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35B4E" w14:textId="0D9B0A80" w:rsidR="008A393A" w:rsidRPr="008A393A" w:rsidRDefault="008A393A" w:rsidP="002211E7">
      <w:pPr>
        <w:pStyle w:val="Heading1"/>
        <w:keepNext w:val="0"/>
        <w:keepLines w:val="0"/>
        <w:widowControl w:val="0"/>
      </w:pPr>
      <w:r w:rsidRPr="001E401E">
        <w:t>Additional File 2: A suggested pathway to identify and risk stratify patients at risk of ARLD in primary care.</w:t>
      </w:r>
    </w:p>
    <w:p w14:paraId="54A92941" w14:textId="0B03C951" w:rsidR="003F1BB3" w:rsidRPr="003F1BB3" w:rsidRDefault="003F1BB3" w:rsidP="002211E7">
      <w:pPr>
        <w:widowControl w:val="0"/>
        <w:spacing w:line="480" w:lineRule="auto"/>
        <w:rPr>
          <w:rFonts w:ascii="Times" w:hAnsi="Times" w:cs="Arial"/>
          <w:lang w:val="en-GB"/>
        </w:rPr>
      </w:pPr>
      <w:r w:rsidRPr="007B40B1">
        <w:rPr>
          <w:rFonts w:ascii="Times" w:hAnsi="Times" w:cs="Arial"/>
          <w:b/>
          <w:lang w:val="en-GB"/>
        </w:rPr>
        <w:t>Title:</w:t>
      </w:r>
      <w:r w:rsidRPr="007B40B1">
        <w:rPr>
          <w:rFonts w:ascii="Times" w:hAnsi="Times" w:cs="Arial"/>
          <w:lang w:val="en-GB"/>
        </w:rPr>
        <w:t xml:space="preserve"> The Enhanced Liver Fibrosis test maintains its diagnostic and prognostic performance in alcohol-related liver disease</w:t>
      </w:r>
      <w:r>
        <w:rPr>
          <w:rFonts w:ascii="Times" w:hAnsi="Times" w:cs="Arial"/>
          <w:lang w:val="en-GB"/>
        </w:rPr>
        <w:t>: A cohort study.</w:t>
      </w:r>
      <w:bookmarkStart w:id="0" w:name="_GoBack"/>
      <w:bookmarkEnd w:id="0"/>
    </w:p>
    <w:p w14:paraId="78A07661" w14:textId="77777777" w:rsidR="003F1BB3" w:rsidRPr="007B40B1" w:rsidRDefault="003F1BB3" w:rsidP="002211E7">
      <w:pPr>
        <w:widowControl w:val="0"/>
        <w:spacing w:line="480" w:lineRule="auto"/>
        <w:rPr>
          <w:rFonts w:ascii="Times" w:hAnsi="Times" w:cs="Arial"/>
          <w:bCs/>
          <w:vertAlign w:val="superscript"/>
        </w:rPr>
      </w:pPr>
      <w:r w:rsidRPr="007B40B1">
        <w:rPr>
          <w:rFonts w:ascii="Times" w:hAnsi="Times" w:cs="Arial"/>
          <w:b/>
          <w:bCs/>
        </w:rPr>
        <w:t xml:space="preserve">Authors: </w:t>
      </w:r>
      <w:r w:rsidRPr="007B40B1">
        <w:rPr>
          <w:rFonts w:ascii="Times" w:hAnsi="Times" w:cs="Arial"/>
          <w:bCs/>
        </w:rPr>
        <w:t>Declan Connoley</w:t>
      </w:r>
      <w:r w:rsidRPr="007B40B1">
        <w:rPr>
          <w:rFonts w:ascii="Times" w:hAnsi="Times" w:cs="Arial"/>
          <w:bCs/>
          <w:vertAlign w:val="superscript"/>
        </w:rPr>
        <w:t>1,2, 3,4</w:t>
      </w:r>
      <w:r w:rsidRPr="007B40B1">
        <w:rPr>
          <w:rFonts w:ascii="Times" w:hAnsi="Times" w:cs="Arial"/>
          <w:bCs/>
        </w:rPr>
        <w:t xml:space="preserve">, </w:t>
      </w:r>
      <w:proofErr w:type="spellStart"/>
      <w:r w:rsidRPr="007B40B1">
        <w:rPr>
          <w:rFonts w:ascii="Times" w:hAnsi="Times" w:cs="Arial"/>
          <w:bCs/>
        </w:rPr>
        <w:t>Preya</w:t>
      </w:r>
      <w:proofErr w:type="spellEnd"/>
      <w:r w:rsidRPr="007B40B1">
        <w:rPr>
          <w:rFonts w:ascii="Times" w:hAnsi="Times" w:cs="Arial"/>
          <w:bCs/>
        </w:rPr>
        <w:t xml:space="preserve"> </w:t>
      </w:r>
      <w:proofErr w:type="spellStart"/>
      <w:r w:rsidRPr="007B40B1">
        <w:rPr>
          <w:rFonts w:ascii="Times" w:hAnsi="Times" w:cs="Arial"/>
          <w:bCs/>
        </w:rPr>
        <w:t>Janubhai</w:t>
      </w:r>
      <w:proofErr w:type="spellEnd"/>
      <w:r w:rsidRPr="007B40B1">
        <w:rPr>
          <w:rFonts w:ascii="Times" w:hAnsi="Times" w:cs="Arial"/>
          <w:bCs/>
        </w:rPr>
        <w:t xml:space="preserve"> Patel</w:t>
      </w:r>
      <w:r w:rsidRPr="007B40B1">
        <w:rPr>
          <w:rFonts w:ascii="Times" w:hAnsi="Times" w:cs="Arial"/>
          <w:bCs/>
          <w:vertAlign w:val="superscript"/>
        </w:rPr>
        <w:t>3, 4</w:t>
      </w:r>
      <w:r w:rsidRPr="007B40B1">
        <w:rPr>
          <w:rFonts w:ascii="Times" w:hAnsi="Times" w:cs="Arial"/>
          <w:bCs/>
        </w:rPr>
        <w:t>, Brian Hogan</w:t>
      </w:r>
      <w:r w:rsidRPr="007B40B1">
        <w:rPr>
          <w:rFonts w:ascii="Times" w:hAnsi="Times" w:cs="Arial"/>
          <w:bCs/>
          <w:vertAlign w:val="superscript"/>
        </w:rPr>
        <w:t>3</w:t>
      </w:r>
      <w:r w:rsidRPr="007B40B1">
        <w:rPr>
          <w:rFonts w:ascii="Times" w:hAnsi="Times" w:cs="Arial"/>
          <w:bCs/>
        </w:rPr>
        <w:t>, Sudeep Tanwar</w:t>
      </w:r>
      <w:r w:rsidRPr="007B40B1">
        <w:rPr>
          <w:rFonts w:ascii="Times" w:hAnsi="Times" w:cs="Arial"/>
          <w:bCs/>
          <w:vertAlign w:val="superscript"/>
        </w:rPr>
        <w:t>3</w:t>
      </w:r>
      <w:r w:rsidRPr="007B40B1">
        <w:rPr>
          <w:rFonts w:ascii="Times" w:hAnsi="Times" w:cs="Arial"/>
          <w:bCs/>
        </w:rPr>
        <w:t>, Freya Rhodes</w:t>
      </w:r>
      <w:r w:rsidRPr="007B40B1">
        <w:rPr>
          <w:rFonts w:ascii="Times" w:hAnsi="Times" w:cs="Arial"/>
          <w:bCs/>
          <w:vertAlign w:val="superscript"/>
        </w:rPr>
        <w:t>3, 4</w:t>
      </w:r>
      <w:r w:rsidRPr="007B40B1">
        <w:rPr>
          <w:rFonts w:ascii="Times" w:hAnsi="Times" w:cs="Arial"/>
          <w:bCs/>
        </w:rPr>
        <w:t>, Julie Parkes</w:t>
      </w:r>
      <w:r w:rsidRPr="007B40B1">
        <w:rPr>
          <w:rFonts w:ascii="Times" w:hAnsi="Times" w:cs="Arial"/>
          <w:bCs/>
          <w:vertAlign w:val="superscript"/>
        </w:rPr>
        <w:t>5</w:t>
      </w:r>
      <w:r w:rsidRPr="007B40B1">
        <w:rPr>
          <w:rFonts w:ascii="Times" w:hAnsi="Times" w:cs="Arial"/>
          <w:bCs/>
        </w:rPr>
        <w:t>, Alastair Burt</w:t>
      </w:r>
      <w:r w:rsidRPr="007B40B1">
        <w:rPr>
          <w:rFonts w:ascii="Times" w:hAnsi="Times" w:cs="Arial"/>
          <w:bCs/>
          <w:vertAlign w:val="superscript"/>
        </w:rPr>
        <w:t>6</w:t>
      </w:r>
      <w:r w:rsidRPr="007B40B1">
        <w:rPr>
          <w:rFonts w:ascii="Times" w:hAnsi="Times" w:cs="Arial"/>
          <w:bCs/>
        </w:rPr>
        <w:t>, Jennifer Watkins</w:t>
      </w:r>
      <w:r w:rsidRPr="007B40B1">
        <w:rPr>
          <w:rFonts w:ascii="Times" w:hAnsi="Times" w:cs="Arial"/>
          <w:bCs/>
          <w:vertAlign w:val="superscript"/>
        </w:rPr>
        <w:t>3</w:t>
      </w:r>
      <w:r w:rsidRPr="007B40B1">
        <w:rPr>
          <w:rFonts w:ascii="Times" w:hAnsi="Times" w:cs="Arial"/>
          <w:bCs/>
        </w:rPr>
        <w:t>, William Sievert</w:t>
      </w:r>
      <w:r w:rsidRPr="007B40B1">
        <w:rPr>
          <w:rFonts w:ascii="Times" w:hAnsi="Times" w:cs="Arial"/>
          <w:bCs/>
          <w:vertAlign w:val="superscript"/>
        </w:rPr>
        <w:t>1,2</w:t>
      </w:r>
      <w:r w:rsidRPr="007B40B1">
        <w:rPr>
          <w:rFonts w:ascii="Times" w:hAnsi="Times" w:cs="Arial"/>
          <w:bCs/>
        </w:rPr>
        <w:t>, William Rosenberg</w:t>
      </w:r>
      <w:r w:rsidRPr="007B40B1">
        <w:rPr>
          <w:rFonts w:ascii="Times" w:hAnsi="Times" w:cs="Arial"/>
          <w:bCs/>
          <w:vertAlign w:val="superscript"/>
        </w:rPr>
        <w:t>3,4</w:t>
      </w:r>
    </w:p>
    <w:p w14:paraId="7788DD36" w14:textId="1ADB0773" w:rsidR="001E401E" w:rsidRPr="001E401E" w:rsidRDefault="001E401E" w:rsidP="002211E7">
      <w:pPr>
        <w:widowControl w:val="0"/>
        <w:spacing w:line="480" w:lineRule="auto"/>
        <w:rPr>
          <w:rFonts w:ascii="Times" w:eastAsia="Times New Roman" w:hAnsi="Times" w:cs="Times New Roman"/>
          <w:lang w:eastAsia="en-GB"/>
        </w:rPr>
      </w:pPr>
      <w:r w:rsidRPr="001E401E">
        <w:rPr>
          <w:rFonts w:ascii="Times" w:eastAsia="Times New Roman" w:hAnsi="Times" w:cs="Times New Roman"/>
          <w:lang w:eastAsia="en-GB"/>
        </w:rPr>
        <w:fldChar w:fldCharType="begin"/>
      </w:r>
      <w:r w:rsidRPr="001E401E">
        <w:rPr>
          <w:rFonts w:ascii="Times" w:eastAsia="Times New Roman" w:hAnsi="Times" w:cs="Times New Roman"/>
          <w:lang w:eastAsia="en-GB"/>
        </w:rPr>
        <w:instrText xml:space="preserve"> INCLUDEPICTURE "/var/folders/1q/7fm25_jn23gf1qjbhr1562n80000gn/T/com.microsoft.Word/WebArchiveCopyPasteTempFiles/page1image45220672" \* MERGEFORMATINET </w:instrText>
      </w:r>
      <w:r w:rsidRPr="001E401E">
        <w:rPr>
          <w:rFonts w:ascii="Times" w:eastAsia="Times New Roman" w:hAnsi="Times" w:cs="Times New Roman"/>
          <w:lang w:eastAsia="en-GB"/>
        </w:rPr>
        <w:fldChar w:fldCharType="separate"/>
      </w:r>
      <w:r w:rsidRPr="001E401E">
        <w:rPr>
          <w:rFonts w:ascii="Times" w:eastAsia="Times New Roman" w:hAnsi="Times" w:cs="Times New Roman"/>
          <w:noProof/>
          <w:lang w:val="en-IN" w:eastAsia="en-IN"/>
        </w:rPr>
        <w:drawing>
          <wp:inline distT="0" distB="0" distL="0" distR="0" wp14:anchorId="65729346" wp14:editId="3E674551">
            <wp:extent cx="5727700" cy="3604260"/>
            <wp:effectExtent l="0" t="0" r="0" b="2540"/>
            <wp:docPr id="1" name="Picture 1" descr="page1image4522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52206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0" cy="3604260"/>
                    </a:xfrm>
                    <a:prstGeom prst="rect">
                      <a:avLst/>
                    </a:prstGeom>
                    <a:noFill/>
                    <a:ln>
                      <a:noFill/>
                    </a:ln>
                  </pic:spPr>
                </pic:pic>
              </a:graphicData>
            </a:graphic>
          </wp:inline>
        </w:drawing>
      </w:r>
      <w:r w:rsidRPr="001E401E">
        <w:rPr>
          <w:rFonts w:ascii="Times" w:eastAsia="Times New Roman" w:hAnsi="Times" w:cs="Times New Roman"/>
          <w:lang w:eastAsia="en-GB"/>
        </w:rPr>
        <w:fldChar w:fldCharType="end"/>
      </w:r>
    </w:p>
    <w:p w14:paraId="65A4C18F" w14:textId="77777777" w:rsidR="001E401E" w:rsidRPr="001E401E" w:rsidRDefault="001E401E" w:rsidP="002211E7">
      <w:pPr>
        <w:widowControl w:val="0"/>
        <w:spacing w:line="480" w:lineRule="auto"/>
        <w:rPr>
          <w:rFonts w:ascii="Times" w:hAnsi="Times"/>
          <w:b/>
          <w:bCs/>
        </w:rPr>
      </w:pPr>
    </w:p>
    <w:p w14:paraId="6DCA195A" w14:textId="77777777" w:rsidR="009B290D" w:rsidRPr="001E401E" w:rsidRDefault="009B290D" w:rsidP="002211E7">
      <w:pPr>
        <w:widowControl w:val="0"/>
        <w:spacing w:line="480" w:lineRule="auto"/>
        <w:rPr>
          <w:rFonts w:ascii="Times" w:hAnsi="Times" w:cs="Calibri"/>
          <w:color w:val="000000" w:themeColor="text1"/>
        </w:rPr>
      </w:pPr>
      <w:r w:rsidRPr="001E401E">
        <w:rPr>
          <w:rFonts w:ascii="Times" w:hAnsi="Times" w:cs="Calibri"/>
          <w:color w:val="000000" w:themeColor="text1"/>
        </w:rPr>
        <w:t xml:space="preserve">We suggest a pathway for improved identification and stratification of patients with excess alcohol consumption using cut-offs of &lt;8.3 to exclude moderate fibrosis (sensitivity 97%, 0% LREs after 6 years) and </w:t>
      </w:r>
      <w:r w:rsidRPr="001E401E">
        <w:rPr>
          <w:rFonts w:ascii="Cambria Math" w:hAnsi="Cambria Math" w:cs="Cambria Math"/>
          <w:color w:val="000000" w:themeColor="text1"/>
        </w:rPr>
        <w:t>≧</w:t>
      </w:r>
      <w:r w:rsidRPr="001E401E">
        <w:rPr>
          <w:rFonts w:ascii="Times" w:hAnsi="Times" w:cs="Calibri"/>
          <w:color w:val="000000" w:themeColor="text1"/>
        </w:rPr>
        <w:t>10.5 to rule in cirrhosis (specificity 89%, 63% LREs after 6 years). Accordingly, stratification of patients into low (&lt;8.3), moderate (8.3-10.49) or high (</w:t>
      </w:r>
      <w:r w:rsidRPr="001E401E">
        <w:rPr>
          <w:rFonts w:ascii="Cambria Math" w:hAnsi="Cambria Math" w:cs="Cambria Math"/>
          <w:color w:val="000000" w:themeColor="text1"/>
        </w:rPr>
        <w:t>≧</w:t>
      </w:r>
      <w:r w:rsidRPr="001E401E">
        <w:rPr>
          <w:rFonts w:ascii="Times" w:hAnsi="Times" w:cs="Calibri"/>
          <w:color w:val="000000" w:themeColor="text1"/>
        </w:rPr>
        <w:t xml:space="preserve">10.5) risk groups could improve recognition of otherwise silent ARLD and advise health practitioners on ongoing management. </w:t>
      </w:r>
    </w:p>
    <w:p w14:paraId="7D3B835C" w14:textId="77777777" w:rsidR="009B290D" w:rsidRPr="001E401E" w:rsidRDefault="009B290D" w:rsidP="002211E7">
      <w:pPr>
        <w:widowControl w:val="0"/>
        <w:spacing w:line="480" w:lineRule="auto"/>
        <w:rPr>
          <w:rFonts w:ascii="Times" w:hAnsi="Times" w:cs="Calibri"/>
          <w:color w:val="000000" w:themeColor="text1"/>
        </w:rPr>
      </w:pPr>
    </w:p>
    <w:p w14:paraId="6F2B5AED" w14:textId="77777777" w:rsidR="009B290D" w:rsidRPr="001E401E" w:rsidRDefault="009B290D" w:rsidP="002211E7">
      <w:pPr>
        <w:widowControl w:val="0"/>
        <w:spacing w:line="480" w:lineRule="auto"/>
        <w:rPr>
          <w:rFonts w:ascii="Times" w:hAnsi="Times" w:cs="Calibri"/>
          <w:color w:val="000000" w:themeColor="text1"/>
        </w:rPr>
      </w:pPr>
      <w:r w:rsidRPr="001E401E">
        <w:rPr>
          <w:rFonts w:ascii="Times" w:hAnsi="Times" w:cs="Calibri"/>
          <w:color w:val="000000" w:themeColor="text1"/>
        </w:rPr>
        <w:lastRenderedPageBreak/>
        <w:t>Those with ‘low risk’ ELF are unlikely to have cirrhosis and could be managed in general practice. Given ELF has been shown to track fibrosis response to treatment, ELF could be repeated to monitor disease progression and function as a biofeedback marker to support abstinence. Patients with ‘moderate risk’ scores (8.3-10.49) should be counselled regarding the possibility of significant liver damage due to alcohol. In patients with an ELF 9.8-10.49, orthogonal tests may be considered. Patients with ‘high risk’ ELF</w:t>
      </w:r>
      <w:r w:rsidRPr="001E401E">
        <w:rPr>
          <w:rFonts w:ascii="Cambria Math" w:hAnsi="Cambria Math" w:cs="Cambria Math"/>
          <w:color w:val="000000" w:themeColor="text1"/>
        </w:rPr>
        <w:t>≧</w:t>
      </w:r>
      <w:r w:rsidRPr="001E401E">
        <w:rPr>
          <w:rFonts w:ascii="Times" w:hAnsi="Times" w:cs="Calibri"/>
          <w:color w:val="000000" w:themeColor="text1"/>
        </w:rPr>
        <w:t xml:space="preserve">10.5 should be referred to secondary care for further investigations and consideration given to monitoring for sequelae of cirrhosis. </w:t>
      </w:r>
    </w:p>
    <w:p w14:paraId="6D4C35B3" w14:textId="77777777" w:rsidR="009B290D" w:rsidRPr="001E401E" w:rsidRDefault="009B290D" w:rsidP="002211E7">
      <w:pPr>
        <w:widowControl w:val="0"/>
        <w:spacing w:line="480" w:lineRule="auto"/>
        <w:rPr>
          <w:rFonts w:ascii="Times" w:hAnsi="Times" w:cs="Calibri"/>
          <w:color w:val="000000" w:themeColor="text1"/>
        </w:rPr>
      </w:pPr>
    </w:p>
    <w:p w14:paraId="1FB4FAC2" w14:textId="77777777" w:rsidR="009B290D" w:rsidRPr="001E401E" w:rsidRDefault="009B290D" w:rsidP="002211E7">
      <w:pPr>
        <w:widowControl w:val="0"/>
        <w:spacing w:line="480" w:lineRule="auto"/>
        <w:rPr>
          <w:rFonts w:ascii="Times" w:hAnsi="Times" w:cs="Calibri"/>
          <w:color w:val="000000" w:themeColor="text1"/>
        </w:rPr>
      </w:pPr>
      <w:r w:rsidRPr="001E401E">
        <w:rPr>
          <w:rFonts w:ascii="Times" w:hAnsi="Times" w:cs="Calibri"/>
          <w:color w:val="000000" w:themeColor="text1"/>
        </w:rPr>
        <w:t>This model is a conservative introduction of ELF into the primary care setting and should be implemented in conjunction with clinical judgement. It is important not to over-estimate its utility; no diagnostic test is without fault and we do not advocate its use to exclude those with a high clinical suspicion of significant ARLD from escalation of care. We also do not recommend use of ELF to screen without clinical indication, given normal ELF ranges from 7.0-9.9 among Caucasian males. This pathway may eventually validate a sufficiently sensitive ELF score to exclude cirrhosis or advanced fibrosis in primary care.</w:t>
      </w:r>
    </w:p>
    <w:p w14:paraId="0FBB622F" w14:textId="77777777" w:rsidR="00BC5E61" w:rsidRPr="001E401E" w:rsidRDefault="002211E7" w:rsidP="002211E7">
      <w:pPr>
        <w:widowControl w:val="0"/>
        <w:spacing w:line="480" w:lineRule="auto"/>
        <w:rPr>
          <w:rFonts w:ascii="Times" w:hAnsi="Times"/>
        </w:rPr>
      </w:pPr>
    </w:p>
    <w:sectPr w:rsidR="00BC5E61" w:rsidRPr="001E401E" w:rsidSect="001B4D8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0D"/>
    <w:rsid w:val="00007779"/>
    <w:rsid w:val="000C6A43"/>
    <w:rsid w:val="000D52D8"/>
    <w:rsid w:val="000F1EB9"/>
    <w:rsid w:val="001715F4"/>
    <w:rsid w:val="00171ED6"/>
    <w:rsid w:val="001B4D86"/>
    <w:rsid w:val="001C0123"/>
    <w:rsid w:val="001C41AA"/>
    <w:rsid w:val="001D7AE4"/>
    <w:rsid w:val="001E401E"/>
    <w:rsid w:val="001E7033"/>
    <w:rsid w:val="002211E7"/>
    <w:rsid w:val="00237824"/>
    <w:rsid w:val="002B0DC6"/>
    <w:rsid w:val="002D2519"/>
    <w:rsid w:val="00357FEB"/>
    <w:rsid w:val="003F1BB3"/>
    <w:rsid w:val="003F4666"/>
    <w:rsid w:val="004369BD"/>
    <w:rsid w:val="00444746"/>
    <w:rsid w:val="0048464A"/>
    <w:rsid w:val="004B300F"/>
    <w:rsid w:val="004B45FE"/>
    <w:rsid w:val="004F4167"/>
    <w:rsid w:val="00500EE0"/>
    <w:rsid w:val="005056C8"/>
    <w:rsid w:val="005108F7"/>
    <w:rsid w:val="00514308"/>
    <w:rsid w:val="005536DF"/>
    <w:rsid w:val="005A1C0D"/>
    <w:rsid w:val="005A3FFE"/>
    <w:rsid w:val="005B0D4D"/>
    <w:rsid w:val="005D374F"/>
    <w:rsid w:val="005D45D9"/>
    <w:rsid w:val="0060683F"/>
    <w:rsid w:val="00631605"/>
    <w:rsid w:val="006320BC"/>
    <w:rsid w:val="006508D9"/>
    <w:rsid w:val="006551F2"/>
    <w:rsid w:val="006B44F5"/>
    <w:rsid w:val="006B64E2"/>
    <w:rsid w:val="006C3511"/>
    <w:rsid w:val="00711BBA"/>
    <w:rsid w:val="00753142"/>
    <w:rsid w:val="00780B09"/>
    <w:rsid w:val="007A1C39"/>
    <w:rsid w:val="007A7820"/>
    <w:rsid w:val="007C20FC"/>
    <w:rsid w:val="007C55E8"/>
    <w:rsid w:val="007D5136"/>
    <w:rsid w:val="007D600E"/>
    <w:rsid w:val="00821C64"/>
    <w:rsid w:val="00866B41"/>
    <w:rsid w:val="008844AC"/>
    <w:rsid w:val="00885A67"/>
    <w:rsid w:val="008A393A"/>
    <w:rsid w:val="00913547"/>
    <w:rsid w:val="009166FB"/>
    <w:rsid w:val="00955991"/>
    <w:rsid w:val="0096199A"/>
    <w:rsid w:val="009B290D"/>
    <w:rsid w:val="009E731E"/>
    <w:rsid w:val="009F1813"/>
    <w:rsid w:val="00A0247C"/>
    <w:rsid w:val="00A559D8"/>
    <w:rsid w:val="00A617E8"/>
    <w:rsid w:val="00A65269"/>
    <w:rsid w:val="00A947FB"/>
    <w:rsid w:val="00B00154"/>
    <w:rsid w:val="00B117F5"/>
    <w:rsid w:val="00B679BA"/>
    <w:rsid w:val="00BA6CF3"/>
    <w:rsid w:val="00BD70C1"/>
    <w:rsid w:val="00BE0966"/>
    <w:rsid w:val="00BE54AF"/>
    <w:rsid w:val="00BF08CE"/>
    <w:rsid w:val="00C35733"/>
    <w:rsid w:val="00C443E4"/>
    <w:rsid w:val="00CB300A"/>
    <w:rsid w:val="00CB5881"/>
    <w:rsid w:val="00CD1B7B"/>
    <w:rsid w:val="00D060D8"/>
    <w:rsid w:val="00D63DAA"/>
    <w:rsid w:val="00D865F3"/>
    <w:rsid w:val="00DE08E4"/>
    <w:rsid w:val="00DF1959"/>
    <w:rsid w:val="00E05390"/>
    <w:rsid w:val="00E15ABC"/>
    <w:rsid w:val="00E92221"/>
    <w:rsid w:val="00ED7113"/>
    <w:rsid w:val="00F13536"/>
    <w:rsid w:val="00F63977"/>
    <w:rsid w:val="00F76E61"/>
    <w:rsid w:val="00F839BB"/>
    <w:rsid w:val="00FC2FA5"/>
    <w:rsid w:val="00FE5F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B401"/>
  <w15:chartTrackingRefBased/>
  <w15:docId w15:val="{E151C7BA-F6D6-EC44-AD3B-52D6556FC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90D"/>
  </w:style>
  <w:style w:type="paragraph" w:styleId="Heading1">
    <w:name w:val="heading 1"/>
    <w:basedOn w:val="Normal"/>
    <w:next w:val="Normal"/>
    <w:link w:val="Heading1Char"/>
    <w:uiPriority w:val="9"/>
    <w:qFormat/>
    <w:rsid w:val="009B290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90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705446">
      <w:bodyDiv w:val="1"/>
      <w:marLeft w:val="0"/>
      <w:marRight w:val="0"/>
      <w:marTop w:val="0"/>
      <w:marBottom w:val="0"/>
      <w:divBdr>
        <w:top w:val="none" w:sz="0" w:space="0" w:color="auto"/>
        <w:left w:val="none" w:sz="0" w:space="0" w:color="auto"/>
        <w:bottom w:val="none" w:sz="0" w:space="0" w:color="auto"/>
        <w:right w:val="none" w:sz="0" w:space="0" w:color="auto"/>
      </w:divBdr>
      <w:divsChild>
        <w:div w:id="1603226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James Connoley</dc:creator>
  <cp:keywords/>
  <dc:description/>
  <cp:lastModifiedBy>Suresh kumar.S</cp:lastModifiedBy>
  <cp:revision>4</cp:revision>
  <dcterms:created xsi:type="dcterms:W3CDTF">2020-12-22T12:54:00Z</dcterms:created>
  <dcterms:modified xsi:type="dcterms:W3CDTF">2021-04-29T13:59:00Z</dcterms:modified>
</cp:coreProperties>
</file>