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C3" w:rsidRDefault="00A965C3" w:rsidP="00A965C3">
      <w:pPr>
        <w:spacing w:line="240" w:lineRule="auto"/>
        <w:jc w:val="left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Supplemental t</w:t>
      </w:r>
      <w:r w:rsidRPr="00F41C0C">
        <w:rPr>
          <w:rFonts w:cs="Times New Roman"/>
          <w:b/>
          <w:lang w:val="en-US"/>
        </w:rPr>
        <w:t xml:space="preserve">able 2: </w:t>
      </w:r>
      <w:r w:rsidRPr="00F41C0C">
        <w:rPr>
          <w:rFonts w:cs="Times New Roman"/>
          <w:lang w:val="en-US"/>
        </w:rPr>
        <w:t>Antimicrobial categories and agents used to define MDR.</w:t>
      </w:r>
      <w:r>
        <w:rPr>
          <w:rFonts w:cs="Times New Roman"/>
          <w:b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45"/>
        <w:gridCol w:w="1696"/>
        <w:gridCol w:w="1692"/>
        <w:gridCol w:w="1840"/>
        <w:gridCol w:w="1915"/>
      </w:tblGrid>
      <w:tr w:rsidR="00A965C3" w:rsidRPr="00F41C0C" w:rsidTr="00242F4B">
        <w:tc>
          <w:tcPr>
            <w:tcW w:w="2180" w:type="dxa"/>
            <w:vMerge w:val="restart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bookmarkStart w:id="0" w:name="_Hlk48385163"/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 xml:space="preserve">Antimicrobial category </w:t>
            </w:r>
          </w:p>
        </w:tc>
        <w:tc>
          <w:tcPr>
            <w:tcW w:w="7108" w:type="dxa"/>
            <w:gridSpan w:val="4"/>
          </w:tcPr>
          <w:p w:rsidR="00A965C3" w:rsidRPr="00A965C3" w:rsidRDefault="00A965C3" w:rsidP="00A965C3">
            <w:pPr>
              <w:spacing w:line="240" w:lineRule="auto"/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>Antimicrobial agent</w:t>
            </w:r>
          </w:p>
        </w:tc>
      </w:tr>
      <w:tr w:rsidR="00A965C3" w:rsidRPr="00F41C0C" w:rsidTr="00242F4B">
        <w:tc>
          <w:tcPr>
            <w:tcW w:w="2180" w:type="dxa"/>
            <w:vMerge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 xml:space="preserve">Staph. aureus 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 xml:space="preserve">Enterococcus spp. 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>Enterobacteriaceae</w:t>
            </w:r>
            <w:proofErr w:type="spellEnd"/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b/>
                <w:sz w:val="18"/>
                <w:szCs w:val="18"/>
                <w:lang w:val="en-US"/>
              </w:rPr>
              <w:t xml:space="preserve">Acinetobacter spp. </w:t>
            </w: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Aminoglycosides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Gentamicin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Gentamicin (high level) 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Gentamicin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Tobramycin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Amikacin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Netilmicin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Gentamicin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Tobramycin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Amikacin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Netilmicin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Streptomycin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Streptomycin (high level) 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Ansamycins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Rifampin/rifampicin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Anti-MRSA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cephalosporins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Ceftaroline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Ceftaroline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Anti-staphylococcal β-lactams (or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cephamycins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Oxacillin (or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cefoxitin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Antipseudomonal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carbapenems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Imipenem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Meropenem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Doripenem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Antipseudomonal fluoroquinolones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Ciprofloxacin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Levofloxacin </w:t>
            </w:r>
          </w:p>
        </w:tc>
      </w:tr>
      <w:tr w:rsidR="00A965C3" w:rsidRPr="00482463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Antipseudomonal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penicillins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+ β-lactamase inhibitors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Ticarcillin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-clavulanic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acid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Piperacillin-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tazobactam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Ticarcillin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-clavulanic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acid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Piperacillin-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tazobactam</w:t>
            </w:r>
            <w:proofErr w:type="spellEnd"/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Carbapenems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Imipenem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Meropenem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Doripenem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Ertapenem</w:t>
            </w:r>
            <w:proofErr w:type="spellEnd"/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Imipenem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Meropenem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Doripenem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Non-extended spectrum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cephalosporins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>; 1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st</w:t>
            </w: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and 2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nd</w:t>
            </w: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generation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cephalosporins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Cefazolin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Cefuroxime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Extended-spectrum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cephalosporins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>; 3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rd</w:t>
            </w: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and 4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th</w:t>
            </w: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generation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cephalosporins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Cefotaxime or ceftriaxone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Ceftazidim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Cefepime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Cefotaxime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Ceftriaxone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Ceftazidim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Cefepime</w:t>
            </w:r>
            <w:proofErr w:type="spellEnd"/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Cephamycins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Cefoxitin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Cefotetan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Fluoroquinolones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Ciprofloxacin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Moxifloxacin 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Ciprofloxacin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Levofloxacin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Moxifloxacin 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Ciprofloxacin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Folate pathway inhibitors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Trimethoprim-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sulphamethoxazole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Trimethoprim-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sulphamethoxazole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Trimethoprim-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sulphamethoxazole</w:t>
            </w:r>
            <w:proofErr w:type="spellEnd"/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Fucidanes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Fusidic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acid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Glycopeptides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Vancomycin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Teicoplanin</w:t>
            </w:r>
            <w:proofErr w:type="spellEnd"/>
          </w:p>
          <w:p w:rsidR="00A965C3" w:rsidRPr="00A965C3" w:rsidRDefault="00A965C3" w:rsidP="00A965C3">
            <w:pPr>
              <w:spacing w:line="240" w:lineRule="auto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Telavancin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Vancomycin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Teicoplanin</w:t>
            </w:r>
            <w:proofErr w:type="spellEnd"/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Glycylcyclines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Tigecycline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Tigecycline</w:t>
            </w:r>
            <w:proofErr w:type="spellEnd"/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Tigecycline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Lincosamides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Clindamycin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Lipopeptides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Daptomycin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Daptomycin</w:t>
            </w:r>
            <w:proofErr w:type="spellEnd"/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Macrolides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Erythromycin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Oxazolidinones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Linezolid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Linezolid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Monobactams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Aztreonam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Phenicols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Chloramphenicol</w:t>
            </w: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Chloramphenicol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Phosphonic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acids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Fosfomycin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Fosfomycin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Penicillins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Ampicillin</w:t>
            </w: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Ampicillin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Penicillins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+ β -lactamase 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inhibitors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Amoxicillin-clavulanic acid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Ampicillin-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sulbactam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Ampicillin-</w:t>
            </w: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sulbactam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Polymyxins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14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716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Colistin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Colistin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Polymyxin</w:t>
            </w:r>
            <w:proofErr w:type="spellEnd"/>
            <w:r w:rsidRPr="00A965C3">
              <w:rPr>
                <w:rFonts w:cs="Times New Roman"/>
                <w:sz w:val="18"/>
                <w:szCs w:val="18"/>
                <w:lang w:val="en-US"/>
              </w:rPr>
              <w:t xml:space="preserve"> B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Streptogramins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Quinupristin-dalfopristin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Quinupristin-dalfopristin</w:t>
            </w:r>
            <w:proofErr w:type="spellEnd"/>
          </w:p>
        </w:tc>
        <w:tc>
          <w:tcPr>
            <w:tcW w:w="1847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31" w:type="dxa"/>
          </w:tcPr>
          <w:p w:rsidR="00A965C3" w:rsidRPr="00A965C3" w:rsidRDefault="00A965C3" w:rsidP="00A965C3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A965C3" w:rsidRPr="00F41C0C" w:rsidTr="00242F4B">
        <w:tc>
          <w:tcPr>
            <w:tcW w:w="2180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Tetracyclines</w:t>
            </w:r>
            <w:proofErr w:type="spellEnd"/>
          </w:p>
        </w:tc>
        <w:tc>
          <w:tcPr>
            <w:tcW w:w="1614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Tetracycline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Doxycycline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Minocycline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716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Doxycycline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Minocycline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47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Tetracycline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Doxycycline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Minocycline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931" w:type="dxa"/>
          </w:tcPr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Tetracycline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A965C3">
              <w:rPr>
                <w:rFonts w:cs="Times New Roman"/>
                <w:sz w:val="18"/>
                <w:szCs w:val="18"/>
                <w:lang w:val="en-US"/>
              </w:rPr>
              <w:t>Doxycycline</w:t>
            </w:r>
          </w:p>
          <w:p w:rsidR="00A965C3" w:rsidRPr="00A965C3" w:rsidRDefault="00A965C3" w:rsidP="00A965C3">
            <w:pPr>
              <w:spacing w:line="240" w:lineRule="auto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 w:rsidRPr="00A965C3">
              <w:rPr>
                <w:rFonts w:cs="Times New Roman"/>
                <w:sz w:val="18"/>
                <w:szCs w:val="18"/>
                <w:lang w:val="en-US"/>
              </w:rPr>
              <w:t>Minocycline</w:t>
            </w:r>
            <w:r w:rsidRPr="00A965C3">
              <w:rPr>
                <w:rFonts w:cs="Times New Roman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</w:tr>
    </w:tbl>
    <w:bookmarkEnd w:id="0"/>
    <w:p w:rsidR="00A1062F" w:rsidRPr="00A965C3" w:rsidRDefault="00A965C3" w:rsidP="00A965C3">
      <w:pPr>
        <w:spacing w:after="0" w:line="240" w:lineRule="auto"/>
        <w:jc w:val="left"/>
        <w:rPr>
          <w:lang w:val="en-US"/>
        </w:rPr>
      </w:pPr>
      <w:proofErr w:type="spellStart"/>
      <w:proofErr w:type="gramStart"/>
      <w:r w:rsidRPr="00A965C3">
        <w:rPr>
          <w:rFonts w:cs="Times New Roman"/>
          <w:sz w:val="18"/>
          <w:szCs w:val="18"/>
          <w:vertAlign w:val="superscript"/>
          <w:lang w:val="en-US"/>
        </w:rPr>
        <w:t>a</w:t>
      </w:r>
      <w:proofErr w:type="spellEnd"/>
      <w:proofErr w:type="gramEnd"/>
      <w:r w:rsidRPr="00A965C3">
        <w:rPr>
          <w:rFonts w:cs="Times New Roman"/>
          <w:sz w:val="18"/>
          <w:szCs w:val="18"/>
          <w:vertAlign w:val="superscript"/>
          <w:lang w:val="en-US"/>
        </w:rPr>
        <w:t xml:space="preserve"> </w:t>
      </w:r>
      <w:r w:rsidRPr="00A965C3">
        <w:rPr>
          <w:rFonts w:cs="Times New Roman"/>
          <w:sz w:val="18"/>
          <w:szCs w:val="18"/>
          <w:lang w:val="en-US"/>
        </w:rPr>
        <w:t xml:space="preserve">Antimicrobial category or agent was removed and not counted in species with intrinsic resistance against this antimicrobial category or agent </w:t>
      </w:r>
      <w:r w:rsidRPr="00A965C3">
        <w:rPr>
          <w:rFonts w:cs="Times New Roman"/>
          <w:sz w:val="18"/>
          <w:szCs w:val="18"/>
          <w:vertAlign w:val="superscript"/>
          <w:lang w:val="en-US"/>
        </w:rPr>
        <w:t xml:space="preserve">b </w:t>
      </w:r>
      <w:r w:rsidRPr="00A965C3">
        <w:rPr>
          <w:rFonts w:cs="Times New Roman"/>
          <w:sz w:val="18"/>
          <w:szCs w:val="18"/>
          <w:lang w:val="en-US"/>
        </w:rPr>
        <w:t>Not tested at our microbiology department</w:t>
      </w:r>
      <w:r w:rsidRPr="00A965C3">
        <w:rPr>
          <w:rFonts w:cs="Times New Roman"/>
          <w:sz w:val="18"/>
          <w:szCs w:val="18"/>
          <w:lang w:val="en-US"/>
        </w:rPr>
        <w:t>,</w:t>
      </w:r>
      <w:r w:rsidRPr="00A965C3">
        <w:rPr>
          <w:rFonts w:cs="Times New Roman"/>
          <w:sz w:val="18"/>
          <w:szCs w:val="18"/>
          <w:lang w:val="en-US"/>
        </w:rPr>
        <w:t xml:space="preserve"> MDR: multidrug-resistance, Quoted from </w:t>
      </w:r>
      <w:sdt>
        <w:sdtPr>
          <w:rPr>
            <w:rFonts w:cs="Times New Roman"/>
            <w:sz w:val="18"/>
            <w:szCs w:val="18"/>
            <w:highlight w:val="white"/>
            <w:lang w:val="en-US"/>
          </w:rPr>
          <w:alias w:val="Citation"/>
          <w:tag w:val="{&quot;referencesIds&quot;:[&quot;doc:5f1589e5e4b08f10cd6c617b&quot;],&quot;referencesOptions&quot;:{&quot;doc:5f1589e5e4b08f10cd6c617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06515206,&quot;citationText&quot;:&quot;&lt;span style=\&quot;font-family:Times New Roman;font-size:14.666666666666666px;color:#000000\&quot;&gt;(28)&lt;/span&gt;&quot;}"/>
          <w:id w:val="-1006515206"/>
          <w:placeholder>
            <w:docPart w:val="9DB71970099044BFB5AA257C9B34A1CA"/>
          </w:placeholder>
        </w:sdtPr>
        <w:sdtContent>
          <w:r w:rsidRPr="00A965C3">
            <w:rPr>
              <w:rFonts w:eastAsia="Times New Roman"/>
              <w:color w:val="000000"/>
              <w:sz w:val="18"/>
              <w:szCs w:val="18"/>
              <w:lang w:val="en-US"/>
            </w:rPr>
            <w:t>(28)</w:t>
          </w:r>
        </w:sdtContent>
      </w:sdt>
      <w:r w:rsidRPr="00A965C3">
        <w:rPr>
          <w:rFonts w:cs="Times New Roman"/>
          <w:sz w:val="18"/>
          <w:szCs w:val="18"/>
          <w:lang w:val="en-US"/>
        </w:rPr>
        <w:t xml:space="preserve">. </w:t>
      </w:r>
      <w:bookmarkStart w:id="1" w:name="_GoBack"/>
      <w:bookmarkEnd w:id="1"/>
    </w:p>
    <w:sectPr w:rsidR="00A1062F" w:rsidRPr="00A965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23641"/>
    <w:multiLevelType w:val="hybridMultilevel"/>
    <w:tmpl w:val="46DA8E1C"/>
    <w:lvl w:ilvl="0" w:tplc="EEEC7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22"/>
    <w:rsid w:val="00A1062F"/>
    <w:rsid w:val="00A965C3"/>
    <w:rsid w:val="00BC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965C3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65C3"/>
    <w:pPr>
      <w:ind w:left="720"/>
      <w:contextualSpacing/>
    </w:pPr>
  </w:style>
  <w:style w:type="table" w:styleId="Tabellenraster">
    <w:name w:val="Table Grid"/>
    <w:basedOn w:val="NormaleTabelle"/>
    <w:uiPriority w:val="59"/>
    <w:rsid w:val="00A96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6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965C3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65C3"/>
    <w:pPr>
      <w:ind w:left="720"/>
      <w:contextualSpacing/>
    </w:pPr>
  </w:style>
  <w:style w:type="table" w:styleId="Tabellenraster">
    <w:name w:val="Table Grid"/>
    <w:basedOn w:val="NormaleTabelle"/>
    <w:uiPriority w:val="59"/>
    <w:rsid w:val="00A96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6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DB71970099044BFB5AA257C9B34A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7652F-59D6-4984-B044-03524CAE3C29}"/>
      </w:docPartPr>
      <w:docPartBody>
        <w:p w:rsidR="00000000" w:rsidRDefault="00685F38" w:rsidP="00685F38">
          <w:pPr>
            <w:pStyle w:val="9DB71970099044BFB5AA257C9B34A1CA"/>
          </w:pPr>
          <w:r w:rsidRPr="000806C6">
            <w:rPr>
              <w:rStyle w:val="Platzhaltertext"/>
            </w:rPr>
            <w:t>Formatting... please wait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38"/>
    <w:rsid w:val="0068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5F38"/>
    <w:rPr>
      <w:color w:val="808080"/>
    </w:rPr>
  </w:style>
  <w:style w:type="paragraph" w:customStyle="1" w:styleId="9DB71970099044BFB5AA257C9B34A1CA">
    <w:name w:val="9DB71970099044BFB5AA257C9B34A1CA"/>
    <w:rsid w:val="00685F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5F38"/>
    <w:rPr>
      <w:color w:val="808080"/>
    </w:rPr>
  </w:style>
  <w:style w:type="paragraph" w:customStyle="1" w:styleId="9DB71970099044BFB5AA257C9B34A1CA">
    <w:name w:val="9DB71970099044BFB5AA257C9B34A1CA"/>
    <w:rsid w:val="00685F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2205</Characters>
  <Application>Microsoft Office Word</Application>
  <DocSecurity>0</DocSecurity>
  <Lines>18</Lines>
  <Paragraphs>5</Paragraphs>
  <ScaleCrop>false</ScaleCrop>
  <Company>MHH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Höner zu Siederdissen, Christoph Dr.</dc:creator>
  <cp:keywords/>
  <dc:description/>
  <cp:lastModifiedBy>Höner zu Siederdissen, Christoph Dr.</cp:lastModifiedBy>
  <cp:revision>2</cp:revision>
  <dcterms:created xsi:type="dcterms:W3CDTF">2021-01-10T09:50:00Z</dcterms:created>
  <dcterms:modified xsi:type="dcterms:W3CDTF">2021-01-10T09:51:00Z</dcterms:modified>
</cp:coreProperties>
</file>