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ADC" w:rsidRDefault="008B7ADC" w:rsidP="008B7ADC">
      <w:pPr>
        <w:spacing w:line="240" w:lineRule="auto"/>
        <w:rPr>
          <w:lang w:val="en-US"/>
        </w:rPr>
      </w:pPr>
      <w:r>
        <w:rPr>
          <w:b/>
          <w:lang w:val="en-US"/>
        </w:rPr>
        <w:t>Supplemental t</w:t>
      </w:r>
      <w:r w:rsidRPr="00F41C0C">
        <w:rPr>
          <w:b/>
          <w:lang w:val="en-US"/>
        </w:rPr>
        <w:t xml:space="preserve">able </w:t>
      </w:r>
      <w:r>
        <w:rPr>
          <w:b/>
          <w:lang w:val="en-US"/>
        </w:rPr>
        <w:t>5</w:t>
      </w:r>
      <w:r w:rsidRPr="00F41C0C">
        <w:rPr>
          <w:b/>
          <w:lang w:val="en-US"/>
        </w:rPr>
        <w:t>:</w:t>
      </w:r>
      <w:r w:rsidRPr="00F41C0C">
        <w:rPr>
          <w:lang w:val="en-US"/>
        </w:rPr>
        <w:t xml:space="preserve"> Susceptibility in pathogens in community-acquired vs. nosocomial infections.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37"/>
        <w:gridCol w:w="638"/>
        <w:gridCol w:w="638"/>
        <w:gridCol w:w="638"/>
        <w:gridCol w:w="638"/>
        <w:gridCol w:w="638"/>
        <w:gridCol w:w="638"/>
        <w:gridCol w:w="638"/>
        <w:gridCol w:w="1134"/>
      </w:tblGrid>
      <w:tr w:rsidR="008B7ADC" w:rsidRPr="00C04104" w:rsidTr="00242F4B">
        <w:tc>
          <w:tcPr>
            <w:tcW w:w="2235" w:type="dxa"/>
            <w:vMerge w:val="restart"/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>Antibiotic agent</w:t>
            </w:r>
          </w:p>
        </w:tc>
        <w:tc>
          <w:tcPr>
            <w:tcW w:w="2551" w:type="dxa"/>
            <w:gridSpan w:val="4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 xml:space="preserve">Community-acquired SBP </w:t>
            </w:r>
          </w:p>
        </w:tc>
        <w:tc>
          <w:tcPr>
            <w:tcW w:w="2552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>Nosocomial SBP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 xml:space="preserve">p-value </w:t>
            </w:r>
          </w:p>
        </w:tc>
      </w:tr>
      <w:tr w:rsidR="008B7ADC" w:rsidRPr="00C04104" w:rsidTr="00242F4B">
        <w:tc>
          <w:tcPr>
            <w:tcW w:w="2235" w:type="dxa"/>
            <w:vMerge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Susceptible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Resistant</w:t>
            </w:r>
          </w:p>
        </w:tc>
        <w:tc>
          <w:tcPr>
            <w:tcW w:w="1276" w:type="dxa"/>
            <w:gridSpan w:val="2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Susceptible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Resistant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1C5ED5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8B7ADC" w:rsidRPr="00B36B29" w:rsidTr="00242F4B">
        <w:tc>
          <w:tcPr>
            <w:tcW w:w="2235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1C5ED5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Ampicillin/</w:t>
            </w: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sulbactam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55.6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44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.4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61</w:t>
            </w:r>
            <w:r>
              <w:rPr>
                <w:rFonts w:cs="Times New Roman"/>
                <w:sz w:val="18"/>
                <w:szCs w:val="18"/>
                <w:lang w:val="en-US"/>
              </w:rPr>
              <w:t>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29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3</w:t>
            </w:r>
            <w:r>
              <w:rPr>
                <w:rFonts w:cs="Times New Roman"/>
                <w:sz w:val="18"/>
                <w:szCs w:val="18"/>
                <w:lang w:val="en-US"/>
              </w:rPr>
              <w:t>8.7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6D1E67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vertAlign w:val="superscript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0.73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Piperacillin/</w:t>
            </w: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tazobactam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33</w:t>
            </w:r>
            <w:r>
              <w:rPr>
                <w:rFonts w:cs="Times New Roman"/>
                <w:color w:val="000000"/>
                <w:sz w:val="18"/>
                <w:szCs w:val="18"/>
              </w:rPr>
              <w:t>.3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49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65</w:t>
            </w:r>
            <w:r>
              <w:rPr>
                <w:rFonts w:cs="Times New Roman"/>
                <w:sz w:val="18"/>
                <w:szCs w:val="18"/>
                <w:lang w:val="en-US"/>
              </w:rPr>
              <w:t>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3</w:t>
            </w:r>
            <w:r>
              <w:rPr>
                <w:rFonts w:cs="Times New Roman"/>
                <w:sz w:val="18"/>
                <w:szCs w:val="18"/>
                <w:lang w:val="en-US"/>
              </w:rPr>
              <w:t>4.7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Cefuroxime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37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.5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2.5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34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47</w:t>
            </w:r>
            <w:r>
              <w:rPr>
                <w:rFonts w:cs="Times New Roman"/>
                <w:sz w:val="18"/>
                <w:szCs w:val="18"/>
                <w:lang w:val="en-US"/>
              </w:rPr>
              <w:t>.2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5</w:t>
            </w:r>
            <w:r>
              <w:rPr>
                <w:rFonts w:cs="Times New Roman"/>
                <w:sz w:val="18"/>
                <w:szCs w:val="18"/>
                <w:lang w:val="en-US"/>
              </w:rPr>
              <w:t>2.8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0.72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Ceftriaxone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37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.5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62.5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25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54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75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0.43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Meropenem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75</w:t>
            </w:r>
            <w:r>
              <w:rPr>
                <w:rFonts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25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7</w:t>
            </w:r>
            <w:r>
              <w:rPr>
                <w:rFonts w:cs="Times New Roman"/>
                <w:sz w:val="18"/>
                <w:szCs w:val="18"/>
                <w:lang w:val="en-US"/>
              </w:rPr>
              <w:t>2.7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27</w:t>
            </w:r>
            <w:r>
              <w:rPr>
                <w:rFonts w:cs="Times New Roman"/>
                <w:sz w:val="18"/>
                <w:szCs w:val="18"/>
                <w:lang w:val="en-US"/>
              </w:rPr>
              <w:t>.3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Vancomycin </w:t>
            </w:r>
          </w:p>
        </w:tc>
        <w:tc>
          <w:tcPr>
            <w:tcW w:w="637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90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  <w:lang w:val="en-US"/>
              </w:rPr>
              <w:t>10</w:t>
            </w: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54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72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28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0.44</w:t>
            </w:r>
          </w:p>
        </w:tc>
      </w:tr>
      <w:tr w:rsidR="008B7ADC" w:rsidRPr="00C04104" w:rsidTr="00242F4B">
        <w:tc>
          <w:tcPr>
            <w:tcW w:w="2235" w:type="dxa"/>
            <w:vMerge w:val="restart"/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>Antibiotic agent</w:t>
            </w:r>
          </w:p>
        </w:tc>
        <w:tc>
          <w:tcPr>
            <w:tcW w:w="2551" w:type="dxa"/>
            <w:gridSpan w:val="4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 xml:space="preserve">Community-acquired UTI </w:t>
            </w:r>
          </w:p>
        </w:tc>
        <w:tc>
          <w:tcPr>
            <w:tcW w:w="2552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>Nosocomial UTI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b/>
                <w:sz w:val="18"/>
                <w:szCs w:val="18"/>
                <w:lang w:val="en-US"/>
              </w:rPr>
              <w:t xml:space="preserve">p-value </w:t>
            </w:r>
          </w:p>
        </w:tc>
      </w:tr>
      <w:tr w:rsidR="008B7ADC" w:rsidRPr="00C04104" w:rsidTr="00242F4B">
        <w:tc>
          <w:tcPr>
            <w:tcW w:w="2235" w:type="dxa"/>
            <w:vMerge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Susceptible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Resistant</w:t>
            </w:r>
          </w:p>
        </w:tc>
        <w:tc>
          <w:tcPr>
            <w:tcW w:w="1276" w:type="dxa"/>
            <w:gridSpan w:val="2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Susceptible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Resistant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8B7ADC" w:rsidRPr="00C04104" w:rsidTr="00242F4B">
        <w:tc>
          <w:tcPr>
            <w:tcW w:w="2235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638" w:type="dxa"/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Piperacillin/</w:t>
            </w: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tazobactam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31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6</w:t>
            </w:r>
            <w:r>
              <w:rPr>
                <w:rFonts w:cs="Times New Roman"/>
                <w:sz w:val="18"/>
                <w:szCs w:val="18"/>
                <w:lang w:val="en-US"/>
              </w:rPr>
              <w:t>3.3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6.7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0.65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Amoxicillin-clavulanic acid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6</w:t>
            </w:r>
            <w:r>
              <w:rPr>
                <w:rFonts w:cs="Times New Roman"/>
                <w:sz w:val="18"/>
                <w:szCs w:val="18"/>
                <w:lang w:val="en-US"/>
              </w:rPr>
              <w:t>6.</w:t>
            </w:r>
            <w:r w:rsidRPr="00C04104">
              <w:rPr>
                <w:rFonts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43</w:t>
            </w:r>
            <w:r>
              <w:rPr>
                <w:rFonts w:cs="Times New Roman"/>
                <w:sz w:val="18"/>
                <w:szCs w:val="18"/>
                <w:lang w:val="en-US"/>
              </w:rPr>
              <w:t>.5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13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6.5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0.58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Cefpodoxime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33.3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66.7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16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41.0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23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59.0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Ceftriaxone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rFonts w:cs="Times New Roman"/>
                <w:color w:val="000000"/>
                <w:sz w:val="18"/>
                <w:szCs w:val="18"/>
              </w:rPr>
              <w:t>25</w:t>
            </w:r>
            <w:r>
              <w:rPr>
                <w:rFonts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sz w:val="18"/>
                <w:szCs w:val="18"/>
              </w:rPr>
              <w:t>75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4</w:t>
            </w:r>
            <w:r>
              <w:rPr>
                <w:rFonts w:cs="Times New Roman"/>
                <w:sz w:val="18"/>
                <w:szCs w:val="18"/>
                <w:lang w:val="en-US"/>
              </w:rPr>
              <w:t>0.8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9.2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0.47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Fosfomycin</w:t>
            </w:r>
            <w:proofErr w:type="spellEnd"/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8</w:t>
            </w:r>
            <w:r>
              <w:rPr>
                <w:rFonts w:cs="Times New Roman"/>
                <w:sz w:val="18"/>
                <w:szCs w:val="18"/>
                <w:lang w:val="en-US"/>
              </w:rPr>
              <w:t>8.2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11.8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Levofloxacin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60.0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40.0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59.2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40.8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Ciprofloxacin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100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7</w:t>
            </w:r>
            <w:r>
              <w:rPr>
                <w:rFonts w:cs="Times New Roman"/>
                <w:sz w:val="18"/>
                <w:szCs w:val="18"/>
                <w:lang w:val="en-US"/>
              </w:rPr>
              <w:t>1.9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8.1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Meropenem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vAlign w:val="center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C04104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29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8</w:t>
            </w:r>
            <w:r>
              <w:rPr>
                <w:rFonts w:cs="Times New Roman"/>
                <w:sz w:val="18"/>
                <w:szCs w:val="18"/>
                <w:lang w:val="en-US"/>
              </w:rPr>
              <w:t>5.3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14.7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0.42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C04104">
              <w:rPr>
                <w:rFonts w:cs="Times New Roman"/>
                <w:sz w:val="18"/>
                <w:szCs w:val="18"/>
                <w:lang w:val="en-US"/>
              </w:rPr>
              <w:t>Cotrimoxazol</w:t>
            </w:r>
            <w:proofErr w:type="spellEnd"/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33.3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66.7</w:t>
            </w: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5</w:t>
            </w:r>
            <w:r>
              <w:rPr>
                <w:rFonts w:cs="Times New Roman"/>
                <w:sz w:val="18"/>
                <w:szCs w:val="18"/>
                <w:lang w:val="en-US"/>
              </w:rPr>
              <w:t>0.0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50.0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0.67</w:t>
            </w:r>
          </w:p>
        </w:tc>
      </w:tr>
      <w:tr w:rsidR="008B7ADC" w:rsidRPr="00C04104" w:rsidTr="00242F4B">
        <w:tc>
          <w:tcPr>
            <w:tcW w:w="2235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 xml:space="preserve">Nitrofurantoin </w:t>
            </w:r>
          </w:p>
        </w:tc>
        <w:tc>
          <w:tcPr>
            <w:tcW w:w="637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38" w:type="dxa"/>
            <w:tcBorders>
              <w:lef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10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rFonts w:cs="Times New Roman"/>
                <w:sz w:val="18"/>
                <w:szCs w:val="18"/>
                <w:lang w:val="en-US"/>
              </w:rPr>
              <w:t>100</w:t>
            </w:r>
            <w:r>
              <w:rPr>
                <w:rFonts w:cs="Times New Roman"/>
                <w:sz w:val="18"/>
                <w:szCs w:val="18"/>
                <w:lang w:val="en-US"/>
              </w:rPr>
              <w:t>.0</w:t>
            </w:r>
          </w:p>
        </w:tc>
        <w:tc>
          <w:tcPr>
            <w:tcW w:w="638" w:type="dxa"/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C0410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:rsidR="008B7ADC" w:rsidRPr="00C04104" w:rsidRDefault="008B7ADC" w:rsidP="008B7ADC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</w:tbl>
    <w:p w:rsidR="008B7ADC" w:rsidRPr="00146B9B" w:rsidRDefault="008B7ADC" w:rsidP="008B7ADC">
      <w:pPr>
        <w:spacing w:line="240" w:lineRule="auto"/>
        <w:jc w:val="left"/>
        <w:rPr>
          <w:lang w:val="en-US"/>
        </w:rPr>
      </w:pPr>
      <w:r w:rsidRPr="00F41C0C">
        <w:rPr>
          <w:lang w:val="en-US"/>
        </w:rPr>
        <w:t>SBP</w:t>
      </w:r>
      <w:r>
        <w:rPr>
          <w:lang w:val="en-US"/>
        </w:rPr>
        <w:t>:</w:t>
      </w:r>
      <w:r>
        <w:rPr>
          <w:lang w:val="en-US"/>
        </w:rPr>
        <w:t xml:space="preserve"> spontaneous bacterial peritonitis; UTI</w:t>
      </w:r>
      <w:r>
        <w:rPr>
          <w:lang w:val="en-US"/>
        </w:rPr>
        <w:t>: urinary tract infection; n:</w:t>
      </w:r>
      <w:bookmarkStart w:id="0" w:name="_GoBack"/>
      <w:bookmarkEnd w:id="0"/>
      <w:r>
        <w:rPr>
          <w:lang w:val="en-US"/>
        </w:rPr>
        <w:t xml:space="preserve"> number of </w:t>
      </w:r>
      <w:r>
        <w:rPr>
          <w:rFonts w:cs="Times New Roman"/>
          <w:lang w:val="en-US"/>
        </w:rPr>
        <w:t>susceptible or resistant results</w:t>
      </w:r>
      <w:r>
        <w:rPr>
          <w:lang w:val="en-US"/>
        </w:rPr>
        <w:t>.</w:t>
      </w:r>
    </w:p>
    <w:p w:rsidR="00A1062F" w:rsidRPr="008B7ADC" w:rsidRDefault="00A1062F" w:rsidP="008B7ADC">
      <w:pPr>
        <w:spacing w:line="240" w:lineRule="auto"/>
        <w:rPr>
          <w:lang w:val="en-US"/>
        </w:rPr>
      </w:pPr>
    </w:p>
    <w:sectPr w:rsidR="00A1062F" w:rsidRPr="008B7ADC" w:rsidSect="001117F9">
      <w:footerReference w:type="default" r:id="rId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7848941"/>
      <w:docPartObj>
        <w:docPartGallery w:val="Page Numbers (Bottom of Page)"/>
        <w:docPartUnique/>
      </w:docPartObj>
    </w:sdtPr>
    <w:sdtEndPr/>
    <w:sdtContent>
      <w:p w:rsidR="00482463" w:rsidRDefault="008B7AD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82463" w:rsidRDefault="008B7ADC">
    <w:pPr>
      <w:pStyle w:val="Fuzeil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57"/>
    <w:rsid w:val="008B7ADC"/>
    <w:rsid w:val="00A1062F"/>
    <w:rsid w:val="00DA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7ADC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B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8B7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7ADC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7ADC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B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8B7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7AD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1108</Characters>
  <Application>Microsoft Office Word</Application>
  <DocSecurity>0</DocSecurity>
  <Lines>9</Lines>
  <Paragraphs>2</Paragraphs>
  <ScaleCrop>false</ScaleCrop>
  <Company>MHH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Höner zu Siederdissen, Christoph Dr.</dc:creator>
  <cp:keywords/>
  <dc:description/>
  <cp:lastModifiedBy>Höner zu Siederdissen, Christoph Dr.</cp:lastModifiedBy>
  <cp:revision>2</cp:revision>
  <dcterms:created xsi:type="dcterms:W3CDTF">2021-01-10T09:53:00Z</dcterms:created>
  <dcterms:modified xsi:type="dcterms:W3CDTF">2021-01-10T09:53:00Z</dcterms:modified>
</cp:coreProperties>
</file>