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BE7" w:rsidRDefault="00756BE7" w:rsidP="00756BE7">
      <w:pPr>
        <w:spacing w:line="480" w:lineRule="auto"/>
        <w:ind w:leftChars="150" w:left="315"/>
        <w:rPr>
          <w:rFonts w:ascii="Times New Roman" w:eastAsia="宋体" w:hAnsi="Times New Roman" w:cs="Times New Roman"/>
          <w:color w:val="FF0000"/>
          <w:sz w:val="24"/>
          <w:szCs w:val="24"/>
          <w:lang w:bidi="ar"/>
        </w:rPr>
      </w:pPr>
      <w:r>
        <w:rPr>
          <w:rFonts w:ascii="Times New Roman" w:eastAsia="宋体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41FB12C7" wp14:editId="580C3994">
            <wp:extent cx="5274310" cy="244284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补充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BE7" w:rsidRDefault="00756BE7" w:rsidP="00756BE7">
      <w:pPr>
        <w:rPr>
          <w:rFonts w:ascii="Times New Roman" w:hAnsi="Times New Roman" w:cs="Times New Roman"/>
          <w:b/>
          <w:bCs/>
          <w:sz w:val="32"/>
          <w:szCs w:val="40"/>
        </w:rPr>
      </w:pPr>
      <w:r w:rsidRPr="001043C2">
        <w:rPr>
          <w:rFonts w:ascii="Times New Roman" w:hAnsi="Times New Roman" w:cs="Times New Roman"/>
          <w:b/>
          <w:bCs/>
          <w:sz w:val="32"/>
          <w:szCs w:val="40"/>
        </w:rPr>
        <w:t>Additional file 1</w:t>
      </w:r>
      <w:r>
        <w:rPr>
          <w:rFonts w:ascii="Times New Roman" w:hAnsi="Times New Roman" w:cs="Times New Roman"/>
          <w:b/>
          <w:bCs/>
          <w:sz w:val="32"/>
          <w:szCs w:val="40"/>
        </w:rPr>
        <w:t xml:space="preserve"> </w:t>
      </w:r>
      <w:r w:rsidRPr="00A227D8">
        <w:rPr>
          <w:rFonts w:ascii="Times New Roman" w:hAnsi="Times New Roman" w:cs="Times New Roman"/>
          <w:bCs/>
          <w:sz w:val="28"/>
          <w:szCs w:val="40"/>
        </w:rPr>
        <w:t>Patient</w:t>
      </w:r>
      <w:r>
        <w:rPr>
          <w:rFonts w:ascii="Times New Roman" w:hAnsi="Times New Roman" w:cs="Times New Roman"/>
          <w:bCs/>
          <w:sz w:val="28"/>
          <w:szCs w:val="40"/>
        </w:rPr>
        <w:t>s</w:t>
      </w:r>
      <w:r w:rsidRPr="00A227D8">
        <w:rPr>
          <w:rFonts w:ascii="Times New Roman" w:hAnsi="Times New Roman" w:cs="Times New Roman"/>
          <w:bCs/>
          <w:sz w:val="28"/>
          <w:szCs w:val="40"/>
        </w:rPr>
        <w:t xml:space="preserve"> mortality distribution</w:t>
      </w:r>
      <w:r>
        <w:rPr>
          <w:rFonts w:ascii="Times New Roman" w:hAnsi="Times New Roman" w:cs="Times New Roman"/>
          <w:bCs/>
          <w:sz w:val="28"/>
          <w:szCs w:val="40"/>
        </w:rPr>
        <w:t xml:space="preserve">. (A): </w:t>
      </w:r>
      <w:r w:rsidRPr="00A227D8">
        <w:rPr>
          <w:rFonts w:ascii="Times New Roman" w:hAnsi="Times New Roman" w:cs="Times New Roman"/>
          <w:bCs/>
          <w:sz w:val="28"/>
          <w:szCs w:val="40"/>
        </w:rPr>
        <w:t>Comparison of rebleeding</w:t>
      </w:r>
      <w:r w:rsidRPr="00A227D8">
        <w:t xml:space="preserve"> </w:t>
      </w:r>
      <w:r w:rsidRPr="00A227D8">
        <w:rPr>
          <w:rFonts w:ascii="Times New Roman" w:hAnsi="Times New Roman" w:cs="Times New Roman"/>
          <w:bCs/>
          <w:sz w:val="28"/>
          <w:szCs w:val="40"/>
        </w:rPr>
        <w:t>related and non-rebleeding</w:t>
      </w:r>
      <w:r w:rsidRPr="00A227D8">
        <w:t xml:space="preserve"> </w:t>
      </w:r>
      <w:r w:rsidRPr="00A227D8">
        <w:rPr>
          <w:rFonts w:ascii="Times New Roman" w:hAnsi="Times New Roman" w:cs="Times New Roman"/>
          <w:bCs/>
          <w:sz w:val="28"/>
          <w:szCs w:val="40"/>
        </w:rPr>
        <w:t>related mortality rate within 30 days after endoscopic hemostasis</w:t>
      </w:r>
      <w:r>
        <w:rPr>
          <w:rFonts w:ascii="Times New Roman" w:hAnsi="Times New Roman" w:cs="Times New Roman"/>
          <w:bCs/>
          <w:sz w:val="28"/>
          <w:szCs w:val="40"/>
        </w:rPr>
        <w:t xml:space="preserve">. (B): </w:t>
      </w:r>
      <w:r w:rsidRPr="00A227D8">
        <w:rPr>
          <w:rFonts w:ascii="Times New Roman" w:hAnsi="Times New Roman" w:cs="Times New Roman"/>
          <w:bCs/>
          <w:sz w:val="28"/>
          <w:szCs w:val="40"/>
        </w:rPr>
        <w:t xml:space="preserve">Comparison of </w:t>
      </w:r>
      <w:r>
        <w:rPr>
          <w:rFonts w:ascii="Times New Roman" w:hAnsi="Times New Roman" w:cs="Times New Roman"/>
          <w:bCs/>
          <w:sz w:val="28"/>
          <w:szCs w:val="40"/>
        </w:rPr>
        <w:t>r</w:t>
      </w:r>
      <w:r w:rsidRPr="00A227D8">
        <w:rPr>
          <w:rFonts w:ascii="Times New Roman" w:hAnsi="Times New Roman" w:cs="Times New Roman"/>
          <w:bCs/>
          <w:sz w:val="28"/>
          <w:szCs w:val="40"/>
        </w:rPr>
        <w:t>ebleeding related mortality within 3 days after endoscopic hemostasis and</w:t>
      </w:r>
      <w:r>
        <w:rPr>
          <w:rFonts w:ascii="Times New Roman" w:hAnsi="Times New Roman" w:cs="Times New Roman"/>
          <w:bCs/>
          <w:sz w:val="28"/>
          <w:szCs w:val="40"/>
        </w:rPr>
        <w:t xml:space="preserve"> n</w:t>
      </w:r>
      <w:r w:rsidRPr="00A227D8">
        <w:rPr>
          <w:rFonts w:ascii="Times New Roman" w:hAnsi="Times New Roman" w:cs="Times New Roman"/>
          <w:bCs/>
          <w:sz w:val="28"/>
          <w:szCs w:val="40"/>
        </w:rPr>
        <w:t>on 3-day rebleeding related mortality after endoscopic hemostasis</w:t>
      </w:r>
      <w:r>
        <w:rPr>
          <w:rFonts w:ascii="Times New Roman" w:hAnsi="Times New Roman" w:cs="Times New Roman"/>
          <w:bCs/>
          <w:sz w:val="28"/>
          <w:szCs w:val="40"/>
        </w:rPr>
        <w:t>.</w:t>
      </w:r>
    </w:p>
    <w:p w:rsidR="003870FF" w:rsidRPr="00756BE7" w:rsidRDefault="003870FF">
      <w:bookmarkStart w:id="0" w:name="_GoBack"/>
      <w:bookmarkEnd w:id="0"/>
    </w:p>
    <w:sectPr w:rsidR="003870FF" w:rsidRPr="00756B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39D" w:rsidRDefault="00CB239D" w:rsidP="00756BE7">
      <w:r>
        <w:separator/>
      </w:r>
    </w:p>
  </w:endnote>
  <w:endnote w:type="continuationSeparator" w:id="0">
    <w:p w:rsidR="00CB239D" w:rsidRDefault="00CB239D" w:rsidP="00756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39D" w:rsidRDefault="00CB239D" w:rsidP="00756BE7">
      <w:r>
        <w:separator/>
      </w:r>
    </w:p>
  </w:footnote>
  <w:footnote w:type="continuationSeparator" w:id="0">
    <w:p w:rsidR="00CB239D" w:rsidRDefault="00CB239D" w:rsidP="00756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MwMzYyMLE0M7C0MDBR0lEKTi0uzszPAykwrAUAFSKoOiwAAAA="/>
  </w:docVars>
  <w:rsids>
    <w:rsidRoot w:val="00E60664"/>
    <w:rsid w:val="003870FF"/>
    <w:rsid w:val="00756BE7"/>
    <w:rsid w:val="00CB239D"/>
    <w:rsid w:val="00E6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29BA9E5-0A1E-42F2-B8F8-0A0E3ED2C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B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6B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6B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6B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6B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2022-01-17T03:20:00Z</dcterms:created>
  <dcterms:modified xsi:type="dcterms:W3CDTF">2022-01-17T03:20:00Z</dcterms:modified>
</cp:coreProperties>
</file>