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81526C" w14:textId="4D7CC6AC" w:rsidR="00143667" w:rsidRPr="00143667" w:rsidRDefault="002012C2" w:rsidP="007918CB">
      <w:pPr>
        <w:pStyle w:val="Heading3"/>
        <w:numPr>
          <w:ilvl w:val="0"/>
          <w:numId w:val="0"/>
        </w:numPr>
        <w:ind w:left="720" w:hanging="720"/>
      </w:pPr>
      <w:r>
        <w:t>Additional file 1:</w:t>
      </w:r>
      <w:r w:rsidR="00143667">
        <w:t xml:space="preserve"> Tables</w:t>
      </w:r>
    </w:p>
    <w:tbl>
      <w:tblPr>
        <w:tblStyle w:val="TableGrid"/>
        <w:tblW w:w="13887" w:type="dxa"/>
        <w:tblLayout w:type="fixed"/>
        <w:tblLook w:val="04A0" w:firstRow="1" w:lastRow="0" w:firstColumn="1" w:lastColumn="0" w:noHBand="0" w:noVBand="1"/>
      </w:tblPr>
      <w:tblGrid>
        <w:gridCol w:w="1073"/>
        <w:gridCol w:w="765"/>
        <w:gridCol w:w="567"/>
        <w:gridCol w:w="709"/>
        <w:gridCol w:w="2835"/>
        <w:gridCol w:w="3827"/>
        <w:gridCol w:w="2268"/>
        <w:gridCol w:w="1843"/>
      </w:tblGrid>
      <w:tr w:rsidR="009B312C" w:rsidRPr="003000AC" w14:paraId="67078C5D" w14:textId="77777777" w:rsidTr="00143667">
        <w:trPr>
          <w:trHeight w:hRule="exact" w:val="436"/>
        </w:trPr>
        <w:tc>
          <w:tcPr>
            <w:tcW w:w="13887" w:type="dxa"/>
            <w:gridSpan w:val="8"/>
            <w:shd w:val="clear" w:color="auto" w:fill="D9D9D9" w:themeFill="background1" w:themeFillShade="D9"/>
          </w:tcPr>
          <w:p w14:paraId="22991D58" w14:textId="1D78DBBB" w:rsidR="009B312C" w:rsidRPr="00143667" w:rsidRDefault="009B312C" w:rsidP="00A00245">
            <w:pPr>
              <w:pStyle w:val="Caption2"/>
              <w:spacing w:after="0"/>
              <w:rPr>
                <w:b/>
                <w:sz w:val="22"/>
                <w:szCs w:val="22"/>
              </w:rPr>
            </w:pPr>
            <w:r w:rsidRPr="00143667">
              <w:rPr>
                <w:rFonts w:cs="Times New Roman"/>
                <w:b/>
                <w:sz w:val="22"/>
                <w:szCs w:val="22"/>
              </w:rPr>
              <w:t>Patient recruitment to individual trials</w:t>
            </w:r>
          </w:p>
        </w:tc>
      </w:tr>
      <w:tr w:rsidR="00143667" w:rsidRPr="003000AC" w14:paraId="714A3AF0" w14:textId="77777777" w:rsidTr="00143667">
        <w:trPr>
          <w:trHeight w:hRule="exact" w:val="513"/>
        </w:trPr>
        <w:tc>
          <w:tcPr>
            <w:tcW w:w="1073" w:type="dxa"/>
            <w:shd w:val="clear" w:color="auto" w:fill="F2F2F2" w:themeFill="background1" w:themeFillShade="F2"/>
          </w:tcPr>
          <w:p w14:paraId="27A0ABFF" w14:textId="77777777" w:rsidR="009B312C" w:rsidRPr="00143667" w:rsidRDefault="009B312C" w:rsidP="00A00245">
            <w:pPr>
              <w:pStyle w:val="Caption2"/>
              <w:rPr>
                <w:b/>
                <w:szCs w:val="20"/>
              </w:rPr>
            </w:pPr>
            <w:r w:rsidRPr="00143667">
              <w:rPr>
                <w:rFonts w:cs="Times New Roman"/>
                <w:b/>
                <w:szCs w:val="20"/>
              </w:rPr>
              <w:t>Author</w:t>
            </w:r>
          </w:p>
        </w:tc>
        <w:tc>
          <w:tcPr>
            <w:tcW w:w="765" w:type="dxa"/>
            <w:shd w:val="clear" w:color="auto" w:fill="F2F2F2" w:themeFill="background1" w:themeFillShade="F2"/>
          </w:tcPr>
          <w:p w14:paraId="59F311CE" w14:textId="77777777" w:rsidR="009B312C" w:rsidRPr="00143667" w:rsidRDefault="009B312C" w:rsidP="00A00245">
            <w:pPr>
              <w:pStyle w:val="Caption2"/>
              <w:spacing w:after="0"/>
              <w:rPr>
                <w:b/>
                <w:szCs w:val="20"/>
              </w:rPr>
            </w:pPr>
            <w:r w:rsidRPr="00143667">
              <w:rPr>
                <w:rFonts w:cs="Times New Roman"/>
                <w:b/>
                <w:szCs w:val="20"/>
              </w:rPr>
              <w:t>Year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5CFEE034" w14:textId="77777777" w:rsidR="009B312C" w:rsidRPr="00143667" w:rsidRDefault="009B312C" w:rsidP="00A00245">
            <w:pPr>
              <w:pStyle w:val="Caption2"/>
              <w:spacing w:after="0"/>
              <w:rPr>
                <w:b/>
                <w:szCs w:val="20"/>
              </w:rPr>
            </w:pPr>
            <w:r w:rsidRPr="00143667">
              <w:rPr>
                <w:b/>
                <w:szCs w:val="20"/>
              </w:rPr>
              <w:t>n</w:t>
            </w:r>
          </w:p>
        </w:tc>
        <w:tc>
          <w:tcPr>
            <w:tcW w:w="3544" w:type="dxa"/>
            <w:gridSpan w:val="2"/>
            <w:shd w:val="clear" w:color="auto" w:fill="F2F2F2" w:themeFill="background1" w:themeFillShade="F2"/>
          </w:tcPr>
          <w:p w14:paraId="548668B0" w14:textId="5A0068D9" w:rsidR="009B312C" w:rsidRPr="00143667" w:rsidRDefault="003E5981" w:rsidP="003E5981">
            <w:pPr>
              <w:pStyle w:val="Caption2"/>
              <w:spacing w:after="0"/>
              <w:rPr>
                <w:b/>
                <w:szCs w:val="20"/>
              </w:rPr>
            </w:pPr>
            <w:r>
              <w:rPr>
                <w:b/>
                <w:szCs w:val="20"/>
              </w:rPr>
              <w:t>Recruitment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436B012D" w14:textId="77777777" w:rsidR="009B312C" w:rsidRPr="00143667" w:rsidRDefault="009B312C" w:rsidP="00A00245">
            <w:pPr>
              <w:pStyle w:val="Caption2"/>
              <w:spacing w:after="0"/>
              <w:rPr>
                <w:b/>
                <w:szCs w:val="20"/>
              </w:rPr>
            </w:pPr>
            <w:r w:rsidRPr="00143667">
              <w:rPr>
                <w:b/>
                <w:szCs w:val="20"/>
              </w:rPr>
              <w:t>Why FC performed?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7B1901FF" w14:textId="6A70CE8B" w:rsidR="009B312C" w:rsidRPr="00143667" w:rsidRDefault="009B312C" w:rsidP="00A00245">
            <w:pPr>
              <w:pStyle w:val="Caption2"/>
              <w:spacing w:after="0"/>
              <w:rPr>
                <w:b/>
                <w:szCs w:val="20"/>
              </w:rPr>
            </w:pPr>
            <w:r w:rsidRPr="00143667">
              <w:rPr>
                <w:b/>
                <w:szCs w:val="20"/>
              </w:rPr>
              <w:t>How was CRC</w:t>
            </w:r>
            <w:r w:rsidR="00143667">
              <w:rPr>
                <w:b/>
                <w:szCs w:val="20"/>
              </w:rPr>
              <w:t xml:space="preserve"> </w:t>
            </w:r>
            <w:r w:rsidRPr="00143667">
              <w:rPr>
                <w:b/>
                <w:szCs w:val="20"/>
              </w:rPr>
              <w:t>diagnosed?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096E8E00" w14:textId="77777777" w:rsidR="009B312C" w:rsidRPr="00143667" w:rsidRDefault="009B312C" w:rsidP="00A00245">
            <w:pPr>
              <w:pStyle w:val="Caption2"/>
              <w:spacing w:after="0"/>
              <w:rPr>
                <w:b/>
                <w:szCs w:val="20"/>
              </w:rPr>
            </w:pPr>
            <w:r w:rsidRPr="00143667">
              <w:rPr>
                <w:b/>
                <w:szCs w:val="20"/>
              </w:rPr>
              <w:t>IBD excluded?</w:t>
            </w:r>
          </w:p>
        </w:tc>
      </w:tr>
      <w:tr w:rsidR="00143667" w:rsidRPr="003000AC" w14:paraId="5C31B117" w14:textId="77777777" w:rsidTr="00143667">
        <w:trPr>
          <w:trHeight w:hRule="exact" w:val="417"/>
        </w:trPr>
        <w:tc>
          <w:tcPr>
            <w:tcW w:w="1073" w:type="dxa"/>
          </w:tcPr>
          <w:p w14:paraId="47C3F815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Roseth </w:t>
            </w:r>
          </w:p>
        </w:tc>
        <w:tc>
          <w:tcPr>
            <w:tcW w:w="765" w:type="dxa"/>
          </w:tcPr>
          <w:p w14:paraId="441110E0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1992</w:t>
            </w:r>
          </w:p>
        </w:tc>
        <w:tc>
          <w:tcPr>
            <w:tcW w:w="567" w:type="dxa"/>
          </w:tcPr>
          <w:p w14:paraId="5DC133A5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111</w:t>
            </w:r>
          </w:p>
        </w:tc>
        <w:tc>
          <w:tcPr>
            <w:tcW w:w="709" w:type="dxa"/>
          </w:tcPr>
          <w:p w14:paraId="57E72BB7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SP/C</w:t>
            </w:r>
          </w:p>
        </w:tc>
        <w:tc>
          <w:tcPr>
            <w:tcW w:w="2835" w:type="dxa"/>
          </w:tcPr>
          <w:p w14:paraId="5A84DF19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Disease specific and controls</w:t>
            </w:r>
          </w:p>
        </w:tc>
        <w:tc>
          <w:tcPr>
            <w:tcW w:w="3827" w:type="dxa"/>
          </w:tcPr>
          <w:p w14:paraId="366FB732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Presents new methods for extraction and assessment of FC, and assesses preliminary reference ranges</w:t>
            </w:r>
          </w:p>
        </w:tc>
        <w:tc>
          <w:tcPr>
            <w:tcW w:w="2268" w:type="dxa"/>
          </w:tcPr>
          <w:p w14:paraId="76D3CF54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Pre study</w:t>
            </w:r>
          </w:p>
        </w:tc>
        <w:tc>
          <w:tcPr>
            <w:tcW w:w="1843" w:type="dxa"/>
          </w:tcPr>
          <w:p w14:paraId="36C5C55F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No</w:t>
            </w:r>
          </w:p>
        </w:tc>
      </w:tr>
      <w:tr w:rsidR="00143667" w:rsidRPr="003000AC" w14:paraId="5377BE60" w14:textId="77777777" w:rsidTr="00143667">
        <w:trPr>
          <w:trHeight w:hRule="exact" w:val="284"/>
        </w:trPr>
        <w:tc>
          <w:tcPr>
            <w:tcW w:w="1073" w:type="dxa"/>
          </w:tcPr>
          <w:p w14:paraId="7963A88D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Roseth </w:t>
            </w:r>
          </w:p>
        </w:tc>
        <w:tc>
          <w:tcPr>
            <w:tcW w:w="765" w:type="dxa"/>
          </w:tcPr>
          <w:p w14:paraId="7F462A52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1993</w:t>
            </w:r>
          </w:p>
        </w:tc>
        <w:tc>
          <w:tcPr>
            <w:tcW w:w="567" w:type="dxa"/>
          </w:tcPr>
          <w:p w14:paraId="41D28ACB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206</w:t>
            </w:r>
          </w:p>
        </w:tc>
        <w:tc>
          <w:tcPr>
            <w:tcW w:w="709" w:type="dxa"/>
          </w:tcPr>
          <w:p w14:paraId="45236317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SP/C</w:t>
            </w:r>
          </w:p>
        </w:tc>
        <w:tc>
          <w:tcPr>
            <w:tcW w:w="2835" w:type="dxa"/>
          </w:tcPr>
          <w:p w14:paraId="799D3EEC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Disease specific and controls</w:t>
            </w:r>
          </w:p>
        </w:tc>
        <w:tc>
          <w:tcPr>
            <w:tcW w:w="3827" w:type="dxa"/>
          </w:tcPr>
          <w:p w14:paraId="2083CE36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Assess whether FC is useful in CRC diagnosis</w:t>
            </w:r>
          </w:p>
        </w:tc>
        <w:tc>
          <w:tcPr>
            <w:tcW w:w="2268" w:type="dxa"/>
          </w:tcPr>
          <w:p w14:paraId="7B8AA56F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Pre study</w:t>
            </w:r>
          </w:p>
        </w:tc>
        <w:tc>
          <w:tcPr>
            <w:tcW w:w="1843" w:type="dxa"/>
          </w:tcPr>
          <w:p w14:paraId="10F99FE5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Unknown - not mentioned</w:t>
            </w:r>
          </w:p>
        </w:tc>
      </w:tr>
      <w:tr w:rsidR="00143667" w:rsidRPr="003000AC" w14:paraId="174A5039" w14:textId="77777777" w:rsidTr="00143667">
        <w:trPr>
          <w:trHeight w:hRule="exact" w:val="427"/>
        </w:trPr>
        <w:tc>
          <w:tcPr>
            <w:tcW w:w="1073" w:type="dxa"/>
          </w:tcPr>
          <w:p w14:paraId="33CF4CD5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Gilbert </w:t>
            </w:r>
          </w:p>
        </w:tc>
        <w:tc>
          <w:tcPr>
            <w:tcW w:w="765" w:type="dxa"/>
          </w:tcPr>
          <w:p w14:paraId="32C346B2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1996</w:t>
            </w:r>
          </w:p>
        </w:tc>
        <w:tc>
          <w:tcPr>
            <w:tcW w:w="567" w:type="dxa"/>
          </w:tcPr>
          <w:p w14:paraId="087BE0CD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18</w:t>
            </w:r>
          </w:p>
        </w:tc>
        <w:tc>
          <w:tcPr>
            <w:tcW w:w="709" w:type="dxa"/>
          </w:tcPr>
          <w:p w14:paraId="136BCC8D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SP/C</w:t>
            </w:r>
          </w:p>
        </w:tc>
        <w:tc>
          <w:tcPr>
            <w:tcW w:w="2835" w:type="dxa"/>
          </w:tcPr>
          <w:p w14:paraId="2992F9EB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Disease specific and contr</w:t>
            </w:r>
            <w:bookmarkStart w:id="0" w:name="_GoBack"/>
            <w:bookmarkEnd w:id="0"/>
            <w:r w:rsidRPr="00143667">
              <w:rPr>
                <w:sz w:val="14"/>
                <w:szCs w:val="14"/>
              </w:rPr>
              <w:t>ols</w:t>
            </w:r>
          </w:p>
        </w:tc>
        <w:tc>
          <w:tcPr>
            <w:tcW w:w="3827" w:type="dxa"/>
          </w:tcPr>
          <w:p w14:paraId="068A64CC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Assess FC in CRC, in comparison to faecal haemoglobin</w:t>
            </w:r>
          </w:p>
        </w:tc>
        <w:tc>
          <w:tcPr>
            <w:tcW w:w="2268" w:type="dxa"/>
          </w:tcPr>
          <w:p w14:paraId="064990F9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Pre study                                 Colonoscopy and histology</w:t>
            </w:r>
          </w:p>
        </w:tc>
        <w:tc>
          <w:tcPr>
            <w:tcW w:w="1843" w:type="dxa"/>
          </w:tcPr>
          <w:p w14:paraId="4F4B5009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Unknown – not mentioned</w:t>
            </w:r>
          </w:p>
        </w:tc>
      </w:tr>
      <w:tr w:rsidR="00143667" w:rsidRPr="003000AC" w14:paraId="6414C373" w14:textId="77777777" w:rsidTr="00143667">
        <w:trPr>
          <w:trHeight w:hRule="exact" w:val="284"/>
        </w:trPr>
        <w:tc>
          <w:tcPr>
            <w:tcW w:w="1073" w:type="dxa"/>
          </w:tcPr>
          <w:p w14:paraId="18F46437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Kristinsson </w:t>
            </w:r>
          </w:p>
        </w:tc>
        <w:tc>
          <w:tcPr>
            <w:tcW w:w="765" w:type="dxa"/>
          </w:tcPr>
          <w:p w14:paraId="72B54CB9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1998</w:t>
            </w:r>
          </w:p>
        </w:tc>
        <w:tc>
          <w:tcPr>
            <w:tcW w:w="567" w:type="dxa"/>
          </w:tcPr>
          <w:p w14:paraId="304D3EA2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119</w:t>
            </w:r>
          </w:p>
        </w:tc>
        <w:tc>
          <w:tcPr>
            <w:tcW w:w="709" w:type="dxa"/>
          </w:tcPr>
          <w:p w14:paraId="1E689635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SP</w:t>
            </w:r>
          </w:p>
        </w:tc>
        <w:tc>
          <w:tcPr>
            <w:tcW w:w="2835" w:type="dxa"/>
          </w:tcPr>
          <w:p w14:paraId="2D57426D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New dx CRC</w:t>
            </w:r>
          </w:p>
        </w:tc>
        <w:tc>
          <w:tcPr>
            <w:tcW w:w="3827" w:type="dxa"/>
          </w:tcPr>
          <w:p w14:paraId="079C1AE8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Assessment of FC in CRC</w:t>
            </w:r>
          </w:p>
        </w:tc>
        <w:tc>
          <w:tcPr>
            <w:tcW w:w="2268" w:type="dxa"/>
          </w:tcPr>
          <w:p w14:paraId="0AC0D874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Pre study</w:t>
            </w:r>
          </w:p>
        </w:tc>
        <w:tc>
          <w:tcPr>
            <w:tcW w:w="1843" w:type="dxa"/>
          </w:tcPr>
          <w:p w14:paraId="233C8706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Unknown - not mentioned</w:t>
            </w:r>
          </w:p>
        </w:tc>
      </w:tr>
      <w:tr w:rsidR="00143667" w:rsidRPr="003000AC" w14:paraId="4AA27C32" w14:textId="77777777" w:rsidTr="00143667">
        <w:trPr>
          <w:trHeight w:hRule="exact" w:val="437"/>
        </w:trPr>
        <w:tc>
          <w:tcPr>
            <w:tcW w:w="1073" w:type="dxa"/>
          </w:tcPr>
          <w:p w14:paraId="0B9AFD8E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Kronborg </w:t>
            </w:r>
          </w:p>
        </w:tc>
        <w:tc>
          <w:tcPr>
            <w:tcW w:w="765" w:type="dxa"/>
          </w:tcPr>
          <w:p w14:paraId="53FDDDD7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2000</w:t>
            </w:r>
          </w:p>
        </w:tc>
        <w:tc>
          <w:tcPr>
            <w:tcW w:w="567" w:type="dxa"/>
          </w:tcPr>
          <w:p w14:paraId="4D347638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814</w:t>
            </w:r>
          </w:p>
        </w:tc>
        <w:tc>
          <w:tcPr>
            <w:tcW w:w="709" w:type="dxa"/>
          </w:tcPr>
          <w:p w14:paraId="70A81882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SC</w:t>
            </w:r>
          </w:p>
        </w:tc>
        <w:tc>
          <w:tcPr>
            <w:tcW w:w="2835" w:type="dxa"/>
          </w:tcPr>
          <w:p w14:paraId="7BC12F14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Screening – high risk individuals</w:t>
            </w:r>
          </w:p>
        </w:tc>
        <w:tc>
          <w:tcPr>
            <w:tcW w:w="3827" w:type="dxa"/>
          </w:tcPr>
          <w:p w14:paraId="3D381C36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Assess FC for detection of adenomas in high risk individuals</w:t>
            </w:r>
          </w:p>
        </w:tc>
        <w:tc>
          <w:tcPr>
            <w:tcW w:w="2268" w:type="dxa"/>
          </w:tcPr>
          <w:p w14:paraId="2C9F0688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</w:t>
            </w:r>
          </w:p>
        </w:tc>
        <w:tc>
          <w:tcPr>
            <w:tcW w:w="1843" w:type="dxa"/>
          </w:tcPr>
          <w:p w14:paraId="6BCA4ABF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No</w:t>
            </w:r>
          </w:p>
        </w:tc>
      </w:tr>
      <w:tr w:rsidR="00143667" w:rsidRPr="003000AC" w14:paraId="00B1A6FB" w14:textId="77777777" w:rsidTr="00143667">
        <w:trPr>
          <w:trHeight w:hRule="exact" w:val="284"/>
        </w:trPr>
        <w:tc>
          <w:tcPr>
            <w:tcW w:w="1073" w:type="dxa"/>
          </w:tcPr>
          <w:p w14:paraId="568358EA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Ton </w:t>
            </w:r>
          </w:p>
        </w:tc>
        <w:tc>
          <w:tcPr>
            <w:tcW w:w="765" w:type="dxa"/>
          </w:tcPr>
          <w:p w14:paraId="07F6DF2E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2000</w:t>
            </w:r>
          </w:p>
        </w:tc>
        <w:tc>
          <w:tcPr>
            <w:tcW w:w="567" w:type="dxa"/>
          </w:tcPr>
          <w:p w14:paraId="24DC96D8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238</w:t>
            </w:r>
          </w:p>
        </w:tc>
        <w:tc>
          <w:tcPr>
            <w:tcW w:w="709" w:type="dxa"/>
          </w:tcPr>
          <w:p w14:paraId="3D93999C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SP/C</w:t>
            </w:r>
          </w:p>
        </w:tc>
        <w:tc>
          <w:tcPr>
            <w:tcW w:w="2835" w:type="dxa"/>
          </w:tcPr>
          <w:p w14:paraId="6278D7E7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Disease specific and controls</w:t>
            </w:r>
          </w:p>
        </w:tc>
        <w:tc>
          <w:tcPr>
            <w:tcW w:w="3827" w:type="dxa"/>
          </w:tcPr>
          <w:p w14:paraId="50FF97C7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Comparing new and original method of FC analysis</w:t>
            </w:r>
          </w:p>
        </w:tc>
        <w:tc>
          <w:tcPr>
            <w:tcW w:w="2268" w:type="dxa"/>
          </w:tcPr>
          <w:p w14:paraId="786E857B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Not mentioned</w:t>
            </w:r>
          </w:p>
        </w:tc>
        <w:tc>
          <w:tcPr>
            <w:tcW w:w="1843" w:type="dxa"/>
          </w:tcPr>
          <w:p w14:paraId="4303B7DE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Unknown – not mentioned</w:t>
            </w:r>
          </w:p>
        </w:tc>
      </w:tr>
      <w:tr w:rsidR="00143667" w:rsidRPr="003000AC" w14:paraId="11705ED4" w14:textId="77777777" w:rsidTr="00143667">
        <w:trPr>
          <w:trHeight w:hRule="exact" w:val="418"/>
        </w:trPr>
        <w:tc>
          <w:tcPr>
            <w:tcW w:w="1073" w:type="dxa"/>
          </w:tcPr>
          <w:p w14:paraId="3A5F8ACE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Kristinsson </w:t>
            </w:r>
          </w:p>
        </w:tc>
        <w:tc>
          <w:tcPr>
            <w:tcW w:w="765" w:type="dxa"/>
          </w:tcPr>
          <w:p w14:paraId="7E5CCD56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2001</w:t>
            </w:r>
          </w:p>
        </w:tc>
        <w:tc>
          <w:tcPr>
            <w:tcW w:w="567" w:type="dxa"/>
          </w:tcPr>
          <w:p w14:paraId="493E5301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155</w:t>
            </w:r>
          </w:p>
        </w:tc>
        <w:tc>
          <w:tcPr>
            <w:tcW w:w="709" w:type="dxa"/>
          </w:tcPr>
          <w:p w14:paraId="77032374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SP</w:t>
            </w:r>
          </w:p>
        </w:tc>
        <w:tc>
          <w:tcPr>
            <w:tcW w:w="2835" w:type="dxa"/>
          </w:tcPr>
          <w:p w14:paraId="4E740E07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Consecutive new CRC dx</w:t>
            </w:r>
          </w:p>
        </w:tc>
        <w:tc>
          <w:tcPr>
            <w:tcW w:w="3827" w:type="dxa"/>
          </w:tcPr>
          <w:p w14:paraId="554B0A2B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Assess FC levels in pre and post-op CRC resections, and compare to tumour characteristics</w:t>
            </w:r>
          </w:p>
        </w:tc>
        <w:tc>
          <w:tcPr>
            <w:tcW w:w="2268" w:type="dxa"/>
          </w:tcPr>
          <w:p w14:paraId="3AD1F57A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           Barium enema</w:t>
            </w:r>
          </w:p>
        </w:tc>
        <w:tc>
          <w:tcPr>
            <w:tcW w:w="1843" w:type="dxa"/>
          </w:tcPr>
          <w:p w14:paraId="23C32BB4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Yes</w:t>
            </w:r>
          </w:p>
        </w:tc>
      </w:tr>
      <w:tr w:rsidR="00143667" w:rsidRPr="003000AC" w14:paraId="42CF1822" w14:textId="77777777" w:rsidTr="00143667">
        <w:trPr>
          <w:trHeight w:hRule="exact" w:val="425"/>
        </w:trPr>
        <w:tc>
          <w:tcPr>
            <w:tcW w:w="1073" w:type="dxa"/>
          </w:tcPr>
          <w:p w14:paraId="1EF2949A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Tibble </w:t>
            </w:r>
          </w:p>
        </w:tc>
        <w:tc>
          <w:tcPr>
            <w:tcW w:w="765" w:type="dxa"/>
          </w:tcPr>
          <w:p w14:paraId="5B3BAA84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2001</w:t>
            </w:r>
          </w:p>
        </w:tc>
        <w:tc>
          <w:tcPr>
            <w:tcW w:w="567" w:type="dxa"/>
          </w:tcPr>
          <w:p w14:paraId="1B096A3D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233</w:t>
            </w:r>
          </w:p>
        </w:tc>
        <w:tc>
          <w:tcPr>
            <w:tcW w:w="709" w:type="dxa"/>
          </w:tcPr>
          <w:p w14:paraId="533D694C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SY/C</w:t>
            </w:r>
          </w:p>
        </w:tc>
        <w:tc>
          <w:tcPr>
            <w:tcW w:w="2835" w:type="dxa"/>
          </w:tcPr>
          <w:p w14:paraId="75FD58DB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Consecutive referrals to colonoscopy and controls</w:t>
            </w:r>
          </w:p>
        </w:tc>
        <w:tc>
          <w:tcPr>
            <w:tcW w:w="3827" w:type="dxa"/>
          </w:tcPr>
          <w:p w14:paraId="1346B802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Compare FC and FOBT in patients with CRC and polyps to assess use as biochemical marker</w:t>
            </w:r>
          </w:p>
        </w:tc>
        <w:tc>
          <w:tcPr>
            <w:tcW w:w="2268" w:type="dxa"/>
          </w:tcPr>
          <w:p w14:paraId="1B0DCE50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</w:t>
            </w:r>
          </w:p>
        </w:tc>
        <w:tc>
          <w:tcPr>
            <w:tcW w:w="1843" w:type="dxa"/>
          </w:tcPr>
          <w:p w14:paraId="7BB0A5A1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No</w:t>
            </w:r>
          </w:p>
        </w:tc>
      </w:tr>
      <w:tr w:rsidR="00143667" w:rsidRPr="003000AC" w14:paraId="5449A6C9" w14:textId="77777777" w:rsidTr="00143667">
        <w:trPr>
          <w:trHeight w:hRule="exact" w:val="431"/>
        </w:trPr>
        <w:tc>
          <w:tcPr>
            <w:tcW w:w="1073" w:type="dxa"/>
          </w:tcPr>
          <w:p w14:paraId="1DDDB9EE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Kristinsson </w:t>
            </w:r>
          </w:p>
        </w:tc>
        <w:tc>
          <w:tcPr>
            <w:tcW w:w="765" w:type="dxa"/>
          </w:tcPr>
          <w:p w14:paraId="5E329050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2001</w:t>
            </w:r>
          </w:p>
        </w:tc>
        <w:tc>
          <w:tcPr>
            <w:tcW w:w="567" w:type="dxa"/>
          </w:tcPr>
          <w:p w14:paraId="54D73763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237</w:t>
            </w:r>
          </w:p>
        </w:tc>
        <w:tc>
          <w:tcPr>
            <w:tcW w:w="709" w:type="dxa"/>
          </w:tcPr>
          <w:p w14:paraId="5F74A123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SC</w:t>
            </w:r>
          </w:p>
        </w:tc>
        <w:tc>
          <w:tcPr>
            <w:tcW w:w="2835" w:type="dxa"/>
          </w:tcPr>
          <w:p w14:paraId="1856A332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First degree relatives of patients with CRC</w:t>
            </w:r>
          </w:p>
        </w:tc>
        <w:tc>
          <w:tcPr>
            <w:tcW w:w="3827" w:type="dxa"/>
          </w:tcPr>
          <w:p w14:paraId="4EBF62B8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Assess whether FC is more sensitive than FOBT in detecting colorectal neoplasia</w:t>
            </w:r>
          </w:p>
        </w:tc>
        <w:tc>
          <w:tcPr>
            <w:tcW w:w="2268" w:type="dxa"/>
          </w:tcPr>
          <w:p w14:paraId="1F3B1778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</w:t>
            </w:r>
          </w:p>
        </w:tc>
        <w:tc>
          <w:tcPr>
            <w:tcW w:w="1843" w:type="dxa"/>
          </w:tcPr>
          <w:p w14:paraId="39001C47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Yes</w:t>
            </w:r>
          </w:p>
        </w:tc>
      </w:tr>
      <w:tr w:rsidR="00143667" w:rsidRPr="003000AC" w14:paraId="5C44D614" w14:textId="77777777" w:rsidTr="00143667">
        <w:trPr>
          <w:trHeight w:hRule="exact" w:val="409"/>
        </w:trPr>
        <w:tc>
          <w:tcPr>
            <w:tcW w:w="1073" w:type="dxa"/>
          </w:tcPr>
          <w:p w14:paraId="28904271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Summerton </w:t>
            </w:r>
          </w:p>
        </w:tc>
        <w:tc>
          <w:tcPr>
            <w:tcW w:w="765" w:type="dxa"/>
          </w:tcPr>
          <w:p w14:paraId="41519F39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2002</w:t>
            </w:r>
          </w:p>
        </w:tc>
        <w:tc>
          <w:tcPr>
            <w:tcW w:w="567" w:type="dxa"/>
          </w:tcPr>
          <w:p w14:paraId="7356340E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134</w:t>
            </w:r>
          </w:p>
        </w:tc>
        <w:tc>
          <w:tcPr>
            <w:tcW w:w="709" w:type="dxa"/>
          </w:tcPr>
          <w:p w14:paraId="4D1801EF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SY</w:t>
            </w:r>
          </w:p>
        </w:tc>
        <w:tc>
          <w:tcPr>
            <w:tcW w:w="2835" w:type="dxa"/>
          </w:tcPr>
          <w:p w14:paraId="2D0F099D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Patients with GI sign/ symptoms referred for OGD or colonoscopy</w:t>
            </w:r>
          </w:p>
        </w:tc>
        <w:tc>
          <w:tcPr>
            <w:tcW w:w="3827" w:type="dxa"/>
          </w:tcPr>
          <w:p w14:paraId="34F09311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Assess FC as a method of screening for alimentary inflammation and neoplasia</w:t>
            </w:r>
          </w:p>
        </w:tc>
        <w:tc>
          <w:tcPr>
            <w:tcW w:w="2268" w:type="dxa"/>
          </w:tcPr>
          <w:p w14:paraId="0C46D483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</w:t>
            </w:r>
          </w:p>
        </w:tc>
        <w:tc>
          <w:tcPr>
            <w:tcW w:w="1843" w:type="dxa"/>
          </w:tcPr>
          <w:p w14:paraId="14535732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No</w:t>
            </w:r>
          </w:p>
        </w:tc>
      </w:tr>
      <w:tr w:rsidR="00143667" w:rsidRPr="003000AC" w14:paraId="057244A9" w14:textId="77777777" w:rsidTr="00143667">
        <w:trPr>
          <w:trHeight w:hRule="exact" w:val="461"/>
        </w:trPr>
        <w:tc>
          <w:tcPr>
            <w:tcW w:w="1073" w:type="dxa"/>
          </w:tcPr>
          <w:p w14:paraId="57D5B0F4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Tibble </w:t>
            </w:r>
          </w:p>
        </w:tc>
        <w:tc>
          <w:tcPr>
            <w:tcW w:w="765" w:type="dxa"/>
          </w:tcPr>
          <w:p w14:paraId="3BF26BDD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2002</w:t>
            </w:r>
          </w:p>
        </w:tc>
        <w:tc>
          <w:tcPr>
            <w:tcW w:w="567" w:type="dxa"/>
          </w:tcPr>
          <w:p w14:paraId="5E20D45A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602</w:t>
            </w:r>
          </w:p>
        </w:tc>
        <w:tc>
          <w:tcPr>
            <w:tcW w:w="709" w:type="dxa"/>
          </w:tcPr>
          <w:p w14:paraId="2C7F5D15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SY</w:t>
            </w:r>
          </w:p>
        </w:tc>
        <w:tc>
          <w:tcPr>
            <w:tcW w:w="2835" w:type="dxa"/>
          </w:tcPr>
          <w:p w14:paraId="2D22C70C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Consecutive patients referred to GI clinic</w:t>
            </w:r>
          </w:p>
        </w:tc>
        <w:tc>
          <w:tcPr>
            <w:tcW w:w="3827" w:type="dxa"/>
          </w:tcPr>
          <w:p w14:paraId="2A3AD7B9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Assess markers of inflammation to distinguish organic from nonorganic intestinal disease</w:t>
            </w:r>
          </w:p>
        </w:tc>
        <w:tc>
          <w:tcPr>
            <w:tcW w:w="2268" w:type="dxa"/>
          </w:tcPr>
          <w:p w14:paraId="2E72AF2C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Barium imaging and/or colonoscopy</w:t>
            </w:r>
          </w:p>
        </w:tc>
        <w:tc>
          <w:tcPr>
            <w:tcW w:w="1843" w:type="dxa"/>
          </w:tcPr>
          <w:p w14:paraId="00B6F218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Yes</w:t>
            </w:r>
          </w:p>
        </w:tc>
      </w:tr>
      <w:tr w:rsidR="00143667" w:rsidRPr="003000AC" w14:paraId="4A6BB478" w14:textId="77777777" w:rsidTr="00143667">
        <w:trPr>
          <w:trHeight w:hRule="exact" w:val="393"/>
        </w:trPr>
        <w:tc>
          <w:tcPr>
            <w:tcW w:w="1073" w:type="dxa"/>
          </w:tcPr>
          <w:p w14:paraId="0BC0B4E1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Costa </w:t>
            </w:r>
          </w:p>
        </w:tc>
        <w:tc>
          <w:tcPr>
            <w:tcW w:w="765" w:type="dxa"/>
          </w:tcPr>
          <w:p w14:paraId="7AE7E486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2003</w:t>
            </w:r>
          </w:p>
        </w:tc>
        <w:tc>
          <w:tcPr>
            <w:tcW w:w="567" w:type="dxa"/>
          </w:tcPr>
          <w:p w14:paraId="2D36DFE0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239</w:t>
            </w:r>
          </w:p>
        </w:tc>
        <w:tc>
          <w:tcPr>
            <w:tcW w:w="709" w:type="dxa"/>
          </w:tcPr>
          <w:p w14:paraId="2D374F58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SY/C</w:t>
            </w:r>
          </w:p>
        </w:tc>
        <w:tc>
          <w:tcPr>
            <w:tcW w:w="2835" w:type="dxa"/>
          </w:tcPr>
          <w:p w14:paraId="3DEBBAEF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Consecutive patients referred to clinic and controls</w:t>
            </w:r>
          </w:p>
        </w:tc>
        <w:tc>
          <w:tcPr>
            <w:tcW w:w="3827" w:type="dxa"/>
          </w:tcPr>
          <w:p w14:paraId="176F461B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Assessing FC in organic and functional bowel disorders</w:t>
            </w:r>
          </w:p>
        </w:tc>
        <w:tc>
          <w:tcPr>
            <w:tcW w:w="2268" w:type="dxa"/>
          </w:tcPr>
          <w:p w14:paraId="22E14723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           Imaging</w:t>
            </w:r>
          </w:p>
        </w:tc>
        <w:tc>
          <w:tcPr>
            <w:tcW w:w="1843" w:type="dxa"/>
          </w:tcPr>
          <w:p w14:paraId="3772CE93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No</w:t>
            </w:r>
          </w:p>
        </w:tc>
      </w:tr>
      <w:tr w:rsidR="00143667" w:rsidRPr="003000AC" w14:paraId="66E9105B" w14:textId="77777777" w:rsidTr="00143667">
        <w:trPr>
          <w:trHeight w:hRule="exact" w:val="427"/>
        </w:trPr>
        <w:tc>
          <w:tcPr>
            <w:tcW w:w="1073" w:type="dxa"/>
          </w:tcPr>
          <w:p w14:paraId="20F73BFC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Limburg </w:t>
            </w:r>
          </w:p>
        </w:tc>
        <w:tc>
          <w:tcPr>
            <w:tcW w:w="765" w:type="dxa"/>
          </w:tcPr>
          <w:p w14:paraId="47C4E499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2003</w:t>
            </w:r>
          </w:p>
        </w:tc>
        <w:tc>
          <w:tcPr>
            <w:tcW w:w="567" w:type="dxa"/>
          </w:tcPr>
          <w:p w14:paraId="6782A84E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412</w:t>
            </w:r>
          </w:p>
        </w:tc>
        <w:tc>
          <w:tcPr>
            <w:tcW w:w="709" w:type="dxa"/>
          </w:tcPr>
          <w:p w14:paraId="1A7FB9AA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SY/SC</w:t>
            </w:r>
          </w:p>
        </w:tc>
        <w:tc>
          <w:tcPr>
            <w:tcW w:w="2835" w:type="dxa"/>
          </w:tcPr>
          <w:p w14:paraId="310275DE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Referrals to colonoscopy with hx of CR neoplasia, FH CRC or IDA</w:t>
            </w:r>
          </w:p>
        </w:tc>
        <w:tc>
          <w:tcPr>
            <w:tcW w:w="3827" w:type="dxa"/>
          </w:tcPr>
          <w:p w14:paraId="46708796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Assessed FC as a screening biomarker for colorectal neoplasia</w:t>
            </w:r>
          </w:p>
        </w:tc>
        <w:tc>
          <w:tcPr>
            <w:tcW w:w="2268" w:type="dxa"/>
          </w:tcPr>
          <w:p w14:paraId="660E5956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</w:t>
            </w:r>
          </w:p>
        </w:tc>
        <w:tc>
          <w:tcPr>
            <w:tcW w:w="1843" w:type="dxa"/>
          </w:tcPr>
          <w:p w14:paraId="4F861BE5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Unknown – not mentioned</w:t>
            </w:r>
          </w:p>
        </w:tc>
      </w:tr>
      <w:tr w:rsidR="00143667" w:rsidRPr="003000AC" w14:paraId="7ACF9A24" w14:textId="77777777" w:rsidTr="00143667">
        <w:trPr>
          <w:trHeight w:hRule="exact" w:val="445"/>
        </w:trPr>
        <w:tc>
          <w:tcPr>
            <w:tcW w:w="1073" w:type="dxa"/>
          </w:tcPr>
          <w:p w14:paraId="1625700B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Hoff </w:t>
            </w:r>
          </w:p>
        </w:tc>
        <w:tc>
          <w:tcPr>
            <w:tcW w:w="765" w:type="dxa"/>
          </w:tcPr>
          <w:p w14:paraId="35480893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2004</w:t>
            </w:r>
          </w:p>
        </w:tc>
        <w:tc>
          <w:tcPr>
            <w:tcW w:w="567" w:type="dxa"/>
          </w:tcPr>
          <w:p w14:paraId="277DBA2F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2321</w:t>
            </w:r>
          </w:p>
        </w:tc>
        <w:tc>
          <w:tcPr>
            <w:tcW w:w="709" w:type="dxa"/>
          </w:tcPr>
          <w:p w14:paraId="1D5C5B31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SC</w:t>
            </w:r>
          </w:p>
        </w:tc>
        <w:tc>
          <w:tcPr>
            <w:tcW w:w="2835" w:type="dxa"/>
          </w:tcPr>
          <w:p w14:paraId="7B233087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Random invitation to population for colorectal examination screening</w:t>
            </w:r>
          </w:p>
        </w:tc>
        <w:tc>
          <w:tcPr>
            <w:tcW w:w="3827" w:type="dxa"/>
          </w:tcPr>
          <w:p w14:paraId="1009A10F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Assessing non-invasive tests for bowel screening – comparing FC with FOBT</w:t>
            </w:r>
          </w:p>
        </w:tc>
        <w:tc>
          <w:tcPr>
            <w:tcW w:w="2268" w:type="dxa"/>
          </w:tcPr>
          <w:p w14:paraId="5C747338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</w:t>
            </w:r>
          </w:p>
        </w:tc>
        <w:tc>
          <w:tcPr>
            <w:tcW w:w="1843" w:type="dxa"/>
          </w:tcPr>
          <w:p w14:paraId="7A752313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Yes</w:t>
            </w:r>
          </w:p>
        </w:tc>
      </w:tr>
      <w:tr w:rsidR="00143667" w:rsidRPr="003000AC" w14:paraId="53EA5449" w14:textId="77777777" w:rsidTr="00143667">
        <w:trPr>
          <w:trHeight w:hRule="exact" w:val="410"/>
        </w:trPr>
        <w:tc>
          <w:tcPr>
            <w:tcW w:w="1073" w:type="dxa"/>
          </w:tcPr>
          <w:p w14:paraId="09595C3B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Chung-Faye </w:t>
            </w:r>
          </w:p>
        </w:tc>
        <w:tc>
          <w:tcPr>
            <w:tcW w:w="765" w:type="dxa"/>
          </w:tcPr>
          <w:p w14:paraId="4433EE5E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2007</w:t>
            </w:r>
          </w:p>
        </w:tc>
        <w:tc>
          <w:tcPr>
            <w:tcW w:w="567" w:type="dxa"/>
          </w:tcPr>
          <w:p w14:paraId="174C6910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148</w:t>
            </w:r>
          </w:p>
        </w:tc>
        <w:tc>
          <w:tcPr>
            <w:tcW w:w="709" w:type="dxa"/>
          </w:tcPr>
          <w:p w14:paraId="69674747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SY</w:t>
            </w:r>
          </w:p>
        </w:tc>
        <w:tc>
          <w:tcPr>
            <w:tcW w:w="2835" w:type="dxa"/>
          </w:tcPr>
          <w:p w14:paraId="3A265F09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Clinic attendance with new lower GI symptoms or known IBD</w:t>
            </w:r>
          </w:p>
        </w:tc>
        <w:tc>
          <w:tcPr>
            <w:tcW w:w="3827" w:type="dxa"/>
          </w:tcPr>
          <w:p w14:paraId="6D18B9DA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Assessing usefulness of surrogate markers of bowel inflammation</w:t>
            </w:r>
          </w:p>
        </w:tc>
        <w:tc>
          <w:tcPr>
            <w:tcW w:w="2268" w:type="dxa"/>
          </w:tcPr>
          <w:p w14:paraId="689EDB60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</w:t>
            </w:r>
          </w:p>
        </w:tc>
        <w:tc>
          <w:tcPr>
            <w:tcW w:w="1843" w:type="dxa"/>
          </w:tcPr>
          <w:p w14:paraId="3152E365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No</w:t>
            </w:r>
          </w:p>
        </w:tc>
      </w:tr>
      <w:tr w:rsidR="00143667" w:rsidRPr="003000AC" w14:paraId="58016BD6" w14:textId="77777777" w:rsidTr="00143667">
        <w:trPr>
          <w:trHeight w:hRule="exact" w:val="398"/>
        </w:trPr>
        <w:tc>
          <w:tcPr>
            <w:tcW w:w="1073" w:type="dxa"/>
          </w:tcPr>
          <w:p w14:paraId="5FB05001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Damms</w:t>
            </w:r>
          </w:p>
        </w:tc>
        <w:tc>
          <w:tcPr>
            <w:tcW w:w="765" w:type="dxa"/>
          </w:tcPr>
          <w:p w14:paraId="09FA2E41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2008</w:t>
            </w:r>
          </w:p>
        </w:tc>
        <w:tc>
          <w:tcPr>
            <w:tcW w:w="567" w:type="dxa"/>
          </w:tcPr>
          <w:p w14:paraId="5DCD18B4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140</w:t>
            </w:r>
          </w:p>
        </w:tc>
        <w:tc>
          <w:tcPr>
            <w:tcW w:w="709" w:type="dxa"/>
          </w:tcPr>
          <w:p w14:paraId="203987DC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SY</w:t>
            </w:r>
          </w:p>
        </w:tc>
        <w:tc>
          <w:tcPr>
            <w:tcW w:w="2835" w:type="dxa"/>
          </w:tcPr>
          <w:p w14:paraId="5A1DCDED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Referrals to colonoscopy</w:t>
            </w:r>
          </w:p>
        </w:tc>
        <w:tc>
          <w:tcPr>
            <w:tcW w:w="3827" w:type="dxa"/>
          </w:tcPr>
          <w:p w14:paraId="4471D01E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Assess new rapid FC test, and assess FC potential for use in screening for intestinal inflammation or CRC.</w:t>
            </w:r>
          </w:p>
        </w:tc>
        <w:tc>
          <w:tcPr>
            <w:tcW w:w="2268" w:type="dxa"/>
          </w:tcPr>
          <w:p w14:paraId="5D49F2A0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</w:t>
            </w:r>
          </w:p>
        </w:tc>
        <w:tc>
          <w:tcPr>
            <w:tcW w:w="1843" w:type="dxa"/>
          </w:tcPr>
          <w:p w14:paraId="78EDDB42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No</w:t>
            </w:r>
          </w:p>
        </w:tc>
      </w:tr>
      <w:tr w:rsidR="00143667" w:rsidRPr="003000AC" w14:paraId="022B3016" w14:textId="77777777" w:rsidTr="00143667">
        <w:trPr>
          <w:trHeight w:hRule="exact" w:val="454"/>
        </w:trPr>
        <w:tc>
          <w:tcPr>
            <w:tcW w:w="1073" w:type="dxa"/>
          </w:tcPr>
          <w:p w14:paraId="4992CA22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Karl </w:t>
            </w:r>
          </w:p>
        </w:tc>
        <w:tc>
          <w:tcPr>
            <w:tcW w:w="765" w:type="dxa"/>
          </w:tcPr>
          <w:p w14:paraId="1F614894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2008</w:t>
            </w:r>
          </w:p>
        </w:tc>
        <w:tc>
          <w:tcPr>
            <w:tcW w:w="567" w:type="dxa"/>
          </w:tcPr>
          <w:p w14:paraId="722A2184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551</w:t>
            </w:r>
          </w:p>
        </w:tc>
        <w:tc>
          <w:tcPr>
            <w:tcW w:w="709" w:type="dxa"/>
          </w:tcPr>
          <w:p w14:paraId="5554B74B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SY/SP</w:t>
            </w:r>
          </w:p>
        </w:tc>
        <w:tc>
          <w:tcPr>
            <w:tcW w:w="2835" w:type="dxa"/>
          </w:tcPr>
          <w:p w14:paraId="2E089948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Referrals to colonoscopy with GI symptoms and specific CRC recruitment</w:t>
            </w:r>
          </w:p>
        </w:tc>
        <w:tc>
          <w:tcPr>
            <w:tcW w:w="3827" w:type="dxa"/>
          </w:tcPr>
          <w:p w14:paraId="1AED1B40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Search for novel biomarkers to improve sensitivity of CRC detection in stool samples</w:t>
            </w:r>
          </w:p>
        </w:tc>
        <w:tc>
          <w:tcPr>
            <w:tcW w:w="2268" w:type="dxa"/>
          </w:tcPr>
          <w:p w14:paraId="153B33A7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</w:t>
            </w:r>
          </w:p>
        </w:tc>
        <w:tc>
          <w:tcPr>
            <w:tcW w:w="1843" w:type="dxa"/>
          </w:tcPr>
          <w:p w14:paraId="1B39597F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Yes</w:t>
            </w:r>
          </w:p>
        </w:tc>
      </w:tr>
      <w:tr w:rsidR="00143667" w:rsidRPr="003000AC" w14:paraId="6C441F08" w14:textId="77777777" w:rsidTr="00143667">
        <w:trPr>
          <w:trHeight w:hRule="exact" w:val="406"/>
        </w:trPr>
        <w:tc>
          <w:tcPr>
            <w:tcW w:w="1073" w:type="dxa"/>
          </w:tcPr>
          <w:p w14:paraId="4DE07264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Meucci </w:t>
            </w:r>
          </w:p>
        </w:tc>
        <w:tc>
          <w:tcPr>
            <w:tcW w:w="765" w:type="dxa"/>
          </w:tcPr>
          <w:p w14:paraId="36913B3A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2010</w:t>
            </w:r>
          </w:p>
        </w:tc>
        <w:tc>
          <w:tcPr>
            <w:tcW w:w="567" w:type="dxa"/>
          </w:tcPr>
          <w:p w14:paraId="7C99E2D4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870</w:t>
            </w:r>
          </w:p>
        </w:tc>
        <w:tc>
          <w:tcPr>
            <w:tcW w:w="709" w:type="dxa"/>
          </w:tcPr>
          <w:p w14:paraId="369FD926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SY</w:t>
            </w:r>
          </w:p>
        </w:tc>
        <w:tc>
          <w:tcPr>
            <w:tcW w:w="2835" w:type="dxa"/>
          </w:tcPr>
          <w:p w14:paraId="2D5A63A4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Outpatient referrals for colonoscopy</w:t>
            </w:r>
          </w:p>
        </w:tc>
        <w:tc>
          <w:tcPr>
            <w:tcW w:w="3827" w:type="dxa"/>
          </w:tcPr>
          <w:p w14:paraId="7FAD6670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Evaluate the role of FC in patients referred for colonoscopy</w:t>
            </w:r>
          </w:p>
        </w:tc>
        <w:tc>
          <w:tcPr>
            <w:tcW w:w="2268" w:type="dxa"/>
          </w:tcPr>
          <w:p w14:paraId="3A3FCB0D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</w:t>
            </w:r>
          </w:p>
        </w:tc>
        <w:tc>
          <w:tcPr>
            <w:tcW w:w="1843" w:type="dxa"/>
          </w:tcPr>
          <w:p w14:paraId="3C5D8F02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No</w:t>
            </w:r>
          </w:p>
        </w:tc>
      </w:tr>
      <w:tr w:rsidR="00143667" w:rsidRPr="003000AC" w14:paraId="023F1512" w14:textId="77777777" w:rsidTr="00143667">
        <w:trPr>
          <w:trHeight w:hRule="exact" w:val="429"/>
        </w:trPr>
        <w:tc>
          <w:tcPr>
            <w:tcW w:w="1073" w:type="dxa"/>
          </w:tcPr>
          <w:p w14:paraId="0C6777E9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Kalimutho </w:t>
            </w:r>
          </w:p>
        </w:tc>
        <w:tc>
          <w:tcPr>
            <w:tcW w:w="765" w:type="dxa"/>
          </w:tcPr>
          <w:p w14:paraId="786FDED0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2011</w:t>
            </w:r>
          </w:p>
        </w:tc>
        <w:tc>
          <w:tcPr>
            <w:tcW w:w="567" w:type="dxa"/>
          </w:tcPr>
          <w:p w14:paraId="76C3C21A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192</w:t>
            </w:r>
          </w:p>
        </w:tc>
        <w:tc>
          <w:tcPr>
            <w:tcW w:w="709" w:type="dxa"/>
          </w:tcPr>
          <w:p w14:paraId="4EFA590E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SY/SP</w:t>
            </w:r>
          </w:p>
        </w:tc>
        <w:tc>
          <w:tcPr>
            <w:tcW w:w="2835" w:type="dxa"/>
          </w:tcPr>
          <w:p w14:paraId="7537406E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Consecutive patients attending for colonoscopy</w:t>
            </w:r>
          </w:p>
        </w:tc>
        <w:tc>
          <w:tcPr>
            <w:tcW w:w="3827" w:type="dxa"/>
          </w:tcPr>
          <w:p w14:paraId="63AFADB3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Compare faecal based DNA integrity to FOBT and FC, for CRC and adenoma detection</w:t>
            </w:r>
          </w:p>
        </w:tc>
        <w:tc>
          <w:tcPr>
            <w:tcW w:w="2268" w:type="dxa"/>
          </w:tcPr>
          <w:p w14:paraId="65A7A20A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</w:t>
            </w:r>
          </w:p>
        </w:tc>
        <w:tc>
          <w:tcPr>
            <w:tcW w:w="1843" w:type="dxa"/>
          </w:tcPr>
          <w:p w14:paraId="6B0036B1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Yes</w:t>
            </w:r>
          </w:p>
        </w:tc>
      </w:tr>
      <w:tr w:rsidR="00143667" w:rsidRPr="003000AC" w14:paraId="474B8B05" w14:textId="77777777" w:rsidTr="00143667">
        <w:trPr>
          <w:trHeight w:hRule="exact" w:val="434"/>
        </w:trPr>
        <w:tc>
          <w:tcPr>
            <w:tcW w:w="1073" w:type="dxa"/>
          </w:tcPr>
          <w:p w14:paraId="49181540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Kok </w:t>
            </w:r>
          </w:p>
        </w:tc>
        <w:tc>
          <w:tcPr>
            <w:tcW w:w="765" w:type="dxa"/>
          </w:tcPr>
          <w:p w14:paraId="3BF41D8E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2012</w:t>
            </w:r>
          </w:p>
        </w:tc>
        <w:tc>
          <w:tcPr>
            <w:tcW w:w="567" w:type="dxa"/>
          </w:tcPr>
          <w:p w14:paraId="1F1EB13F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382</w:t>
            </w:r>
          </w:p>
        </w:tc>
        <w:tc>
          <w:tcPr>
            <w:tcW w:w="709" w:type="dxa"/>
          </w:tcPr>
          <w:p w14:paraId="77827D7F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SY</w:t>
            </w:r>
          </w:p>
        </w:tc>
        <w:tc>
          <w:tcPr>
            <w:tcW w:w="2835" w:type="dxa"/>
          </w:tcPr>
          <w:p w14:paraId="64157981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Patients attending with persistent lower abdominal complaints</w:t>
            </w:r>
          </w:p>
        </w:tc>
        <w:tc>
          <w:tcPr>
            <w:tcW w:w="3827" w:type="dxa"/>
          </w:tcPr>
          <w:p w14:paraId="26E33A2F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Assess diagnostic accuracy of point of care FC and iFOBT, in suspected organic bowel disease</w:t>
            </w:r>
          </w:p>
        </w:tc>
        <w:tc>
          <w:tcPr>
            <w:tcW w:w="2268" w:type="dxa"/>
          </w:tcPr>
          <w:p w14:paraId="763BDB43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</w:t>
            </w:r>
          </w:p>
        </w:tc>
        <w:tc>
          <w:tcPr>
            <w:tcW w:w="1843" w:type="dxa"/>
          </w:tcPr>
          <w:p w14:paraId="71579066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No</w:t>
            </w:r>
          </w:p>
        </w:tc>
      </w:tr>
      <w:tr w:rsidR="00143667" w:rsidRPr="003000AC" w14:paraId="15987D86" w14:textId="77777777" w:rsidTr="00143667">
        <w:trPr>
          <w:trHeight w:hRule="exact" w:val="427"/>
        </w:trPr>
        <w:tc>
          <w:tcPr>
            <w:tcW w:w="1073" w:type="dxa"/>
          </w:tcPr>
          <w:p w14:paraId="3821234C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Manz </w:t>
            </w:r>
          </w:p>
        </w:tc>
        <w:tc>
          <w:tcPr>
            <w:tcW w:w="765" w:type="dxa"/>
          </w:tcPr>
          <w:p w14:paraId="6A53E456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2012</w:t>
            </w:r>
          </w:p>
        </w:tc>
        <w:tc>
          <w:tcPr>
            <w:tcW w:w="567" w:type="dxa"/>
          </w:tcPr>
          <w:p w14:paraId="2F6BAD41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538</w:t>
            </w:r>
          </w:p>
        </w:tc>
        <w:tc>
          <w:tcPr>
            <w:tcW w:w="709" w:type="dxa"/>
          </w:tcPr>
          <w:p w14:paraId="50E273AC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SY</w:t>
            </w:r>
          </w:p>
        </w:tc>
        <w:tc>
          <w:tcPr>
            <w:tcW w:w="2835" w:type="dxa"/>
          </w:tcPr>
          <w:p w14:paraId="1A7C7E41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Patients attending for endoscopy with abdominal discomfort</w:t>
            </w:r>
          </w:p>
        </w:tc>
        <w:tc>
          <w:tcPr>
            <w:tcW w:w="3827" w:type="dxa"/>
          </w:tcPr>
          <w:p w14:paraId="35044540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Evaluate diagnostic value of FC in patients with abdominal discomfort</w:t>
            </w:r>
          </w:p>
        </w:tc>
        <w:tc>
          <w:tcPr>
            <w:tcW w:w="2268" w:type="dxa"/>
          </w:tcPr>
          <w:p w14:paraId="7FE18695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</w:t>
            </w:r>
          </w:p>
        </w:tc>
        <w:tc>
          <w:tcPr>
            <w:tcW w:w="1843" w:type="dxa"/>
          </w:tcPr>
          <w:p w14:paraId="09F4F645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Unknown – not mentioned</w:t>
            </w:r>
          </w:p>
        </w:tc>
      </w:tr>
      <w:tr w:rsidR="00143667" w:rsidRPr="003000AC" w14:paraId="493C8DA9" w14:textId="77777777" w:rsidTr="00143667">
        <w:trPr>
          <w:trHeight w:hRule="exact" w:val="419"/>
        </w:trPr>
        <w:tc>
          <w:tcPr>
            <w:tcW w:w="1073" w:type="dxa"/>
          </w:tcPr>
          <w:p w14:paraId="161449F6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Parente </w:t>
            </w:r>
          </w:p>
        </w:tc>
        <w:tc>
          <w:tcPr>
            <w:tcW w:w="765" w:type="dxa"/>
          </w:tcPr>
          <w:p w14:paraId="23661266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2012</w:t>
            </w:r>
          </w:p>
        </w:tc>
        <w:tc>
          <w:tcPr>
            <w:tcW w:w="567" w:type="dxa"/>
          </w:tcPr>
          <w:p w14:paraId="1DDC9718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280</w:t>
            </w:r>
          </w:p>
        </w:tc>
        <w:tc>
          <w:tcPr>
            <w:tcW w:w="709" w:type="dxa"/>
          </w:tcPr>
          <w:p w14:paraId="329D2480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SY</w:t>
            </w:r>
          </w:p>
        </w:tc>
        <w:tc>
          <w:tcPr>
            <w:tcW w:w="2835" w:type="dxa"/>
          </w:tcPr>
          <w:p w14:paraId="518DFF7E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Patients attending GI clinic with abdominal symptoms</w:t>
            </w:r>
          </w:p>
        </w:tc>
        <w:tc>
          <w:tcPr>
            <w:tcW w:w="3827" w:type="dxa"/>
          </w:tcPr>
          <w:p w14:paraId="4F8F5911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Assessed different faecal tests as markers for advanced neoplasia</w:t>
            </w:r>
          </w:p>
        </w:tc>
        <w:tc>
          <w:tcPr>
            <w:tcW w:w="2268" w:type="dxa"/>
          </w:tcPr>
          <w:p w14:paraId="4958C847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</w:t>
            </w:r>
          </w:p>
        </w:tc>
        <w:tc>
          <w:tcPr>
            <w:tcW w:w="1843" w:type="dxa"/>
          </w:tcPr>
          <w:p w14:paraId="6E08233B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Yes</w:t>
            </w:r>
          </w:p>
        </w:tc>
      </w:tr>
      <w:tr w:rsidR="00143667" w:rsidRPr="003000AC" w14:paraId="2A322BAF" w14:textId="77777777" w:rsidTr="00143667">
        <w:trPr>
          <w:trHeight w:hRule="exact" w:val="425"/>
        </w:trPr>
        <w:tc>
          <w:tcPr>
            <w:tcW w:w="1073" w:type="dxa"/>
          </w:tcPr>
          <w:p w14:paraId="331376B8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Pavlidis </w:t>
            </w:r>
          </w:p>
        </w:tc>
        <w:tc>
          <w:tcPr>
            <w:tcW w:w="765" w:type="dxa"/>
          </w:tcPr>
          <w:p w14:paraId="0CBE4105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2013</w:t>
            </w:r>
          </w:p>
        </w:tc>
        <w:tc>
          <w:tcPr>
            <w:tcW w:w="567" w:type="dxa"/>
          </w:tcPr>
          <w:p w14:paraId="79D11DED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962</w:t>
            </w:r>
          </w:p>
        </w:tc>
        <w:tc>
          <w:tcPr>
            <w:tcW w:w="709" w:type="dxa"/>
          </w:tcPr>
          <w:p w14:paraId="66760761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SY</w:t>
            </w:r>
          </w:p>
        </w:tc>
        <w:tc>
          <w:tcPr>
            <w:tcW w:w="2835" w:type="dxa"/>
          </w:tcPr>
          <w:p w14:paraId="5905FEDC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Patients presenting to GP with persistent GI symptoms</w:t>
            </w:r>
          </w:p>
        </w:tc>
        <w:tc>
          <w:tcPr>
            <w:tcW w:w="3827" w:type="dxa"/>
          </w:tcPr>
          <w:p w14:paraId="560F29F8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Assess diagnostic performance of FC in routine general practice of symptomatic patients</w:t>
            </w:r>
          </w:p>
        </w:tc>
        <w:tc>
          <w:tcPr>
            <w:tcW w:w="2268" w:type="dxa"/>
          </w:tcPr>
          <w:p w14:paraId="1EC9E616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                               Imaging</w:t>
            </w:r>
          </w:p>
        </w:tc>
        <w:tc>
          <w:tcPr>
            <w:tcW w:w="1843" w:type="dxa"/>
          </w:tcPr>
          <w:p w14:paraId="428CAF69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Yes</w:t>
            </w:r>
          </w:p>
        </w:tc>
      </w:tr>
      <w:tr w:rsidR="00143667" w:rsidRPr="003000AC" w14:paraId="3121803D" w14:textId="77777777" w:rsidTr="00143667">
        <w:trPr>
          <w:trHeight w:hRule="exact" w:val="289"/>
        </w:trPr>
        <w:tc>
          <w:tcPr>
            <w:tcW w:w="1073" w:type="dxa"/>
          </w:tcPr>
          <w:p w14:paraId="61C29890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Khoshbaten </w:t>
            </w:r>
          </w:p>
        </w:tc>
        <w:tc>
          <w:tcPr>
            <w:tcW w:w="765" w:type="dxa"/>
          </w:tcPr>
          <w:p w14:paraId="0163AACD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2014</w:t>
            </w:r>
          </w:p>
        </w:tc>
        <w:tc>
          <w:tcPr>
            <w:tcW w:w="567" w:type="dxa"/>
          </w:tcPr>
          <w:p w14:paraId="679C2FD2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150</w:t>
            </w:r>
          </w:p>
        </w:tc>
        <w:tc>
          <w:tcPr>
            <w:tcW w:w="709" w:type="dxa"/>
          </w:tcPr>
          <w:p w14:paraId="6DE371B7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SP/C</w:t>
            </w:r>
          </w:p>
        </w:tc>
        <w:tc>
          <w:tcPr>
            <w:tcW w:w="2835" w:type="dxa"/>
          </w:tcPr>
          <w:p w14:paraId="498E6A66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Disease specific and controls</w:t>
            </w:r>
          </w:p>
        </w:tc>
        <w:tc>
          <w:tcPr>
            <w:tcW w:w="3827" w:type="dxa"/>
          </w:tcPr>
          <w:p w14:paraId="77949AB3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Evaluate FC as screening marker for GI malignancy</w:t>
            </w:r>
          </w:p>
        </w:tc>
        <w:tc>
          <w:tcPr>
            <w:tcW w:w="2268" w:type="dxa"/>
          </w:tcPr>
          <w:p w14:paraId="1AFFC874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</w:t>
            </w:r>
          </w:p>
        </w:tc>
        <w:tc>
          <w:tcPr>
            <w:tcW w:w="1843" w:type="dxa"/>
          </w:tcPr>
          <w:p w14:paraId="61B9D4B1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Yes</w:t>
            </w:r>
          </w:p>
        </w:tc>
      </w:tr>
      <w:tr w:rsidR="00143667" w:rsidRPr="003000AC" w14:paraId="7FA7CF44" w14:textId="77777777" w:rsidTr="00143667">
        <w:trPr>
          <w:trHeight w:hRule="exact" w:val="373"/>
        </w:trPr>
        <w:tc>
          <w:tcPr>
            <w:tcW w:w="1073" w:type="dxa"/>
          </w:tcPr>
          <w:p w14:paraId="6D417A40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Lehmann </w:t>
            </w:r>
          </w:p>
        </w:tc>
        <w:tc>
          <w:tcPr>
            <w:tcW w:w="765" w:type="dxa"/>
          </w:tcPr>
          <w:p w14:paraId="03FBDE24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2014</w:t>
            </w:r>
          </w:p>
        </w:tc>
        <w:tc>
          <w:tcPr>
            <w:tcW w:w="567" w:type="dxa"/>
          </w:tcPr>
          <w:p w14:paraId="7085CC57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80</w:t>
            </w:r>
          </w:p>
        </w:tc>
        <w:tc>
          <w:tcPr>
            <w:tcW w:w="709" w:type="dxa"/>
          </w:tcPr>
          <w:p w14:paraId="57FD0776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SP</w:t>
            </w:r>
          </w:p>
        </w:tc>
        <w:tc>
          <w:tcPr>
            <w:tcW w:w="2835" w:type="dxa"/>
          </w:tcPr>
          <w:p w14:paraId="21141C66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Known CRC, admitted for treatment</w:t>
            </w:r>
          </w:p>
        </w:tc>
        <w:tc>
          <w:tcPr>
            <w:tcW w:w="3827" w:type="dxa"/>
          </w:tcPr>
          <w:p w14:paraId="1B92496D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Assess FC in pre and post-op CRC resections, and compare to histology</w:t>
            </w:r>
          </w:p>
        </w:tc>
        <w:tc>
          <w:tcPr>
            <w:tcW w:w="2268" w:type="dxa"/>
          </w:tcPr>
          <w:p w14:paraId="5617A24E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Pre study</w:t>
            </w:r>
          </w:p>
        </w:tc>
        <w:tc>
          <w:tcPr>
            <w:tcW w:w="1843" w:type="dxa"/>
          </w:tcPr>
          <w:p w14:paraId="63BA5DA8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Unknown - not mentioned</w:t>
            </w:r>
          </w:p>
        </w:tc>
      </w:tr>
      <w:tr w:rsidR="00143667" w:rsidRPr="003000AC" w14:paraId="19A42250" w14:textId="77777777" w:rsidTr="00143667">
        <w:trPr>
          <w:trHeight w:hRule="exact" w:val="471"/>
        </w:trPr>
        <w:tc>
          <w:tcPr>
            <w:tcW w:w="1073" w:type="dxa"/>
          </w:tcPr>
          <w:p w14:paraId="63C770B7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Wang </w:t>
            </w:r>
          </w:p>
        </w:tc>
        <w:tc>
          <w:tcPr>
            <w:tcW w:w="765" w:type="dxa"/>
          </w:tcPr>
          <w:p w14:paraId="753C16FC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2014</w:t>
            </w:r>
          </w:p>
        </w:tc>
        <w:tc>
          <w:tcPr>
            <w:tcW w:w="567" w:type="dxa"/>
          </w:tcPr>
          <w:p w14:paraId="1D4AC114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40</w:t>
            </w:r>
          </w:p>
        </w:tc>
        <w:tc>
          <w:tcPr>
            <w:tcW w:w="709" w:type="dxa"/>
          </w:tcPr>
          <w:p w14:paraId="57DDD5BC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SP/C</w:t>
            </w:r>
          </w:p>
        </w:tc>
        <w:tc>
          <w:tcPr>
            <w:tcW w:w="2835" w:type="dxa"/>
          </w:tcPr>
          <w:p w14:paraId="745D7359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Known CRC and controls</w:t>
            </w:r>
          </w:p>
        </w:tc>
        <w:tc>
          <w:tcPr>
            <w:tcW w:w="3827" w:type="dxa"/>
          </w:tcPr>
          <w:p w14:paraId="401F064F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Development and testing of a faecal protein biochip for the screening of CRC</w:t>
            </w:r>
          </w:p>
        </w:tc>
        <w:tc>
          <w:tcPr>
            <w:tcW w:w="2268" w:type="dxa"/>
          </w:tcPr>
          <w:p w14:paraId="0141CA9D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</w:t>
            </w:r>
          </w:p>
        </w:tc>
        <w:tc>
          <w:tcPr>
            <w:tcW w:w="1843" w:type="dxa"/>
          </w:tcPr>
          <w:p w14:paraId="54068834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Yes</w:t>
            </w:r>
          </w:p>
        </w:tc>
      </w:tr>
      <w:tr w:rsidR="00143667" w:rsidRPr="003000AC" w14:paraId="4028442C" w14:textId="77777777" w:rsidTr="00143667">
        <w:trPr>
          <w:trHeight w:hRule="exact" w:val="538"/>
        </w:trPr>
        <w:tc>
          <w:tcPr>
            <w:tcW w:w="1073" w:type="dxa"/>
          </w:tcPr>
          <w:p w14:paraId="48C519D3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Borza </w:t>
            </w:r>
          </w:p>
        </w:tc>
        <w:tc>
          <w:tcPr>
            <w:tcW w:w="765" w:type="dxa"/>
          </w:tcPr>
          <w:p w14:paraId="4C7C876C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2015</w:t>
            </w:r>
          </w:p>
        </w:tc>
        <w:tc>
          <w:tcPr>
            <w:tcW w:w="567" w:type="dxa"/>
          </w:tcPr>
          <w:p w14:paraId="606416EB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40</w:t>
            </w:r>
          </w:p>
        </w:tc>
        <w:tc>
          <w:tcPr>
            <w:tcW w:w="709" w:type="dxa"/>
          </w:tcPr>
          <w:p w14:paraId="7AD029A8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SP</w:t>
            </w:r>
          </w:p>
        </w:tc>
        <w:tc>
          <w:tcPr>
            <w:tcW w:w="2835" w:type="dxa"/>
          </w:tcPr>
          <w:p w14:paraId="1EDB0EA4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Known CRC (20 with T2DM and 20 without DM)</w:t>
            </w:r>
          </w:p>
        </w:tc>
        <w:tc>
          <w:tcPr>
            <w:tcW w:w="3827" w:type="dxa"/>
          </w:tcPr>
          <w:p w14:paraId="54CD5FC0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Assess FC in patients undergoing colorectal cancer surgery, comparatively in patients with and without diabetes</w:t>
            </w:r>
          </w:p>
        </w:tc>
        <w:tc>
          <w:tcPr>
            <w:tcW w:w="2268" w:type="dxa"/>
          </w:tcPr>
          <w:p w14:paraId="65DF2F1A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Pre study</w:t>
            </w:r>
          </w:p>
        </w:tc>
        <w:tc>
          <w:tcPr>
            <w:tcW w:w="1843" w:type="dxa"/>
          </w:tcPr>
          <w:p w14:paraId="3E1ED6EE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Unknown - not mentioned</w:t>
            </w:r>
          </w:p>
        </w:tc>
      </w:tr>
      <w:tr w:rsidR="00143667" w:rsidRPr="003000AC" w14:paraId="593C2FBD" w14:textId="77777777" w:rsidTr="00143667">
        <w:trPr>
          <w:trHeight w:hRule="exact" w:val="454"/>
        </w:trPr>
        <w:tc>
          <w:tcPr>
            <w:tcW w:w="1073" w:type="dxa"/>
          </w:tcPr>
          <w:p w14:paraId="63CC3269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Mowat </w:t>
            </w:r>
          </w:p>
        </w:tc>
        <w:tc>
          <w:tcPr>
            <w:tcW w:w="765" w:type="dxa"/>
          </w:tcPr>
          <w:p w14:paraId="2BB6CB99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2015</w:t>
            </w:r>
          </w:p>
        </w:tc>
        <w:tc>
          <w:tcPr>
            <w:tcW w:w="567" w:type="dxa"/>
          </w:tcPr>
          <w:p w14:paraId="1EAD842D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755</w:t>
            </w:r>
          </w:p>
        </w:tc>
        <w:tc>
          <w:tcPr>
            <w:tcW w:w="709" w:type="dxa"/>
          </w:tcPr>
          <w:p w14:paraId="01B472CA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SY</w:t>
            </w:r>
          </w:p>
        </w:tc>
        <w:tc>
          <w:tcPr>
            <w:tcW w:w="2835" w:type="dxa"/>
          </w:tcPr>
          <w:p w14:paraId="02A46AF4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Referrals with bowel symptoms to secondary care</w:t>
            </w:r>
          </w:p>
        </w:tc>
        <w:tc>
          <w:tcPr>
            <w:tcW w:w="3827" w:type="dxa"/>
          </w:tcPr>
          <w:p w14:paraId="78A7D5A0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Diagnostic accuracy of faecal haemoglobin and FC in symptomatic patients</w:t>
            </w:r>
          </w:p>
        </w:tc>
        <w:tc>
          <w:tcPr>
            <w:tcW w:w="2268" w:type="dxa"/>
          </w:tcPr>
          <w:p w14:paraId="59BB5ACC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</w:t>
            </w:r>
          </w:p>
        </w:tc>
        <w:tc>
          <w:tcPr>
            <w:tcW w:w="1843" w:type="dxa"/>
          </w:tcPr>
          <w:p w14:paraId="03972A3E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No</w:t>
            </w:r>
          </w:p>
        </w:tc>
      </w:tr>
      <w:tr w:rsidR="00143667" w:rsidRPr="003000AC" w14:paraId="61394183" w14:textId="77777777" w:rsidTr="00143667">
        <w:trPr>
          <w:trHeight w:hRule="exact" w:val="433"/>
        </w:trPr>
        <w:tc>
          <w:tcPr>
            <w:tcW w:w="1073" w:type="dxa"/>
          </w:tcPr>
          <w:p w14:paraId="75004DBC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Cubiella </w:t>
            </w:r>
          </w:p>
        </w:tc>
        <w:tc>
          <w:tcPr>
            <w:tcW w:w="765" w:type="dxa"/>
          </w:tcPr>
          <w:p w14:paraId="27B30A9A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2016</w:t>
            </w:r>
          </w:p>
        </w:tc>
        <w:tc>
          <w:tcPr>
            <w:tcW w:w="567" w:type="dxa"/>
          </w:tcPr>
          <w:p w14:paraId="1AAA7F9A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1572</w:t>
            </w:r>
          </w:p>
        </w:tc>
        <w:tc>
          <w:tcPr>
            <w:tcW w:w="709" w:type="dxa"/>
          </w:tcPr>
          <w:p w14:paraId="19EDFFA1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 xml:space="preserve">SY </w:t>
            </w:r>
          </w:p>
        </w:tc>
        <w:tc>
          <w:tcPr>
            <w:tcW w:w="2835" w:type="dxa"/>
          </w:tcPr>
          <w:p w14:paraId="5A747E4E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Consecutive patients with GI symptoms referred for colonoscopy</w:t>
            </w:r>
          </w:p>
        </w:tc>
        <w:tc>
          <w:tcPr>
            <w:tcW w:w="3827" w:type="dxa"/>
          </w:tcPr>
          <w:p w14:paraId="421E66BB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To try and develop a CRC predictive model, for symptomatic patients</w:t>
            </w:r>
          </w:p>
        </w:tc>
        <w:tc>
          <w:tcPr>
            <w:tcW w:w="2268" w:type="dxa"/>
          </w:tcPr>
          <w:p w14:paraId="2357D918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</w:t>
            </w:r>
          </w:p>
        </w:tc>
        <w:tc>
          <w:tcPr>
            <w:tcW w:w="1843" w:type="dxa"/>
          </w:tcPr>
          <w:p w14:paraId="7C303A4B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No</w:t>
            </w:r>
          </w:p>
        </w:tc>
      </w:tr>
      <w:tr w:rsidR="00143667" w:rsidRPr="003000AC" w14:paraId="6163777A" w14:textId="77777777" w:rsidTr="00143667">
        <w:trPr>
          <w:trHeight w:hRule="exact" w:val="367"/>
        </w:trPr>
        <w:tc>
          <w:tcPr>
            <w:tcW w:w="1073" w:type="dxa"/>
          </w:tcPr>
          <w:p w14:paraId="6C931894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Rutka </w:t>
            </w:r>
          </w:p>
        </w:tc>
        <w:tc>
          <w:tcPr>
            <w:tcW w:w="765" w:type="dxa"/>
          </w:tcPr>
          <w:p w14:paraId="6222C55F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2016</w:t>
            </w:r>
          </w:p>
        </w:tc>
        <w:tc>
          <w:tcPr>
            <w:tcW w:w="567" w:type="dxa"/>
          </w:tcPr>
          <w:p w14:paraId="6AFAC505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95</w:t>
            </w:r>
          </w:p>
        </w:tc>
        <w:tc>
          <w:tcPr>
            <w:tcW w:w="709" w:type="dxa"/>
          </w:tcPr>
          <w:p w14:paraId="31654628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SY</w:t>
            </w:r>
          </w:p>
        </w:tc>
        <w:tc>
          <w:tcPr>
            <w:tcW w:w="2835" w:type="dxa"/>
          </w:tcPr>
          <w:p w14:paraId="15413165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Referrals for colonoscopy</w:t>
            </w:r>
          </w:p>
        </w:tc>
        <w:tc>
          <w:tcPr>
            <w:tcW w:w="3827" w:type="dxa"/>
          </w:tcPr>
          <w:p w14:paraId="0110A066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Compare different faecal markers in diagnosis of colorectal adenomas and cancer</w:t>
            </w:r>
          </w:p>
        </w:tc>
        <w:tc>
          <w:tcPr>
            <w:tcW w:w="2268" w:type="dxa"/>
          </w:tcPr>
          <w:p w14:paraId="75E61F13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</w:t>
            </w:r>
          </w:p>
        </w:tc>
        <w:tc>
          <w:tcPr>
            <w:tcW w:w="1843" w:type="dxa"/>
          </w:tcPr>
          <w:p w14:paraId="18431AAF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Unknown – not mentioned</w:t>
            </w:r>
          </w:p>
        </w:tc>
      </w:tr>
      <w:tr w:rsidR="00143667" w:rsidRPr="003000AC" w14:paraId="2A48D902" w14:textId="77777777" w:rsidTr="00143667">
        <w:trPr>
          <w:trHeight w:hRule="exact" w:val="472"/>
        </w:trPr>
        <w:tc>
          <w:tcPr>
            <w:tcW w:w="1073" w:type="dxa"/>
          </w:tcPr>
          <w:p w14:paraId="3FEB5D3C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Turvill </w:t>
            </w:r>
          </w:p>
        </w:tc>
        <w:tc>
          <w:tcPr>
            <w:tcW w:w="765" w:type="dxa"/>
          </w:tcPr>
          <w:p w14:paraId="43649F70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2016</w:t>
            </w:r>
          </w:p>
        </w:tc>
        <w:tc>
          <w:tcPr>
            <w:tcW w:w="567" w:type="dxa"/>
          </w:tcPr>
          <w:p w14:paraId="064560F6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654</w:t>
            </w:r>
          </w:p>
        </w:tc>
        <w:tc>
          <w:tcPr>
            <w:tcW w:w="709" w:type="dxa"/>
          </w:tcPr>
          <w:p w14:paraId="2EA5659B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SY</w:t>
            </w:r>
          </w:p>
        </w:tc>
        <w:tc>
          <w:tcPr>
            <w:tcW w:w="2835" w:type="dxa"/>
          </w:tcPr>
          <w:p w14:paraId="1A37B38B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“2 week wait” referrals for suspected CRC</w:t>
            </w:r>
          </w:p>
        </w:tc>
        <w:tc>
          <w:tcPr>
            <w:tcW w:w="3827" w:type="dxa"/>
          </w:tcPr>
          <w:p w14:paraId="65EF92DE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Determine diagnostic accuracy of FC in patients referred with suspected CRC</w:t>
            </w:r>
          </w:p>
        </w:tc>
        <w:tc>
          <w:tcPr>
            <w:tcW w:w="2268" w:type="dxa"/>
          </w:tcPr>
          <w:p w14:paraId="32E23168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                             Imaging</w:t>
            </w:r>
          </w:p>
        </w:tc>
        <w:tc>
          <w:tcPr>
            <w:tcW w:w="1843" w:type="dxa"/>
          </w:tcPr>
          <w:p w14:paraId="2A8E25B2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No</w:t>
            </w:r>
          </w:p>
        </w:tc>
      </w:tr>
      <w:tr w:rsidR="00143667" w:rsidRPr="003000AC" w14:paraId="7D1984F3" w14:textId="77777777" w:rsidTr="00143667">
        <w:trPr>
          <w:trHeight w:hRule="exact" w:val="436"/>
        </w:trPr>
        <w:tc>
          <w:tcPr>
            <w:tcW w:w="1073" w:type="dxa"/>
          </w:tcPr>
          <w:p w14:paraId="47B9F62C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 xml:space="preserve">Widlak </w:t>
            </w:r>
          </w:p>
        </w:tc>
        <w:tc>
          <w:tcPr>
            <w:tcW w:w="765" w:type="dxa"/>
          </w:tcPr>
          <w:p w14:paraId="4425C4A9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2016</w:t>
            </w:r>
          </w:p>
        </w:tc>
        <w:tc>
          <w:tcPr>
            <w:tcW w:w="567" w:type="dxa"/>
          </w:tcPr>
          <w:p w14:paraId="77F65697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430</w:t>
            </w:r>
          </w:p>
        </w:tc>
        <w:tc>
          <w:tcPr>
            <w:tcW w:w="709" w:type="dxa"/>
          </w:tcPr>
          <w:p w14:paraId="4064DED5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SY</w:t>
            </w:r>
          </w:p>
        </w:tc>
        <w:tc>
          <w:tcPr>
            <w:tcW w:w="2835" w:type="dxa"/>
          </w:tcPr>
          <w:p w14:paraId="78C57482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Referrals for urgent lower gastrointestinal investigations</w:t>
            </w:r>
          </w:p>
        </w:tc>
        <w:tc>
          <w:tcPr>
            <w:tcW w:w="3827" w:type="dxa"/>
          </w:tcPr>
          <w:p w14:paraId="4A1384FB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Assess FC and FIT in detection of CRC and adenoma in symptomatic patients</w:t>
            </w:r>
          </w:p>
        </w:tc>
        <w:tc>
          <w:tcPr>
            <w:tcW w:w="2268" w:type="dxa"/>
          </w:tcPr>
          <w:p w14:paraId="69E15E6F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                            Imaging</w:t>
            </w:r>
          </w:p>
        </w:tc>
        <w:tc>
          <w:tcPr>
            <w:tcW w:w="1843" w:type="dxa"/>
          </w:tcPr>
          <w:p w14:paraId="05F0AC95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No</w:t>
            </w:r>
          </w:p>
        </w:tc>
      </w:tr>
      <w:tr w:rsidR="00143667" w:rsidRPr="003000AC" w14:paraId="4E14FFEB" w14:textId="77777777" w:rsidTr="00143667">
        <w:trPr>
          <w:trHeight w:hRule="exact" w:val="415"/>
        </w:trPr>
        <w:tc>
          <w:tcPr>
            <w:tcW w:w="1073" w:type="dxa"/>
          </w:tcPr>
          <w:p w14:paraId="570E60A7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Hogberg</w:t>
            </w:r>
          </w:p>
        </w:tc>
        <w:tc>
          <w:tcPr>
            <w:tcW w:w="765" w:type="dxa"/>
          </w:tcPr>
          <w:p w14:paraId="5D9EC29A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2017</w:t>
            </w:r>
          </w:p>
        </w:tc>
        <w:tc>
          <w:tcPr>
            <w:tcW w:w="567" w:type="dxa"/>
          </w:tcPr>
          <w:p w14:paraId="2E9C8947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373</w:t>
            </w:r>
          </w:p>
        </w:tc>
        <w:tc>
          <w:tcPr>
            <w:tcW w:w="709" w:type="dxa"/>
          </w:tcPr>
          <w:p w14:paraId="464B41E2" w14:textId="77777777" w:rsidR="009B312C" w:rsidRPr="00143667" w:rsidRDefault="009B312C" w:rsidP="00A00245">
            <w:pPr>
              <w:pStyle w:val="Caption2"/>
              <w:keepNext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SY</w:t>
            </w:r>
          </w:p>
        </w:tc>
        <w:tc>
          <w:tcPr>
            <w:tcW w:w="2835" w:type="dxa"/>
          </w:tcPr>
          <w:p w14:paraId="502B53D1" w14:textId="77777777" w:rsidR="009B312C" w:rsidRPr="00143667" w:rsidRDefault="009B312C" w:rsidP="00A00245">
            <w:pPr>
              <w:pStyle w:val="Caption2"/>
              <w:keepNext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Consecutive patients receiving a FIT or FC test</w:t>
            </w:r>
          </w:p>
        </w:tc>
        <w:tc>
          <w:tcPr>
            <w:tcW w:w="3827" w:type="dxa"/>
          </w:tcPr>
          <w:p w14:paraId="293B552A" w14:textId="77777777" w:rsidR="009B312C" w:rsidRPr="00143667" w:rsidRDefault="009B312C" w:rsidP="00A00245">
            <w:pPr>
              <w:pStyle w:val="Caption2"/>
              <w:keepNext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Assess FC and FIT in detecting CRC, HRA and IBD in primary care</w:t>
            </w:r>
          </w:p>
        </w:tc>
        <w:tc>
          <w:tcPr>
            <w:tcW w:w="2268" w:type="dxa"/>
          </w:tcPr>
          <w:p w14:paraId="643EF6BC" w14:textId="77777777" w:rsidR="009B312C" w:rsidRPr="00143667" w:rsidRDefault="009B312C" w:rsidP="00A00245">
            <w:pPr>
              <w:pStyle w:val="Caption2"/>
              <w:keepNext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                                 Imaging</w:t>
            </w:r>
          </w:p>
        </w:tc>
        <w:tc>
          <w:tcPr>
            <w:tcW w:w="1843" w:type="dxa"/>
          </w:tcPr>
          <w:p w14:paraId="5E8C7944" w14:textId="77777777" w:rsidR="009B312C" w:rsidRPr="00143667" w:rsidRDefault="009B312C" w:rsidP="00A00245">
            <w:pPr>
              <w:pStyle w:val="Caption2"/>
              <w:keepNext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No</w:t>
            </w:r>
          </w:p>
        </w:tc>
      </w:tr>
      <w:tr w:rsidR="00143667" w:rsidRPr="003000AC" w14:paraId="6C2A75B4" w14:textId="77777777" w:rsidTr="00143667">
        <w:trPr>
          <w:trHeight w:hRule="exact" w:val="577"/>
        </w:trPr>
        <w:tc>
          <w:tcPr>
            <w:tcW w:w="1073" w:type="dxa"/>
          </w:tcPr>
          <w:p w14:paraId="16AAA886" w14:textId="77777777" w:rsidR="009B312C" w:rsidRPr="00143667" w:rsidRDefault="009B312C" w:rsidP="00A00245">
            <w:pPr>
              <w:pStyle w:val="Caption2"/>
              <w:rPr>
                <w:rFonts w:cs="Times New Roman"/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Turvill</w:t>
            </w:r>
          </w:p>
        </w:tc>
        <w:tc>
          <w:tcPr>
            <w:tcW w:w="765" w:type="dxa"/>
          </w:tcPr>
          <w:p w14:paraId="2C0FE177" w14:textId="77777777" w:rsidR="009B312C" w:rsidRPr="00143667" w:rsidRDefault="009B312C" w:rsidP="00A00245">
            <w:pPr>
              <w:pStyle w:val="Caption2"/>
              <w:rPr>
                <w:rFonts w:cs="Times New Roman"/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2018</w:t>
            </w:r>
          </w:p>
        </w:tc>
        <w:tc>
          <w:tcPr>
            <w:tcW w:w="567" w:type="dxa"/>
          </w:tcPr>
          <w:p w14:paraId="78496253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515</w:t>
            </w:r>
          </w:p>
        </w:tc>
        <w:tc>
          <w:tcPr>
            <w:tcW w:w="709" w:type="dxa"/>
          </w:tcPr>
          <w:p w14:paraId="324E1106" w14:textId="77777777" w:rsidR="009B312C" w:rsidRPr="00143667" w:rsidRDefault="009B312C" w:rsidP="00A00245">
            <w:pPr>
              <w:pStyle w:val="Caption2"/>
              <w:keepNext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SY</w:t>
            </w:r>
          </w:p>
        </w:tc>
        <w:tc>
          <w:tcPr>
            <w:tcW w:w="2835" w:type="dxa"/>
          </w:tcPr>
          <w:p w14:paraId="77EFEB38" w14:textId="77777777" w:rsidR="009B312C" w:rsidRPr="00143667" w:rsidRDefault="009B312C" w:rsidP="00A00245">
            <w:pPr>
              <w:pStyle w:val="Caption2"/>
              <w:keepNext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Patients referred for colonoscopy from ‘2 week wait’ colorectal clinics</w:t>
            </w:r>
          </w:p>
        </w:tc>
        <w:tc>
          <w:tcPr>
            <w:tcW w:w="3827" w:type="dxa"/>
          </w:tcPr>
          <w:p w14:paraId="4A1FAD97" w14:textId="77777777" w:rsidR="009B312C" w:rsidRPr="00143667" w:rsidRDefault="009B312C" w:rsidP="00A00245">
            <w:pPr>
              <w:pStyle w:val="Caption2"/>
              <w:keepNext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Diagnostic accuracy in suspected CRC, comparison with FIT</w:t>
            </w:r>
          </w:p>
        </w:tc>
        <w:tc>
          <w:tcPr>
            <w:tcW w:w="2268" w:type="dxa"/>
          </w:tcPr>
          <w:p w14:paraId="3C536993" w14:textId="77777777" w:rsidR="009B312C" w:rsidRPr="00143667" w:rsidRDefault="009B312C" w:rsidP="00A00245">
            <w:pPr>
              <w:pStyle w:val="Caption2"/>
              <w:keepNext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</w:t>
            </w:r>
          </w:p>
        </w:tc>
        <w:tc>
          <w:tcPr>
            <w:tcW w:w="1843" w:type="dxa"/>
          </w:tcPr>
          <w:p w14:paraId="6705FF92" w14:textId="77777777" w:rsidR="009B312C" w:rsidRPr="00143667" w:rsidRDefault="009B312C" w:rsidP="00A00245">
            <w:pPr>
              <w:pStyle w:val="Caption2"/>
              <w:keepNext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No</w:t>
            </w:r>
          </w:p>
        </w:tc>
      </w:tr>
      <w:tr w:rsidR="00143667" w:rsidRPr="003000AC" w14:paraId="41AD32B3" w14:textId="77777777" w:rsidTr="00143667">
        <w:trPr>
          <w:trHeight w:hRule="exact" w:val="415"/>
        </w:trPr>
        <w:tc>
          <w:tcPr>
            <w:tcW w:w="1073" w:type="dxa"/>
          </w:tcPr>
          <w:p w14:paraId="33F26949" w14:textId="77777777" w:rsidR="009B312C" w:rsidRPr="00143667" w:rsidRDefault="009B312C" w:rsidP="00A00245">
            <w:pPr>
              <w:pStyle w:val="Caption2"/>
              <w:rPr>
                <w:rFonts w:cs="Times New Roman"/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Lue</w:t>
            </w:r>
          </w:p>
        </w:tc>
        <w:tc>
          <w:tcPr>
            <w:tcW w:w="765" w:type="dxa"/>
          </w:tcPr>
          <w:p w14:paraId="75BDE8C3" w14:textId="77777777" w:rsidR="009B312C" w:rsidRPr="00143667" w:rsidRDefault="009B312C" w:rsidP="00A00245">
            <w:pPr>
              <w:pStyle w:val="Caption2"/>
              <w:rPr>
                <w:rFonts w:cs="Times New Roman"/>
                <w:sz w:val="14"/>
                <w:szCs w:val="14"/>
              </w:rPr>
            </w:pPr>
            <w:r w:rsidRPr="00143667">
              <w:rPr>
                <w:rFonts w:cs="Times New Roman"/>
                <w:sz w:val="14"/>
                <w:szCs w:val="14"/>
              </w:rPr>
              <w:t>2020</w:t>
            </w:r>
          </w:p>
        </w:tc>
        <w:tc>
          <w:tcPr>
            <w:tcW w:w="567" w:type="dxa"/>
          </w:tcPr>
          <w:p w14:paraId="1197797A" w14:textId="77777777" w:rsidR="009B312C" w:rsidRPr="00143667" w:rsidRDefault="009B312C" w:rsidP="00A00245">
            <w:pPr>
              <w:pStyle w:val="Caption2"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404</w:t>
            </w:r>
          </w:p>
        </w:tc>
        <w:tc>
          <w:tcPr>
            <w:tcW w:w="709" w:type="dxa"/>
          </w:tcPr>
          <w:p w14:paraId="7B1C01E0" w14:textId="77777777" w:rsidR="009B312C" w:rsidRPr="00143667" w:rsidRDefault="009B312C" w:rsidP="00A00245">
            <w:pPr>
              <w:pStyle w:val="Caption2"/>
              <w:keepNext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SY</w:t>
            </w:r>
          </w:p>
        </w:tc>
        <w:tc>
          <w:tcPr>
            <w:tcW w:w="2835" w:type="dxa"/>
          </w:tcPr>
          <w:p w14:paraId="7C80F64B" w14:textId="77777777" w:rsidR="009B312C" w:rsidRPr="00143667" w:rsidRDefault="009B312C" w:rsidP="00A00245">
            <w:pPr>
              <w:pStyle w:val="Caption2"/>
              <w:keepNext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Symptomatic patients referred for colonoscopy</w:t>
            </w:r>
          </w:p>
        </w:tc>
        <w:tc>
          <w:tcPr>
            <w:tcW w:w="3827" w:type="dxa"/>
          </w:tcPr>
          <w:p w14:paraId="7A758843" w14:textId="77777777" w:rsidR="009B312C" w:rsidRPr="00143667" w:rsidRDefault="009B312C" w:rsidP="00A00245">
            <w:pPr>
              <w:pStyle w:val="Caption2"/>
              <w:keepNext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Diagnostic accuracy and cost-effectiveness of combination of FOBT and FC</w:t>
            </w:r>
          </w:p>
        </w:tc>
        <w:tc>
          <w:tcPr>
            <w:tcW w:w="2268" w:type="dxa"/>
          </w:tcPr>
          <w:p w14:paraId="09F97DA3" w14:textId="77777777" w:rsidR="009B312C" w:rsidRPr="00143667" w:rsidRDefault="009B312C" w:rsidP="00A00245">
            <w:pPr>
              <w:pStyle w:val="Caption2"/>
              <w:keepNext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Colonoscopy and histology</w:t>
            </w:r>
          </w:p>
        </w:tc>
        <w:tc>
          <w:tcPr>
            <w:tcW w:w="1843" w:type="dxa"/>
          </w:tcPr>
          <w:p w14:paraId="43557D1A" w14:textId="77777777" w:rsidR="009B312C" w:rsidRPr="00143667" w:rsidRDefault="009B312C" w:rsidP="00A00245">
            <w:pPr>
              <w:pStyle w:val="Caption2"/>
              <w:keepNext/>
              <w:rPr>
                <w:sz w:val="14"/>
                <w:szCs w:val="14"/>
              </w:rPr>
            </w:pPr>
            <w:r w:rsidRPr="00143667">
              <w:rPr>
                <w:sz w:val="14"/>
                <w:szCs w:val="14"/>
              </w:rPr>
              <w:t>No</w:t>
            </w:r>
          </w:p>
        </w:tc>
      </w:tr>
    </w:tbl>
    <w:p w14:paraId="6A79C8DC" w14:textId="6D9C031C" w:rsidR="009B312C" w:rsidRDefault="002012C2" w:rsidP="009B312C">
      <w:pPr>
        <w:pStyle w:val="Captionspace"/>
        <w:tabs>
          <w:tab w:val="left" w:pos="8860"/>
        </w:tabs>
      </w:pPr>
      <w:r>
        <w:t>Additional file 1:</w:t>
      </w:r>
      <w:r w:rsidR="00895B19">
        <w:t xml:space="preserve"> </w:t>
      </w:r>
      <w:r>
        <w:t>Table</w:t>
      </w:r>
      <w:r w:rsidR="00895B19">
        <w:t>. Patient recruitment to individual studies</w:t>
      </w:r>
      <w:r w:rsidR="009B312C">
        <w:tab/>
      </w:r>
    </w:p>
    <w:p w14:paraId="6CBFFEA4" w14:textId="77777777" w:rsidR="007918CB" w:rsidRDefault="009B312C" w:rsidP="009B312C">
      <w:pPr>
        <w:pStyle w:val="Caption2"/>
        <w:rPr>
          <w:sz w:val="12"/>
          <w:szCs w:val="12"/>
        </w:rPr>
        <w:sectPr w:rsidR="007918CB" w:rsidSect="002012C2">
          <w:footerReference w:type="default" r:id="rId8"/>
          <w:type w:val="continuous"/>
          <w:pgSz w:w="16838" w:h="11906" w:orient="landscape" w:code="9"/>
          <w:pgMar w:top="851" w:right="1021" w:bottom="851" w:left="1021" w:header="510" w:footer="510" w:gutter="1418"/>
          <w:cols w:space="708"/>
          <w:docGrid w:linePitch="360"/>
        </w:sectPr>
      </w:pPr>
      <w:r w:rsidRPr="00143667">
        <w:rPr>
          <w:sz w:val="12"/>
          <w:szCs w:val="12"/>
        </w:rPr>
        <w:t>CRC: colorectal cancer, dx: diagnosis, GI: gastrointestinal, OGD: oesophago-gastroduodenoscopy, FH: family history, IDA: iron deficiency anaemia, IBD: inflammatory bowel disease, GP: general practitioner, T2DM: type 2 diabetes mellitus, FIT: faecal immunochemical test, FC: faecal calprotectin, HRA: high risk adenomas SY: Symptomatic, SC: Screening, SP: Specific, C: Controls</w:t>
      </w:r>
    </w:p>
    <w:tbl>
      <w:tblPr>
        <w:tblStyle w:val="TableGrid"/>
        <w:tblpPr w:leftFromText="180" w:rightFromText="180" w:vertAnchor="text" w:tblpY="1"/>
        <w:tblW w:w="12866" w:type="dxa"/>
        <w:tblLayout w:type="fixed"/>
        <w:tblLook w:val="04A0" w:firstRow="1" w:lastRow="0" w:firstColumn="1" w:lastColumn="0" w:noHBand="0" w:noVBand="1"/>
      </w:tblPr>
      <w:tblGrid>
        <w:gridCol w:w="1242"/>
        <w:gridCol w:w="709"/>
        <w:gridCol w:w="709"/>
        <w:gridCol w:w="1276"/>
        <w:gridCol w:w="1275"/>
        <w:gridCol w:w="1276"/>
        <w:gridCol w:w="1276"/>
        <w:gridCol w:w="5103"/>
      </w:tblGrid>
      <w:tr w:rsidR="00531F2B" w14:paraId="2CB4DE38" w14:textId="77777777" w:rsidTr="00531F2B">
        <w:trPr>
          <w:trHeight w:val="144"/>
        </w:trPr>
        <w:tc>
          <w:tcPr>
            <w:tcW w:w="12866" w:type="dxa"/>
            <w:gridSpan w:val="8"/>
            <w:shd w:val="clear" w:color="auto" w:fill="D9D9D9" w:themeFill="background1" w:themeFillShade="D9"/>
          </w:tcPr>
          <w:p w14:paraId="1653ECEC" w14:textId="77777777" w:rsidR="00531F2B" w:rsidRPr="00941D0C" w:rsidRDefault="00531F2B" w:rsidP="00531F2B">
            <w:pPr>
              <w:rPr>
                <w:rFonts w:cs="Times New Roman"/>
                <w:b/>
                <w:sz w:val="23"/>
                <w:szCs w:val="23"/>
              </w:rPr>
            </w:pPr>
            <w:r w:rsidRPr="00941D0C">
              <w:rPr>
                <w:rFonts w:cs="Times New Roman"/>
                <w:b/>
                <w:sz w:val="23"/>
                <w:szCs w:val="23"/>
              </w:rPr>
              <w:t>Faecal calprotectin levels in different locations of colorectal cancer</w:t>
            </w:r>
          </w:p>
        </w:tc>
      </w:tr>
      <w:tr w:rsidR="00531F2B" w14:paraId="6AD2EBC2" w14:textId="77777777" w:rsidTr="00531F2B">
        <w:trPr>
          <w:trHeight w:val="144"/>
        </w:trPr>
        <w:tc>
          <w:tcPr>
            <w:tcW w:w="1242" w:type="dxa"/>
            <w:vMerge w:val="restart"/>
            <w:shd w:val="clear" w:color="auto" w:fill="F2F2F2" w:themeFill="background1" w:themeFillShade="F2"/>
          </w:tcPr>
          <w:p w14:paraId="31BDE4EF" w14:textId="77777777" w:rsidR="00531F2B" w:rsidRPr="00D768BB" w:rsidRDefault="00531F2B" w:rsidP="00531F2B">
            <w:pPr>
              <w:rPr>
                <w:rFonts w:cs="Times New Roman"/>
                <w:b/>
                <w:sz w:val="20"/>
                <w:szCs w:val="20"/>
              </w:rPr>
            </w:pPr>
            <w:r w:rsidRPr="00AC281B">
              <w:rPr>
                <w:rFonts w:cs="Times New Roman"/>
                <w:b/>
                <w:sz w:val="21"/>
                <w:szCs w:val="21"/>
              </w:rPr>
              <w:t>Author</w:t>
            </w:r>
          </w:p>
        </w:tc>
        <w:tc>
          <w:tcPr>
            <w:tcW w:w="709" w:type="dxa"/>
            <w:vMerge w:val="restart"/>
            <w:shd w:val="clear" w:color="auto" w:fill="F2F2F2" w:themeFill="background1" w:themeFillShade="F2"/>
          </w:tcPr>
          <w:p w14:paraId="5D046F74" w14:textId="77777777" w:rsidR="00531F2B" w:rsidRPr="00D768BB" w:rsidRDefault="00531F2B" w:rsidP="00531F2B">
            <w:pPr>
              <w:rPr>
                <w:rFonts w:cs="Times New Roman"/>
                <w:b/>
                <w:sz w:val="20"/>
                <w:szCs w:val="20"/>
              </w:rPr>
            </w:pPr>
            <w:r w:rsidRPr="00AC281B">
              <w:rPr>
                <w:rFonts w:cs="Times New Roman"/>
                <w:b/>
                <w:sz w:val="21"/>
                <w:szCs w:val="21"/>
              </w:rPr>
              <w:t>Year</w:t>
            </w:r>
          </w:p>
        </w:tc>
        <w:tc>
          <w:tcPr>
            <w:tcW w:w="5812" w:type="dxa"/>
            <w:gridSpan w:val="5"/>
            <w:shd w:val="clear" w:color="auto" w:fill="F2F2F2" w:themeFill="background1" w:themeFillShade="F2"/>
          </w:tcPr>
          <w:p w14:paraId="0E348BB0" w14:textId="77777777" w:rsidR="00531F2B" w:rsidRPr="00AC281B" w:rsidRDefault="00531F2B" w:rsidP="00531F2B">
            <w:pPr>
              <w:jc w:val="center"/>
              <w:rPr>
                <w:rFonts w:cs="Times New Roman"/>
                <w:b/>
                <w:sz w:val="21"/>
                <w:szCs w:val="21"/>
              </w:rPr>
            </w:pPr>
            <w:r>
              <w:rPr>
                <w:rFonts w:cs="Times New Roman"/>
                <w:b/>
                <w:sz w:val="21"/>
                <w:szCs w:val="21"/>
              </w:rPr>
              <w:t>CRC Location</w:t>
            </w:r>
          </w:p>
        </w:tc>
        <w:tc>
          <w:tcPr>
            <w:tcW w:w="5103" w:type="dxa"/>
            <w:vMerge w:val="restart"/>
            <w:shd w:val="clear" w:color="auto" w:fill="F2F2F2" w:themeFill="background1" w:themeFillShade="F2"/>
          </w:tcPr>
          <w:p w14:paraId="10DF8A8D" w14:textId="77777777" w:rsidR="00531F2B" w:rsidRDefault="00531F2B" w:rsidP="00531F2B">
            <w:pPr>
              <w:rPr>
                <w:rFonts w:cs="Times New Roman"/>
                <w:sz w:val="18"/>
                <w:szCs w:val="18"/>
              </w:rPr>
            </w:pPr>
            <w:r w:rsidRPr="000F3493">
              <w:rPr>
                <w:rFonts w:cs="Times New Roman"/>
                <w:b/>
                <w:sz w:val="21"/>
                <w:szCs w:val="21"/>
              </w:rPr>
              <w:t>Comment</w:t>
            </w:r>
          </w:p>
        </w:tc>
      </w:tr>
      <w:tr w:rsidR="00531F2B" w14:paraId="64DC45A4" w14:textId="77777777" w:rsidTr="00531F2B">
        <w:trPr>
          <w:trHeight w:val="144"/>
        </w:trPr>
        <w:tc>
          <w:tcPr>
            <w:tcW w:w="1242" w:type="dxa"/>
            <w:vMerge/>
            <w:shd w:val="clear" w:color="auto" w:fill="F2F2F2" w:themeFill="background1" w:themeFillShade="F2"/>
          </w:tcPr>
          <w:p w14:paraId="38AB5595" w14:textId="77777777" w:rsidR="00531F2B" w:rsidRPr="00D768BB" w:rsidRDefault="00531F2B" w:rsidP="00531F2B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1FFF0262" w14:textId="77777777" w:rsidR="00531F2B" w:rsidRPr="00D768BB" w:rsidRDefault="00531F2B" w:rsidP="00531F2B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50B277F" w14:textId="77777777" w:rsidR="00531F2B" w:rsidRPr="00AC281B" w:rsidRDefault="00531F2B" w:rsidP="00531F2B">
            <w:pPr>
              <w:rPr>
                <w:rFonts w:cs="Times New Roman"/>
                <w:b/>
                <w:sz w:val="21"/>
                <w:szCs w:val="21"/>
              </w:rPr>
            </w:pPr>
            <w:r w:rsidRPr="00AC281B">
              <w:rPr>
                <w:rFonts w:cs="Times New Roman"/>
                <w:b/>
                <w:sz w:val="21"/>
                <w:szCs w:val="21"/>
              </w:rPr>
              <w:t>CRC</w:t>
            </w:r>
          </w:p>
          <w:p w14:paraId="67F6E7F6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Total</w:t>
            </w:r>
          </w:p>
          <w:p w14:paraId="062DA462" w14:textId="77777777" w:rsidR="00531F2B" w:rsidRPr="00AC281B" w:rsidRDefault="00531F2B" w:rsidP="00531F2B">
            <w:pPr>
              <w:rPr>
                <w:rFonts w:cs="Times New Roman"/>
                <w:b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n</w:t>
            </w:r>
          </w:p>
        </w:tc>
        <w:tc>
          <w:tcPr>
            <w:tcW w:w="1276" w:type="dxa"/>
          </w:tcPr>
          <w:p w14:paraId="2007F92D" w14:textId="77777777" w:rsidR="00531F2B" w:rsidRPr="00AC281B" w:rsidRDefault="00531F2B" w:rsidP="00531F2B">
            <w:pPr>
              <w:rPr>
                <w:rFonts w:cs="Times New Roman"/>
                <w:b/>
                <w:sz w:val="21"/>
                <w:szCs w:val="21"/>
              </w:rPr>
            </w:pPr>
            <w:r w:rsidRPr="00AC281B">
              <w:rPr>
                <w:rFonts w:cs="Times New Roman"/>
                <w:b/>
                <w:sz w:val="21"/>
                <w:szCs w:val="21"/>
              </w:rPr>
              <w:t>Colon</w:t>
            </w:r>
          </w:p>
          <w:p w14:paraId="6CEF0850" w14:textId="77777777" w:rsidR="00531F2B" w:rsidRPr="007860B3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7860B3">
              <w:rPr>
                <w:rFonts w:cs="Times New Roman"/>
                <w:sz w:val="21"/>
                <w:szCs w:val="21"/>
              </w:rPr>
              <w:t>n (%)</w:t>
            </w:r>
          </w:p>
          <w:p w14:paraId="291EE484" w14:textId="77777777" w:rsidR="00531F2B" w:rsidRPr="00AC281B" w:rsidRDefault="00531F2B" w:rsidP="00531F2B">
            <w:pPr>
              <w:rPr>
                <w:rFonts w:cs="Times New Roman"/>
                <w:b/>
                <w:sz w:val="20"/>
                <w:szCs w:val="20"/>
              </w:rPr>
            </w:pPr>
            <w:r w:rsidRPr="007860B3">
              <w:rPr>
                <w:rFonts w:cs="Times New Roman"/>
                <w:sz w:val="20"/>
                <w:szCs w:val="20"/>
              </w:rPr>
              <w:t>FC (Median)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213174BF" w14:textId="77777777" w:rsidR="00531F2B" w:rsidRDefault="00531F2B" w:rsidP="00531F2B">
            <w:pPr>
              <w:rPr>
                <w:rFonts w:cs="Times New Roman"/>
                <w:b/>
                <w:sz w:val="21"/>
                <w:szCs w:val="21"/>
              </w:rPr>
            </w:pPr>
            <w:r w:rsidRPr="00AC281B">
              <w:rPr>
                <w:rFonts w:cs="Times New Roman"/>
                <w:b/>
                <w:sz w:val="21"/>
                <w:szCs w:val="21"/>
              </w:rPr>
              <w:t>Rectum</w:t>
            </w:r>
            <w:r>
              <w:rPr>
                <w:rFonts w:cs="Times New Roman"/>
                <w:b/>
                <w:sz w:val="21"/>
                <w:szCs w:val="21"/>
              </w:rPr>
              <w:t xml:space="preserve"> </w:t>
            </w:r>
          </w:p>
          <w:p w14:paraId="0158803C" w14:textId="77777777" w:rsidR="00531F2B" w:rsidRPr="007860B3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7860B3">
              <w:rPr>
                <w:rFonts w:cs="Times New Roman"/>
                <w:sz w:val="21"/>
                <w:szCs w:val="21"/>
              </w:rPr>
              <w:t>n (%)</w:t>
            </w:r>
          </w:p>
          <w:p w14:paraId="3B3C1DCB" w14:textId="77777777" w:rsidR="00531F2B" w:rsidRPr="00AC281B" w:rsidRDefault="00531F2B" w:rsidP="00531F2B">
            <w:pPr>
              <w:rPr>
                <w:rFonts w:cs="Times New Roman"/>
                <w:b/>
                <w:sz w:val="21"/>
                <w:szCs w:val="21"/>
              </w:rPr>
            </w:pPr>
            <w:r w:rsidRPr="007860B3">
              <w:rPr>
                <w:rFonts w:cs="Times New Roman"/>
                <w:sz w:val="20"/>
                <w:szCs w:val="20"/>
              </w:rPr>
              <w:t>FC (Median)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C4FBDBB" w14:textId="77777777" w:rsidR="00531F2B" w:rsidRDefault="00531F2B" w:rsidP="00531F2B">
            <w:pPr>
              <w:rPr>
                <w:rFonts w:cs="Times New Roman"/>
                <w:b/>
                <w:sz w:val="21"/>
                <w:szCs w:val="21"/>
              </w:rPr>
            </w:pPr>
            <w:r w:rsidRPr="00AC281B">
              <w:rPr>
                <w:rFonts w:cs="Times New Roman"/>
                <w:b/>
                <w:sz w:val="21"/>
                <w:szCs w:val="21"/>
              </w:rPr>
              <w:t>Left</w:t>
            </w:r>
          </w:p>
          <w:p w14:paraId="6A2E6AB9" w14:textId="77777777" w:rsidR="00531F2B" w:rsidRPr="007860B3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7860B3">
              <w:rPr>
                <w:rFonts w:cs="Times New Roman"/>
                <w:sz w:val="21"/>
                <w:szCs w:val="21"/>
              </w:rPr>
              <w:t>n (%)</w:t>
            </w:r>
          </w:p>
          <w:p w14:paraId="11C13977" w14:textId="77777777" w:rsidR="00531F2B" w:rsidRPr="00AC281B" w:rsidRDefault="00531F2B" w:rsidP="00531F2B">
            <w:pPr>
              <w:rPr>
                <w:rFonts w:cs="Times New Roman"/>
                <w:b/>
                <w:sz w:val="21"/>
                <w:szCs w:val="21"/>
              </w:rPr>
            </w:pPr>
            <w:r w:rsidRPr="007860B3">
              <w:rPr>
                <w:rFonts w:cs="Times New Roman"/>
                <w:sz w:val="20"/>
                <w:szCs w:val="20"/>
              </w:rPr>
              <w:t>FC (Median)</w:t>
            </w:r>
          </w:p>
        </w:tc>
        <w:tc>
          <w:tcPr>
            <w:tcW w:w="1276" w:type="dxa"/>
          </w:tcPr>
          <w:p w14:paraId="3CC6402E" w14:textId="77777777" w:rsidR="00531F2B" w:rsidRDefault="00531F2B" w:rsidP="00531F2B">
            <w:pPr>
              <w:rPr>
                <w:rFonts w:cs="Times New Roman"/>
                <w:b/>
                <w:sz w:val="21"/>
                <w:szCs w:val="21"/>
              </w:rPr>
            </w:pPr>
            <w:r w:rsidRPr="00AC281B">
              <w:rPr>
                <w:rFonts w:cs="Times New Roman"/>
                <w:b/>
                <w:sz w:val="21"/>
                <w:szCs w:val="21"/>
              </w:rPr>
              <w:t>Right</w:t>
            </w:r>
          </w:p>
          <w:p w14:paraId="1C98F629" w14:textId="77777777" w:rsidR="00531F2B" w:rsidRPr="007860B3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7860B3">
              <w:rPr>
                <w:rFonts w:cs="Times New Roman"/>
                <w:sz w:val="21"/>
                <w:szCs w:val="21"/>
              </w:rPr>
              <w:t>n (%)</w:t>
            </w:r>
          </w:p>
          <w:p w14:paraId="33284761" w14:textId="77777777" w:rsidR="00531F2B" w:rsidRPr="00AC281B" w:rsidRDefault="00531F2B" w:rsidP="00531F2B">
            <w:pPr>
              <w:rPr>
                <w:rFonts w:cs="Times New Roman"/>
                <w:b/>
                <w:sz w:val="21"/>
                <w:szCs w:val="21"/>
              </w:rPr>
            </w:pPr>
            <w:r w:rsidRPr="007860B3">
              <w:rPr>
                <w:rFonts w:cs="Times New Roman"/>
                <w:sz w:val="20"/>
                <w:szCs w:val="20"/>
              </w:rPr>
              <w:t>FC (Median)</w:t>
            </w:r>
          </w:p>
        </w:tc>
        <w:tc>
          <w:tcPr>
            <w:tcW w:w="5103" w:type="dxa"/>
            <w:vMerge/>
            <w:shd w:val="clear" w:color="auto" w:fill="F2F2F2" w:themeFill="background1" w:themeFillShade="F2"/>
          </w:tcPr>
          <w:p w14:paraId="2B472ED4" w14:textId="77777777" w:rsidR="00531F2B" w:rsidRPr="000F3493" w:rsidRDefault="00531F2B" w:rsidP="00531F2B">
            <w:pPr>
              <w:rPr>
                <w:rFonts w:cs="Times New Roman"/>
                <w:b/>
                <w:sz w:val="21"/>
                <w:szCs w:val="21"/>
              </w:rPr>
            </w:pPr>
          </w:p>
        </w:tc>
      </w:tr>
      <w:tr w:rsidR="00531F2B" w14:paraId="559E96C7" w14:textId="77777777" w:rsidTr="00531F2B">
        <w:trPr>
          <w:trHeight w:val="567"/>
        </w:trPr>
        <w:tc>
          <w:tcPr>
            <w:tcW w:w="1242" w:type="dxa"/>
          </w:tcPr>
          <w:p w14:paraId="7168A17B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Gilbert</w:t>
            </w:r>
          </w:p>
        </w:tc>
        <w:tc>
          <w:tcPr>
            <w:tcW w:w="709" w:type="dxa"/>
          </w:tcPr>
          <w:p w14:paraId="5607E404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1996</w:t>
            </w:r>
          </w:p>
        </w:tc>
        <w:tc>
          <w:tcPr>
            <w:tcW w:w="709" w:type="dxa"/>
          </w:tcPr>
          <w:p w14:paraId="07C362DF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14</w:t>
            </w:r>
          </w:p>
        </w:tc>
        <w:tc>
          <w:tcPr>
            <w:tcW w:w="1276" w:type="dxa"/>
          </w:tcPr>
          <w:p w14:paraId="6DB4AA53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13</w:t>
            </w:r>
            <w:r>
              <w:rPr>
                <w:rFonts w:cs="Times New Roman"/>
                <w:sz w:val="21"/>
                <w:szCs w:val="21"/>
              </w:rPr>
              <w:t xml:space="preserve"> (93.0)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46F71D86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1</w:t>
            </w:r>
            <w:r>
              <w:rPr>
                <w:rFonts w:cs="Times New Roman"/>
                <w:sz w:val="21"/>
                <w:szCs w:val="21"/>
              </w:rPr>
              <w:t xml:space="preserve"> (7.0)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13482C3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 xml:space="preserve">79.3 mg/l </w:t>
            </w:r>
            <w:r w:rsidRPr="00D91500">
              <w:rPr>
                <w:rFonts w:cs="Times New Roman"/>
                <w:sz w:val="20"/>
                <w:szCs w:val="20"/>
              </w:rPr>
              <w:t>(mean)</w:t>
            </w:r>
          </w:p>
        </w:tc>
        <w:tc>
          <w:tcPr>
            <w:tcW w:w="1276" w:type="dxa"/>
          </w:tcPr>
          <w:p w14:paraId="26892797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 xml:space="preserve">55.1 mg/l </w:t>
            </w:r>
            <w:r w:rsidRPr="00D91500">
              <w:rPr>
                <w:rFonts w:cs="Times New Roman"/>
                <w:sz w:val="20"/>
                <w:szCs w:val="20"/>
              </w:rPr>
              <w:t>(mean)</w:t>
            </w:r>
          </w:p>
        </w:tc>
        <w:tc>
          <w:tcPr>
            <w:tcW w:w="5103" w:type="dxa"/>
          </w:tcPr>
          <w:p w14:paraId="76C0A0E5" w14:textId="77777777" w:rsidR="00531F2B" w:rsidRDefault="00531F2B" w:rsidP="00531F2B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No significant difference</w:t>
            </w:r>
            <w:r w:rsidRPr="008940C7">
              <w:rPr>
                <w:rFonts w:cs="Times New Roman"/>
                <w:sz w:val="18"/>
                <w:szCs w:val="18"/>
              </w:rPr>
              <w:t xml:space="preserve"> </w:t>
            </w:r>
          </w:p>
          <w:p w14:paraId="56E9779D" w14:textId="77777777" w:rsidR="00531F2B" w:rsidRPr="008940C7" w:rsidRDefault="00531F2B" w:rsidP="00531F2B">
            <w:pPr>
              <w:rPr>
                <w:rFonts w:cs="Times New Roman"/>
                <w:sz w:val="18"/>
                <w:szCs w:val="18"/>
              </w:rPr>
            </w:pPr>
            <w:r w:rsidRPr="008940C7">
              <w:rPr>
                <w:rFonts w:cs="Times New Roman"/>
                <w:sz w:val="18"/>
                <w:szCs w:val="18"/>
              </w:rPr>
              <w:t>(</w:t>
            </w:r>
            <w:r w:rsidRPr="00082ADF">
              <w:rPr>
                <w:rFonts w:cs="Times New Roman"/>
                <w:i/>
                <w:sz w:val="18"/>
                <w:szCs w:val="18"/>
              </w:rPr>
              <w:t>p</w:t>
            </w:r>
            <w:r w:rsidRPr="008940C7">
              <w:rPr>
                <w:rFonts w:cs="Times New Roman"/>
                <w:sz w:val="18"/>
                <w:szCs w:val="18"/>
              </w:rPr>
              <w:t>=0.4)</w:t>
            </w:r>
          </w:p>
        </w:tc>
      </w:tr>
      <w:tr w:rsidR="00531F2B" w14:paraId="668B60BA" w14:textId="77777777" w:rsidTr="00531F2B">
        <w:trPr>
          <w:trHeight w:val="624"/>
        </w:trPr>
        <w:tc>
          <w:tcPr>
            <w:tcW w:w="1242" w:type="dxa"/>
          </w:tcPr>
          <w:p w14:paraId="400B3AD7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Kristinsson</w:t>
            </w:r>
          </w:p>
        </w:tc>
        <w:tc>
          <w:tcPr>
            <w:tcW w:w="709" w:type="dxa"/>
          </w:tcPr>
          <w:p w14:paraId="09DD2F30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1998</w:t>
            </w:r>
          </w:p>
        </w:tc>
        <w:tc>
          <w:tcPr>
            <w:tcW w:w="709" w:type="dxa"/>
          </w:tcPr>
          <w:p w14:paraId="0567F931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119</w:t>
            </w:r>
          </w:p>
        </w:tc>
        <w:tc>
          <w:tcPr>
            <w:tcW w:w="1276" w:type="dxa"/>
          </w:tcPr>
          <w:p w14:paraId="00CF7B7C" w14:textId="77777777" w:rsidR="00531F2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81</w:t>
            </w:r>
            <w:r>
              <w:rPr>
                <w:rFonts w:cs="Times New Roman"/>
                <w:sz w:val="21"/>
                <w:szCs w:val="21"/>
              </w:rPr>
              <w:t xml:space="preserve"> (68.0)</w:t>
            </w:r>
          </w:p>
          <w:p w14:paraId="32C0FDBE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50.0 mg/l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30D3369F" w14:textId="77777777" w:rsidR="00531F2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38</w:t>
            </w:r>
            <w:r>
              <w:rPr>
                <w:rFonts w:cs="Times New Roman"/>
                <w:sz w:val="21"/>
                <w:szCs w:val="21"/>
              </w:rPr>
              <w:t xml:space="preserve"> (32.0)</w:t>
            </w:r>
          </w:p>
          <w:p w14:paraId="31E33383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54.5 mg/l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43BFE31" w14:textId="77777777" w:rsidR="00531F2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73</w:t>
            </w:r>
            <w:r>
              <w:rPr>
                <w:rFonts w:cs="Times New Roman"/>
                <w:sz w:val="21"/>
                <w:szCs w:val="21"/>
              </w:rPr>
              <w:t xml:space="preserve"> (61.0)</w:t>
            </w:r>
          </w:p>
          <w:p w14:paraId="3C939EF1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77.4 mg/l</w:t>
            </w:r>
          </w:p>
        </w:tc>
        <w:tc>
          <w:tcPr>
            <w:tcW w:w="1276" w:type="dxa"/>
          </w:tcPr>
          <w:p w14:paraId="06454C76" w14:textId="77777777" w:rsidR="00531F2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46</w:t>
            </w:r>
            <w:r>
              <w:rPr>
                <w:rFonts w:cs="Times New Roman"/>
                <w:sz w:val="21"/>
                <w:szCs w:val="21"/>
              </w:rPr>
              <w:t xml:space="preserve"> (39.0)</w:t>
            </w:r>
          </w:p>
          <w:p w14:paraId="2B92F43B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61.6 mg/l</w:t>
            </w:r>
          </w:p>
        </w:tc>
        <w:tc>
          <w:tcPr>
            <w:tcW w:w="5103" w:type="dxa"/>
          </w:tcPr>
          <w:p w14:paraId="3FB0391A" w14:textId="77777777" w:rsidR="00531F2B" w:rsidRPr="008940C7" w:rsidRDefault="00531F2B" w:rsidP="00531F2B">
            <w:pPr>
              <w:rPr>
                <w:rFonts w:cs="Times New Roman"/>
                <w:sz w:val="18"/>
                <w:szCs w:val="18"/>
              </w:rPr>
            </w:pPr>
            <w:r w:rsidRPr="008940C7">
              <w:rPr>
                <w:rFonts w:cs="Times New Roman"/>
                <w:sz w:val="18"/>
                <w:szCs w:val="18"/>
              </w:rPr>
              <w:t>No significant difference</w:t>
            </w:r>
          </w:p>
        </w:tc>
      </w:tr>
      <w:tr w:rsidR="00531F2B" w14:paraId="36DC5518" w14:textId="77777777" w:rsidTr="00531F2B">
        <w:trPr>
          <w:trHeight w:val="225"/>
        </w:trPr>
        <w:tc>
          <w:tcPr>
            <w:tcW w:w="1242" w:type="dxa"/>
          </w:tcPr>
          <w:p w14:paraId="0C0AA7F3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Kristinsson</w:t>
            </w:r>
          </w:p>
        </w:tc>
        <w:tc>
          <w:tcPr>
            <w:tcW w:w="709" w:type="dxa"/>
          </w:tcPr>
          <w:p w14:paraId="0FD9C9BB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2001</w:t>
            </w:r>
          </w:p>
        </w:tc>
        <w:tc>
          <w:tcPr>
            <w:tcW w:w="709" w:type="dxa"/>
          </w:tcPr>
          <w:p w14:paraId="311CC41B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155</w:t>
            </w:r>
          </w:p>
        </w:tc>
        <w:tc>
          <w:tcPr>
            <w:tcW w:w="1276" w:type="dxa"/>
          </w:tcPr>
          <w:p w14:paraId="379C09FD" w14:textId="77777777" w:rsidR="00531F2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106</w:t>
            </w:r>
            <w:r>
              <w:rPr>
                <w:rFonts w:cs="Times New Roman"/>
                <w:sz w:val="21"/>
                <w:szCs w:val="21"/>
              </w:rPr>
              <w:t xml:space="preserve"> (68.0)</w:t>
            </w:r>
          </w:p>
          <w:p w14:paraId="78380201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41.5 mg/l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17B1CB10" w14:textId="77777777" w:rsidR="00531F2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49</w:t>
            </w:r>
            <w:r>
              <w:rPr>
                <w:rFonts w:cs="Times New Roman"/>
                <w:sz w:val="21"/>
                <w:szCs w:val="21"/>
              </w:rPr>
              <w:t xml:space="preserve"> (32.0)</w:t>
            </w:r>
          </w:p>
          <w:p w14:paraId="1AC7F177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53 mg/l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387351B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14:paraId="750CFC3C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103" w:type="dxa"/>
          </w:tcPr>
          <w:p w14:paraId="0E35892E" w14:textId="77777777" w:rsidR="00531F2B" w:rsidRPr="008940C7" w:rsidRDefault="00531F2B" w:rsidP="00531F2B">
            <w:pPr>
              <w:rPr>
                <w:rFonts w:cs="Times New Roman"/>
                <w:sz w:val="18"/>
                <w:szCs w:val="18"/>
              </w:rPr>
            </w:pPr>
            <w:r w:rsidRPr="008940C7">
              <w:rPr>
                <w:rFonts w:cs="Times New Roman"/>
                <w:sz w:val="18"/>
                <w:szCs w:val="18"/>
              </w:rPr>
              <w:t>No significant difference</w:t>
            </w:r>
          </w:p>
        </w:tc>
      </w:tr>
      <w:tr w:rsidR="00531F2B" w14:paraId="279CD711" w14:textId="77777777" w:rsidTr="00531F2B">
        <w:trPr>
          <w:trHeight w:val="255"/>
        </w:trPr>
        <w:tc>
          <w:tcPr>
            <w:tcW w:w="1242" w:type="dxa"/>
          </w:tcPr>
          <w:p w14:paraId="3DB95A14" w14:textId="77777777" w:rsidR="00531F2B" w:rsidRPr="00882550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882550">
              <w:rPr>
                <w:rFonts w:cs="Times New Roman"/>
                <w:sz w:val="21"/>
                <w:szCs w:val="21"/>
              </w:rPr>
              <w:t>Tibble</w:t>
            </w:r>
          </w:p>
        </w:tc>
        <w:tc>
          <w:tcPr>
            <w:tcW w:w="709" w:type="dxa"/>
          </w:tcPr>
          <w:p w14:paraId="0AC17B60" w14:textId="77777777" w:rsidR="00531F2B" w:rsidRPr="00882550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882550">
              <w:rPr>
                <w:rFonts w:cs="Times New Roman"/>
                <w:sz w:val="21"/>
                <w:szCs w:val="21"/>
              </w:rPr>
              <w:t>2001</w:t>
            </w:r>
          </w:p>
        </w:tc>
        <w:tc>
          <w:tcPr>
            <w:tcW w:w="709" w:type="dxa"/>
          </w:tcPr>
          <w:p w14:paraId="3BA6B7A4" w14:textId="77777777" w:rsidR="00531F2B" w:rsidRPr="00882550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882550">
              <w:rPr>
                <w:rFonts w:cs="Times New Roman"/>
                <w:sz w:val="21"/>
                <w:szCs w:val="21"/>
              </w:rPr>
              <w:t>62</w:t>
            </w:r>
          </w:p>
        </w:tc>
        <w:tc>
          <w:tcPr>
            <w:tcW w:w="1276" w:type="dxa"/>
          </w:tcPr>
          <w:p w14:paraId="05DFD70A" w14:textId="77777777" w:rsidR="00531F2B" w:rsidRPr="00882550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882550">
              <w:rPr>
                <w:rFonts w:cs="Times New Roman"/>
                <w:sz w:val="21"/>
                <w:szCs w:val="21"/>
              </w:rPr>
              <w:t>31</w:t>
            </w:r>
            <w:r>
              <w:rPr>
                <w:rFonts w:cs="Times New Roman"/>
                <w:sz w:val="21"/>
                <w:szCs w:val="21"/>
              </w:rPr>
              <w:t xml:space="preserve"> (50.0)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7749408B" w14:textId="77777777" w:rsidR="00531F2B" w:rsidRPr="00882550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882550">
              <w:rPr>
                <w:rFonts w:cs="Times New Roman"/>
                <w:sz w:val="21"/>
                <w:szCs w:val="21"/>
              </w:rPr>
              <w:t>31</w:t>
            </w:r>
            <w:r>
              <w:rPr>
                <w:rFonts w:cs="Times New Roman"/>
                <w:sz w:val="21"/>
                <w:szCs w:val="21"/>
              </w:rPr>
              <w:t xml:space="preserve"> (50.0)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03E1140" w14:textId="77777777" w:rsidR="00531F2B" w:rsidRPr="00882550" w:rsidRDefault="00531F2B" w:rsidP="00531F2B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14:paraId="7828AEB8" w14:textId="77777777" w:rsidR="00531F2B" w:rsidRPr="00882550" w:rsidRDefault="00531F2B" w:rsidP="00531F2B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103" w:type="dxa"/>
          </w:tcPr>
          <w:p w14:paraId="4BC3CD51" w14:textId="77777777" w:rsidR="00531F2B" w:rsidRDefault="00531F2B" w:rsidP="00531F2B">
            <w:pPr>
              <w:rPr>
                <w:rFonts w:cs="Times New Roman"/>
                <w:sz w:val="18"/>
                <w:szCs w:val="18"/>
              </w:rPr>
            </w:pPr>
            <w:r w:rsidRPr="00882550">
              <w:rPr>
                <w:rFonts w:cs="Times New Roman"/>
                <w:sz w:val="18"/>
                <w:szCs w:val="18"/>
              </w:rPr>
              <w:t xml:space="preserve">No significant difference </w:t>
            </w:r>
          </w:p>
          <w:p w14:paraId="31A87BA9" w14:textId="77777777" w:rsidR="00531F2B" w:rsidRPr="00882550" w:rsidRDefault="00531F2B" w:rsidP="00531F2B">
            <w:pPr>
              <w:rPr>
                <w:rFonts w:cs="Times New Roman"/>
                <w:sz w:val="18"/>
                <w:szCs w:val="18"/>
              </w:rPr>
            </w:pPr>
            <w:r w:rsidRPr="00882550">
              <w:rPr>
                <w:rFonts w:cs="Times New Roman"/>
                <w:sz w:val="18"/>
                <w:szCs w:val="18"/>
              </w:rPr>
              <w:t>(</w:t>
            </w:r>
            <w:r w:rsidRPr="00082ADF">
              <w:rPr>
                <w:rFonts w:cs="Times New Roman"/>
                <w:i/>
                <w:sz w:val="18"/>
                <w:szCs w:val="18"/>
              </w:rPr>
              <w:t>p</w:t>
            </w:r>
            <w:r w:rsidRPr="00882550">
              <w:rPr>
                <w:rFonts w:cs="Times New Roman"/>
                <w:sz w:val="18"/>
                <w:szCs w:val="18"/>
              </w:rPr>
              <w:t>&gt;0.5)</w:t>
            </w:r>
          </w:p>
        </w:tc>
      </w:tr>
      <w:tr w:rsidR="00531F2B" w14:paraId="70B1A773" w14:textId="77777777" w:rsidTr="00531F2B">
        <w:trPr>
          <w:trHeight w:val="255"/>
        </w:trPr>
        <w:tc>
          <w:tcPr>
            <w:tcW w:w="1242" w:type="dxa"/>
          </w:tcPr>
          <w:p w14:paraId="46F36464" w14:textId="77777777" w:rsidR="00531F2B" w:rsidRPr="00882550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882550">
              <w:rPr>
                <w:rFonts w:cs="Times New Roman"/>
                <w:sz w:val="21"/>
                <w:szCs w:val="21"/>
              </w:rPr>
              <w:t>Limburg</w:t>
            </w:r>
          </w:p>
        </w:tc>
        <w:tc>
          <w:tcPr>
            <w:tcW w:w="709" w:type="dxa"/>
          </w:tcPr>
          <w:p w14:paraId="025F3988" w14:textId="77777777" w:rsidR="00531F2B" w:rsidRPr="00882550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882550">
              <w:rPr>
                <w:rFonts w:cs="Times New Roman"/>
                <w:sz w:val="21"/>
                <w:szCs w:val="21"/>
              </w:rPr>
              <w:t>2003</w:t>
            </w:r>
          </w:p>
        </w:tc>
        <w:tc>
          <w:tcPr>
            <w:tcW w:w="709" w:type="dxa"/>
          </w:tcPr>
          <w:p w14:paraId="1A2ECAC9" w14:textId="77777777" w:rsidR="00531F2B" w:rsidRPr="00882550" w:rsidRDefault="00531F2B" w:rsidP="00531F2B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14:paraId="1026333A" w14:textId="77777777" w:rsidR="00531F2B" w:rsidRPr="00882550" w:rsidRDefault="00531F2B" w:rsidP="00531F2B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2487F703" w14:textId="77777777" w:rsidR="00531F2B" w:rsidRPr="00882550" w:rsidRDefault="00531F2B" w:rsidP="00531F2B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F1BF7BF" w14:textId="77777777" w:rsidR="00531F2B" w:rsidRPr="00882550" w:rsidRDefault="00531F2B" w:rsidP="00531F2B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14:paraId="3EFC2311" w14:textId="77777777" w:rsidR="00531F2B" w:rsidRPr="00882550" w:rsidRDefault="00531F2B" w:rsidP="00531F2B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103" w:type="dxa"/>
          </w:tcPr>
          <w:p w14:paraId="69DA245B" w14:textId="77777777" w:rsidR="00531F2B" w:rsidRPr="00882550" w:rsidRDefault="00531F2B" w:rsidP="00531F2B">
            <w:pPr>
              <w:rPr>
                <w:rFonts w:cs="Times New Roman"/>
                <w:sz w:val="18"/>
                <w:szCs w:val="18"/>
              </w:rPr>
            </w:pPr>
            <w:r w:rsidRPr="00882550">
              <w:rPr>
                <w:rFonts w:cs="Times New Roman"/>
                <w:sz w:val="18"/>
                <w:szCs w:val="18"/>
              </w:rPr>
              <w:t xml:space="preserve">Patients with proximal colonic </w:t>
            </w:r>
            <w:r w:rsidRPr="00882550">
              <w:rPr>
                <w:rFonts w:cs="Times New Roman"/>
                <w:sz w:val="18"/>
                <w:szCs w:val="18"/>
                <w:u w:val="single"/>
              </w:rPr>
              <w:t>neoplasms</w:t>
            </w:r>
            <w:r w:rsidRPr="00882550">
              <w:rPr>
                <w:rFonts w:cs="Times New Roman"/>
                <w:sz w:val="18"/>
                <w:szCs w:val="18"/>
              </w:rPr>
              <w:t xml:space="preserve"> had a higher </w:t>
            </w:r>
            <w:r w:rsidRPr="00142494">
              <w:rPr>
                <w:rFonts w:cs="Times New Roman"/>
                <w:sz w:val="18"/>
                <w:szCs w:val="18"/>
              </w:rPr>
              <w:t>median</w:t>
            </w:r>
            <w:r w:rsidRPr="0011458A">
              <w:rPr>
                <w:rFonts w:cs="Times New Roman"/>
                <w:color w:val="00B050"/>
                <w:sz w:val="18"/>
                <w:szCs w:val="18"/>
              </w:rPr>
              <w:t xml:space="preserve"> </w:t>
            </w:r>
            <w:r w:rsidRPr="00882550">
              <w:rPr>
                <w:rFonts w:cs="Times New Roman"/>
                <w:sz w:val="18"/>
                <w:szCs w:val="18"/>
              </w:rPr>
              <w:t xml:space="preserve">FC than distal </w:t>
            </w:r>
            <w:r>
              <w:rPr>
                <w:rFonts w:cs="Times New Roman"/>
                <w:sz w:val="18"/>
                <w:szCs w:val="18"/>
              </w:rPr>
              <w:t>(P</w:t>
            </w:r>
            <w:r w:rsidRPr="00882550">
              <w:rPr>
                <w:rFonts w:cs="Times New Roman"/>
                <w:sz w:val="18"/>
                <w:szCs w:val="18"/>
              </w:rPr>
              <w:t>rox</w:t>
            </w:r>
            <w:r>
              <w:rPr>
                <w:rFonts w:cs="Times New Roman"/>
                <w:sz w:val="18"/>
                <w:szCs w:val="18"/>
              </w:rPr>
              <w:t>imal</w:t>
            </w:r>
            <w:r w:rsidRPr="00882550">
              <w:rPr>
                <w:rFonts w:cs="Times New Roman"/>
                <w:sz w:val="18"/>
                <w:szCs w:val="18"/>
              </w:rPr>
              <w:t xml:space="preserve"> 53.8</w:t>
            </w:r>
            <w:r>
              <w:rPr>
                <w:rFonts w:cs="Times New Roman"/>
                <w:sz w:val="18"/>
                <w:szCs w:val="18"/>
              </w:rPr>
              <w:t>μg/g</w:t>
            </w:r>
            <w:r w:rsidRPr="00882550">
              <w:rPr>
                <w:rFonts w:cs="Times New Roman"/>
                <w:sz w:val="18"/>
                <w:szCs w:val="18"/>
              </w:rPr>
              <w:t>, dist</w:t>
            </w:r>
            <w:r>
              <w:rPr>
                <w:rFonts w:cs="Times New Roman"/>
                <w:sz w:val="18"/>
                <w:szCs w:val="18"/>
              </w:rPr>
              <w:t>al</w:t>
            </w:r>
            <w:r w:rsidRPr="00882550">
              <w:rPr>
                <w:rFonts w:cs="Times New Roman"/>
                <w:sz w:val="18"/>
                <w:szCs w:val="18"/>
              </w:rPr>
              <w:t xml:space="preserve"> 23.0</w:t>
            </w:r>
            <w:r>
              <w:rPr>
                <w:rFonts w:cs="Times New Roman"/>
                <w:sz w:val="18"/>
                <w:szCs w:val="18"/>
              </w:rPr>
              <w:t xml:space="preserve"> μg/g </w:t>
            </w:r>
            <w:r w:rsidRPr="00082ADF">
              <w:rPr>
                <w:rFonts w:cs="Times New Roman"/>
                <w:i/>
                <w:sz w:val="18"/>
                <w:szCs w:val="18"/>
              </w:rPr>
              <w:t>p</w:t>
            </w:r>
            <w:r w:rsidRPr="00882550">
              <w:rPr>
                <w:rFonts w:cs="Times New Roman"/>
                <w:sz w:val="18"/>
                <w:szCs w:val="18"/>
              </w:rPr>
              <w:t xml:space="preserve">=0.001) </w:t>
            </w:r>
          </w:p>
        </w:tc>
      </w:tr>
      <w:tr w:rsidR="00531F2B" w14:paraId="33BBBD01" w14:textId="77777777" w:rsidTr="00531F2B">
        <w:trPr>
          <w:trHeight w:val="255"/>
        </w:trPr>
        <w:tc>
          <w:tcPr>
            <w:tcW w:w="1242" w:type="dxa"/>
          </w:tcPr>
          <w:p w14:paraId="6A71D24C" w14:textId="77777777" w:rsidR="00531F2B" w:rsidRPr="00882550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882550">
              <w:rPr>
                <w:rFonts w:cs="Times New Roman"/>
                <w:sz w:val="21"/>
                <w:szCs w:val="21"/>
              </w:rPr>
              <w:t>Lehman</w:t>
            </w:r>
          </w:p>
        </w:tc>
        <w:tc>
          <w:tcPr>
            <w:tcW w:w="709" w:type="dxa"/>
          </w:tcPr>
          <w:p w14:paraId="2B9DA0A0" w14:textId="77777777" w:rsidR="00531F2B" w:rsidRPr="00882550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882550">
              <w:rPr>
                <w:rFonts w:cs="Times New Roman"/>
                <w:sz w:val="21"/>
                <w:szCs w:val="21"/>
              </w:rPr>
              <w:t>2014</w:t>
            </w:r>
          </w:p>
        </w:tc>
        <w:tc>
          <w:tcPr>
            <w:tcW w:w="709" w:type="dxa"/>
          </w:tcPr>
          <w:p w14:paraId="5927ECFF" w14:textId="77777777" w:rsidR="00531F2B" w:rsidRPr="00882550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882550">
              <w:rPr>
                <w:rFonts w:cs="Times New Roman"/>
                <w:sz w:val="21"/>
                <w:szCs w:val="21"/>
              </w:rPr>
              <w:t>80</w:t>
            </w:r>
          </w:p>
        </w:tc>
        <w:tc>
          <w:tcPr>
            <w:tcW w:w="1276" w:type="dxa"/>
          </w:tcPr>
          <w:p w14:paraId="6BBBC86D" w14:textId="77777777" w:rsidR="00531F2B" w:rsidRPr="00882550" w:rsidRDefault="00531F2B" w:rsidP="00531F2B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1E04FCFA" w14:textId="77777777" w:rsidR="00531F2B" w:rsidRPr="00882550" w:rsidRDefault="00531F2B" w:rsidP="00531F2B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069D491" w14:textId="77777777" w:rsidR="00531F2B" w:rsidRPr="00882550" w:rsidRDefault="00531F2B" w:rsidP="00531F2B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14:paraId="370C9F09" w14:textId="77777777" w:rsidR="00531F2B" w:rsidRPr="00882550" w:rsidRDefault="00531F2B" w:rsidP="00531F2B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103" w:type="dxa"/>
          </w:tcPr>
          <w:p w14:paraId="7A3DE65F" w14:textId="77777777" w:rsidR="00531F2B" w:rsidRPr="00882550" w:rsidRDefault="00531F2B" w:rsidP="00531F2B">
            <w:pPr>
              <w:rPr>
                <w:rFonts w:cs="Times New Roman"/>
                <w:sz w:val="18"/>
                <w:szCs w:val="18"/>
              </w:rPr>
            </w:pPr>
            <w:r w:rsidRPr="00882550">
              <w:rPr>
                <w:rFonts w:cs="Times New Roman"/>
                <w:sz w:val="18"/>
                <w:szCs w:val="18"/>
              </w:rPr>
              <w:t xml:space="preserve">No </w:t>
            </w:r>
            <w:r>
              <w:rPr>
                <w:rFonts w:cs="Times New Roman"/>
                <w:sz w:val="18"/>
                <w:szCs w:val="18"/>
              </w:rPr>
              <w:t>significant difference</w:t>
            </w:r>
          </w:p>
        </w:tc>
      </w:tr>
      <w:tr w:rsidR="00531F2B" w14:paraId="6C4EEEA9" w14:textId="77777777" w:rsidTr="00531F2B">
        <w:trPr>
          <w:trHeight w:val="255"/>
        </w:trPr>
        <w:tc>
          <w:tcPr>
            <w:tcW w:w="1242" w:type="dxa"/>
          </w:tcPr>
          <w:p w14:paraId="444E97D2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Widlak</w:t>
            </w:r>
          </w:p>
        </w:tc>
        <w:tc>
          <w:tcPr>
            <w:tcW w:w="709" w:type="dxa"/>
          </w:tcPr>
          <w:p w14:paraId="16231F92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2016</w:t>
            </w:r>
          </w:p>
        </w:tc>
        <w:tc>
          <w:tcPr>
            <w:tcW w:w="709" w:type="dxa"/>
          </w:tcPr>
          <w:p w14:paraId="5C7ED411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24</w:t>
            </w:r>
          </w:p>
        </w:tc>
        <w:tc>
          <w:tcPr>
            <w:tcW w:w="1276" w:type="dxa"/>
          </w:tcPr>
          <w:p w14:paraId="089A7A94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295D308C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71C27D9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143 μg/g</w:t>
            </w:r>
          </w:p>
        </w:tc>
        <w:tc>
          <w:tcPr>
            <w:tcW w:w="1276" w:type="dxa"/>
          </w:tcPr>
          <w:p w14:paraId="0E31AA7E" w14:textId="77777777" w:rsidR="00531F2B" w:rsidRPr="00AC281B" w:rsidRDefault="00531F2B" w:rsidP="00531F2B">
            <w:pPr>
              <w:rPr>
                <w:rFonts w:cs="Times New Roman"/>
                <w:sz w:val="21"/>
                <w:szCs w:val="21"/>
              </w:rPr>
            </w:pPr>
            <w:r w:rsidRPr="00AC281B">
              <w:rPr>
                <w:rFonts w:cs="Times New Roman"/>
                <w:sz w:val="21"/>
                <w:szCs w:val="21"/>
              </w:rPr>
              <w:t>175 μg/g</w:t>
            </w:r>
          </w:p>
        </w:tc>
        <w:tc>
          <w:tcPr>
            <w:tcW w:w="5103" w:type="dxa"/>
          </w:tcPr>
          <w:p w14:paraId="22666497" w14:textId="77777777" w:rsidR="00531F2B" w:rsidRDefault="00531F2B" w:rsidP="00531F2B">
            <w:pPr>
              <w:keepNext/>
              <w:rPr>
                <w:rFonts w:cs="Times New Roman"/>
                <w:sz w:val="18"/>
                <w:szCs w:val="18"/>
              </w:rPr>
            </w:pPr>
            <w:r w:rsidRPr="008940C7">
              <w:rPr>
                <w:rFonts w:cs="Times New Roman"/>
                <w:sz w:val="18"/>
                <w:szCs w:val="18"/>
              </w:rPr>
              <w:t>No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8940C7">
              <w:rPr>
                <w:rFonts w:cs="Times New Roman"/>
                <w:sz w:val="18"/>
                <w:szCs w:val="18"/>
              </w:rPr>
              <w:t>significant differen</w:t>
            </w:r>
            <w:r>
              <w:rPr>
                <w:rFonts w:cs="Times New Roman"/>
                <w:sz w:val="18"/>
                <w:szCs w:val="18"/>
              </w:rPr>
              <w:t>ce</w:t>
            </w:r>
            <w:r w:rsidRPr="008940C7">
              <w:rPr>
                <w:rFonts w:cs="Times New Roman"/>
                <w:sz w:val="18"/>
                <w:szCs w:val="18"/>
              </w:rPr>
              <w:t xml:space="preserve"> </w:t>
            </w:r>
          </w:p>
          <w:p w14:paraId="4D2DACE7" w14:textId="77777777" w:rsidR="00531F2B" w:rsidRPr="008940C7" w:rsidRDefault="00531F2B" w:rsidP="00531F2B">
            <w:pPr>
              <w:keepNext/>
              <w:rPr>
                <w:rFonts w:cs="Times New Roman"/>
                <w:sz w:val="18"/>
                <w:szCs w:val="18"/>
              </w:rPr>
            </w:pPr>
            <w:r w:rsidRPr="008940C7">
              <w:rPr>
                <w:rFonts w:cs="Times New Roman"/>
                <w:sz w:val="18"/>
                <w:szCs w:val="18"/>
              </w:rPr>
              <w:t>(</w:t>
            </w:r>
            <w:r w:rsidRPr="00082ADF">
              <w:rPr>
                <w:rFonts w:cs="Times New Roman"/>
                <w:i/>
                <w:sz w:val="18"/>
                <w:szCs w:val="18"/>
              </w:rPr>
              <w:t>p</w:t>
            </w:r>
            <w:r w:rsidRPr="008940C7">
              <w:rPr>
                <w:rFonts w:cs="Times New Roman"/>
                <w:sz w:val="18"/>
                <w:szCs w:val="18"/>
              </w:rPr>
              <w:t>=0.7068)</w:t>
            </w:r>
          </w:p>
        </w:tc>
      </w:tr>
    </w:tbl>
    <w:p w14:paraId="7A83A7DE" w14:textId="05AA2E54" w:rsidR="00143667" w:rsidRDefault="00143667" w:rsidP="009B312C">
      <w:pPr>
        <w:pStyle w:val="Caption2"/>
        <w:rPr>
          <w:sz w:val="12"/>
          <w:szCs w:val="12"/>
        </w:rPr>
      </w:pPr>
    </w:p>
    <w:p w14:paraId="28C6532E" w14:textId="724C6AD4" w:rsidR="00895B19" w:rsidRPr="00143667" w:rsidRDefault="00895B19" w:rsidP="007918CB">
      <w:pPr>
        <w:spacing w:line="276" w:lineRule="auto"/>
        <w:rPr>
          <w:sz w:val="12"/>
          <w:szCs w:val="12"/>
        </w:rPr>
      </w:pPr>
    </w:p>
    <w:p w14:paraId="2B26B3F2" w14:textId="77777777" w:rsidR="00531F2B" w:rsidRDefault="00531F2B" w:rsidP="00895B19">
      <w:pPr>
        <w:pStyle w:val="Captionspace"/>
      </w:pPr>
    </w:p>
    <w:p w14:paraId="06D209C8" w14:textId="77777777" w:rsidR="00531F2B" w:rsidRDefault="00531F2B" w:rsidP="00895B19">
      <w:pPr>
        <w:pStyle w:val="Captionspace"/>
      </w:pPr>
    </w:p>
    <w:p w14:paraId="42CE0058" w14:textId="77777777" w:rsidR="00531F2B" w:rsidRDefault="00531F2B" w:rsidP="00895B19">
      <w:pPr>
        <w:pStyle w:val="Captionspace"/>
      </w:pPr>
    </w:p>
    <w:p w14:paraId="4739665E" w14:textId="77777777" w:rsidR="00531F2B" w:rsidRDefault="00531F2B" w:rsidP="00895B19">
      <w:pPr>
        <w:pStyle w:val="Captionspace"/>
      </w:pPr>
    </w:p>
    <w:p w14:paraId="0018F440" w14:textId="77777777" w:rsidR="00531F2B" w:rsidRDefault="00531F2B" w:rsidP="00895B19">
      <w:pPr>
        <w:pStyle w:val="Captionspace"/>
      </w:pPr>
    </w:p>
    <w:p w14:paraId="585EF565" w14:textId="77777777" w:rsidR="00531F2B" w:rsidRDefault="00531F2B" w:rsidP="00895B19">
      <w:pPr>
        <w:pStyle w:val="Captionspace"/>
      </w:pPr>
    </w:p>
    <w:p w14:paraId="4DF8FBBC" w14:textId="77777777" w:rsidR="00531F2B" w:rsidRDefault="00531F2B" w:rsidP="00895B19">
      <w:pPr>
        <w:pStyle w:val="Captionspace"/>
      </w:pPr>
    </w:p>
    <w:p w14:paraId="63DE2CD1" w14:textId="77777777" w:rsidR="00531F2B" w:rsidRDefault="00531F2B" w:rsidP="00895B19">
      <w:pPr>
        <w:pStyle w:val="Captionspace"/>
      </w:pPr>
    </w:p>
    <w:p w14:paraId="5D6A3FBE" w14:textId="77777777" w:rsidR="00531F2B" w:rsidRDefault="00531F2B" w:rsidP="00895B19">
      <w:pPr>
        <w:pStyle w:val="Captionspace"/>
      </w:pPr>
    </w:p>
    <w:p w14:paraId="501C327D" w14:textId="77777777" w:rsidR="00531F2B" w:rsidRDefault="00531F2B" w:rsidP="00895B19">
      <w:pPr>
        <w:pStyle w:val="Captionspace"/>
      </w:pPr>
    </w:p>
    <w:p w14:paraId="44D91D2A" w14:textId="7650F2A7" w:rsidR="00895B19" w:rsidRPr="003060AB" w:rsidRDefault="002012C2" w:rsidP="00895B19">
      <w:pPr>
        <w:pStyle w:val="Captionspace"/>
      </w:pPr>
      <w:r>
        <w:t>Additional file 1:</w:t>
      </w:r>
      <w:r w:rsidR="00895B19">
        <w:t xml:space="preserve"> Table. </w:t>
      </w:r>
      <w:r w:rsidR="00895B19" w:rsidRPr="00DA6E3B">
        <w:t>Faecal calprotectin levels in different locations of colorectal cancer</w:t>
      </w:r>
    </w:p>
    <w:p w14:paraId="5840B7E9" w14:textId="77777777" w:rsidR="00895B19" w:rsidRDefault="00895B19" w:rsidP="00895B19">
      <w:pPr>
        <w:pStyle w:val="Caption2"/>
      </w:pPr>
      <w:r>
        <w:t>CRC: colorectal cancer, FC: faecal calprotectin</w:t>
      </w:r>
    </w:p>
    <w:p w14:paraId="29CCC063" w14:textId="27CBE1C4" w:rsidR="004D2872" w:rsidRPr="000F5667" w:rsidRDefault="004D2872" w:rsidP="009B312C">
      <w:pPr>
        <w:pStyle w:val="Caption2"/>
        <w:sectPr w:rsidR="004D2872" w:rsidRPr="000F5667" w:rsidSect="002012C2">
          <w:type w:val="continuous"/>
          <w:pgSz w:w="16838" w:h="11906" w:orient="landscape" w:code="9"/>
          <w:pgMar w:top="851" w:right="1021" w:bottom="851" w:left="1021" w:header="510" w:footer="510" w:gutter="1418"/>
          <w:cols w:space="708"/>
          <w:docGrid w:linePitch="360"/>
        </w:sectPr>
      </w:pPr>
      <w:r>
        <w:br w:type="page"/>
      </w:r>
    </w:p>
    <w:p w14:paraId="319E6201" w14:textId="77777777" w:rsidR="00A029B0" w:rsidRPr="001E1EA2" w:rsidRDefault="00A029B0" w:rsidP="00A029B0">
      <w:pPr>
        <w:keepNext/>
        <w:spacing w:line="276" w:lineRule="auto"/>
        <w:rPr>
          <w:color w:val="FF0000"/>
        </w:rPr>
      </w:pPr>
      <w:r w:rsidRPr="001E1EA2">
        <w:rPr>
          <w:noProof/>
          <w:color w:val="FF0000"/>
          <w:lang w:val="en-IN" w:eastAsia="en-IN"/>
        </w:rPr>
        <w:drawing>
          <wp:inline distT="0" distB="0" distL="0" distR="0" wp14:anchorId="1DC2CF26" wp14:editId="11A0CAF2">
            <wp:extent cx="5579110" cy="37191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79110" cy="371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291AA" w14:textId="101A7C1D" w:rsidR="00A029B0" w:rsidRPr="001E1EA2" w:rsidRDefault="002012C2" w:rsidP="00A029B0">
      <w:pPr>
        <w:pStyle w:val="Caption"/>
        <w:rPr>
          <w:color w:val="FF0000"/>
        </w:rPr>
      </w:pPr>
      <w:r>
        <w:rPr>
          <w:color w:val="FF0000"/>
        </w:rPr>
        <w:t>Additional file 1:</w:t>
      </w:r>
      <w:r w:rsidR="00E64451" w:rsidRPr="001E1EA2">
        <w:rPr>
          <w:color w:val="FF0000"/>
        </w:rPr>
        <w:t xml:space="preserve"> Figure. </w:t>
      </w:r>
      <w:r w:rsidR="00A029B0" w:rsidRPr="001E1EA2">
        <w:rPr>
          <w:color w:val="FF0000"/>
        </w:rPr>
        <w:t>Funnel plot of comparison: Faecal Calprotectin in Advanced Adenomas</w:t>
      </w:r>
    </w:p>
    <w:p w14:paraId="4C0B56F0" w14:textId="77777777" w:rsidR="00A029B0" w:rsidRDefault="00A029B0">
      <w:pPr>
        <w:spacing w:line="276" w:lineRule="auto"/>
      </w:pPr>
    </w:p>
    <w:p w14:paraId="6F7D9C10" w14:textId="77777777" w:rsidR="00A029B0" w:rsidRPr="001E1EA2" w:rsidRDefault="00A029B0" w:rsidP="00A029B0">
      <w:pPr>
        <w:keepNext/>
        <w:spacing w:line="276" w:lineRule="auto"/>
        <w:rPr>
          <w:color w:val="FF0000"/>
        </w:rPr>
      </w:pPr>
      <w:r w:rsidRPr="001E1EA2">
        <w:rPr>
          <w:noProof/>
          <w:color w:val="FF0000"/>
          <w:lang w:val="en-IN" w:eastAsia="en-IN"/>
        </w:rPr>
        <w:drawing>
          <wp:inline distT="0" distB="0" distL="0" distR="0" wp14:anchorId="6083884C" wp14:editId="5121CACF">
            <wp:extent cx="5579110" cy="371919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79110" cy="371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9026E" w14:textId="4D425AC2" w:rsidR="00A029B0" w:rsidRDefault="002012C2" w:rsidP="00A029B0">
      <w:pPr>
        <w:pStyle w:val="Caption"/>
        <w:rPr>
          <w:color w:val="FF0000"/>
        </w:rPr>
      </w:pPr>
      <w:r>
        <w:rPr>
          <w:color w:val="FF0000"/>
        </w:rPr>
        <w:t>Additional file 1:</w:t>
      </w:r>
      <w:r w:rsidR="00E64451" w:rsidRPr="001E1EA2">
        <w:rPr>
          <w:color w:val="FF0000"/>
        </w:rPr>
        <w:t xml:space="preserve"> Figure. </w:t>
      </w:r>
      <w:r w:rsidR="00A029B0" w:rsidRPr="001E1EA2">
        <w:rPr>
          <w:color w:val="FF0000"/>
        </w:rPr>
        <w:t>Funnel plot of comparison: Faecal Calprotectin and Adenomas</w:t>
      </w:r>
    </w:p>
    <w:p w14:paraId="05A09BD9" w14:textId="77777777" w:rsidR="002012C2" w:rsidRPr="002012C2" w:rsidRDefault="002012C2" w:rsidP="002012C2"/>
    <w:p w14:paraId="7BD0192C" w14:textId="7D877F5D" w:rsidR="00A029B0" w:rsidRDefault="00A029B0">
      <w:pPr>
        <w:spacing w:line="276" w:lineRule="auto"/>
      </w:pPr>
    </w:p>
    <w:p w14:paraId="56B190BA" w14:textId="495290AF" w:rsidR="00E64451" w:rsidRDefault="00E64451" w:rsidP="00E64451">
      <w:pPr>
        <w:keepNext/>
        <w:spacing w:line="276" w:lineRule="auto"/>
      </w:pPr>
    </w:p>
    <w:p w14:paraId="080C62A7" w14:textId="77777777" w:rsidR="002012C2" w:rsidRDefault="00E64451" w:rsidP="00E64451">
      <w:pPr>
        <w:pStyle w:val="Caption"/>
        <w:rPr>
          <w:color w:val="FF0000"/>
        </w:rPr>
      </w:pPr>
      <w:r w:rsidRPr="001E1EA2">
        <w:rPr>
          <w:noProof/>
          <w:color w:val="FF0000"/>
          <w:lang w:val="en-IN" w:eastAsia="en-IN"/>
        </w:rPr>
        <w:drawing>
          <wp:inline distT="0" distB="0" distL="0" distR="0" wp14:anchorId="4DD58DC1" wp14:editId="19D2DC1A">
            <wp:extent cx="5579110" cy="371919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79110" cy="371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C890F" w14:textId="77777777" w:rsidR="002012C2" w:rsidRDefault="002012C2" w:rsidP="00E64451">
      <w:pPr>
        <w:pStyle w:val="Caption"/>
        <w:rPr>
          <w:color w:val="FF0000"/>
        </w:rPr>
      </w:pPr>
    </w:p>
    <w:p w14:paraId="28326596" w14:textId="3F715E8A" w:rsidR="00E64451" w:rsidRPr="001E1EA2" w:rsidRDefault="002012C2" w:rsidP="00E64451">
      <w:pPr>
        <w:pStyle w:val="Caption"/>
        <w:rPr>
          <w:rFonts w:eastAsiaTheme="majorEastAsia" w:cstheme="majorBidi"/>
          <w:b w:val="0"/>
          <w:bCs w:val="0"/>
          <w:color w:val="FF0000"/>
          <w:kern w:val="28"/>
          <w:szCs w:val="26"/>
        </w:rPr>
      </w:pPr>
      <w:r>
        <w:rPr>
          <w:color w:val="FF0000"/>
        </w:rPr>
        <w:t>Additional file 1:</w:t>
      </w:r>
      <w:r w:rsidR="00E64451" w:rsidRPr="001E1EA2">
        <w:rPr>
          <w:color w:val="FF0000"/>
        </w:rPr>
        <w:t xml:space="preserve"> Figure. Funnel plot of comparison: Faecal Calprotectin and CRC</w:t>
      </w:r>
    </w:p>
    <w:p w14:paraId="6BB4B1B6" w14:textId="7B44A3DA" w:rsidR="00E64451" w:rsidRDefault="00E64451">
      <w:pPr>
        <w:spacing w:line="276" w:lineRule="auto"/>
        <w:rPr>
          <w:rFonts w:eastAsiaTheme="majorEastAsia" w:cstheme="majorBidi"/>
          <w:b/>
          <w:bCs/>
          <w:kern w:val="28"/>
          <w:szCs w:val="26"/>
        </w:rPr>
      </w:pPr>
    </w:p>
    <w:p w14:paraId="7D30AE76" w14:textId="77777777" w:rsidR="002012C2" w:rsidRDefault="002012C2">
      <w:pPr>
        <w:spacing w:line="276" w:lineRule="auto"/>
        <w:rPr>
          <w:rFonts w:eastAsiaTheme="majorEastAsia" w:cstheme="majorBidi"/>
          <w:b/>
          <w:bCs/>
          <w:kern w:val="28"/>
          <w:szCs w:val="26"/>
        </w:rPr>
      </w:pPr>
    </w:p>
    <w:sectPr w:rsidR="002012C2" w:rsidSect="002012C2">
      <w:type w:val="continuous"/>
      <w:pgSz w:w="11906" w:h="16838" w:code="9"/>
      <w:pgMar w:top="1021" w:right="851" w:bottom="1021" w:left="851" w:header="510" w:footer="510" w:gutter="1418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9817C4" w16cex:dateUtc="2022-01-23T13:49:00Z"/>
  <w16cex:commentExtensible w16cex:durableId="25981895" w16cex:dateUtc="2022-01-23T18:10:00Z"/>
  <w16cex:commentExtensible w16cex:durableId="259817C5" w16cex:dateUtc="2022-01-23T13:50:00Z"/>
  <w16cex:commentExtensible w16cex:durableId="259818C3" w16cex:dateUtc="2022-01-23T18:11:00Z"/>
  <w16cex:commentExtensible w16cex:durableId="259817C6" w16cex:dateUtc="2022-01-23T13:51:00Z"/>
  <w16cex:commentExtensible w16cex:durableId="25981C8B" w16cex:dateUtc="2022-01-23T18:27:00Z"/>
  <w16cex:commentExtensible w16cex:durableId="259817C7" w16cex:dateUtc="2022-01-23T13:50:00Z"/>
  <w16cex:commentExtensible w16cex:durableId="259817C8" w16cex:dateUtc="2022-01-23T13:52:00Z"/>
  <w16cex:commentExtensible w16cex:durableId="259817C9" w16cex:dateUtc="2022-01-23T13:52:00Z"/>
  <w16cex:commentExtensible w16cex:durableId="259817CA" w16cex:dateUtc="2022-01-23T13:52:00Z"/>
  <w16cex:commentExtensible w16cex:durableId="259817CB" w16cex:dateUtc="2022-01-23T13:52:00Z"/>
  <w16cex:commentExtensible w16cex:durableId="259817CC" w16cex:dateUtc="2022-01-23T13:53:00Z"/>
  <w16cex:commentExtensible w16cex:durableId="259817CD" w16cex:dateUtc="2022-01-23T13:53:00Z"/>
  <w16cex:commentExtensible w16cex:durableId="259817CE" w16cex:dateUtc="2022-01-23T13:54:00Z"/>
  <w16cex:commentExtensible w16cex:durableId="25981CC7" w16cex:dateUtc="2022-01-23T18:28:00Z"/>
  <w16cex:commentExtensible w16cex:durableId="259817CF" w16cex:dateUtc="2022-01-23T13:54:00Z"/>
  <w16cex:commentExtensible w16cex:durableId="259817D0" w16cex:dateUtc="2022-01-23T13:54:00Z"/>
  <w16cex:commentExtensible w16cex:durableId="259817D1" w16cex:dateUtc="2022-01-23T14:39:00Z"/>
  <w16cex:commentExtensible w16cex:durableId="25981CE5" w16cex:dateUtc="2022-01-23T18:28:00Z"/>
  <w16cex:commentExtensible w16cex:durableId="259817D2" w16cex:dateUtc="2022-01-23T14:40:00Z"/>
  <w16cex:commentExtensible w16cex:durableId="25981D07" w16cex:dateUtc="2022-01-23T18:29:00Z"/>
  <w16cex:commentExtensible w16cex:durableId="259817D3" w16cex:dateUtc="2022-01-23T14:39:00Z"/>
  <w16cex:commentExtensible w16cex:durableId="259817D4" w16cex:dateUtc="2022-01-23T13:55:00Z"/>
  <w16cex:commentExtensible w16cex:durableId="25981D72" w16cex:dateUtc="2022-01-23T18:31:00Z"/>
  <w16cex:commentExtensible w16cex:durableId="259817D5" w16cex:dateUtc="2022-01-23T13:56:00Z"/>
  <w16cex:commentExtensible w16cex:durableId="25981AED" w16cex:dateUtc="2022-01-23T18:20:00Z"/>
  <w16cex:commentExtensible w16cex:durableId="259817D6" w16cex:dateUtc="2022-01-23T14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C27650B" w16cid:durableId="259817C4"/>
  <w16cid:commentId w16cid:paraId="4540A27F" w16cid:durableId="25981895"/>
  <w16cid:commentId w16cid:paraId="50D7D2F0" w16cid:durableId="259817C5"/>
  <w16cid:commentId w16cid:paraId="3ABB5AB3" w16cid:durableId="259818C3"/>
  <w16cid:commentId w16cid:paraId="33A3D1B1" w16cid:durableId="259817C6"/>
  <w16cid:commentId w16cid:paraId="420F805E" w16cid:durableId="25981C8B"/>
  <w16cid:commentId w16cid:paraId="10AAB2A6" w16cid:durableId="259817C7"/>
  <w16cid:commentId w16cid:paraId="79B49547" w16cid:durableId="259817C8"/>
  <w16cid:commentId w16cid:paraId="5595C40D" w16cid:durableId="259817C9"/>
  <w16cid:commentId w16cid:paraId="49B2BACF" w16cid:durableId="259817CA"/>
  <w16cid:commentId w16cid:paraId="7D8D1D20" w16cid:durableId="259817CB"/>
  <w16cid:commentId w16cid:paraId="027F4D08" w16cid:durableId="259817CC"/>
  <w16cid:commentId w16cid:paraId="66884836" w16cid:durableId="259817CD"/>
  <w16cid:commentId w16cid:paraId="7BD8FEAD" w16cid:durableId="259817CE"/>
  <w16cid:commentId w16cid:paraId="4116D52E" w16cid:durableId="25981CC7"/>
  <w16cid:commentId w16cid:paraId="3FBF2FDD" w16cid:durableId="259817CF"/>
  <w16cid:commentId w16cid:paraId="6CA2AC7F" w16cid:durableId="259817D0"/>
  <w16cid:commentId w16cid:paraId="23E919D5" w16cid:durableId="259817D1"/>
  <w16cid:commentId w16cid:paraId="7701E5A9" w16cid:durableId="25981CE5"/>
  <w16cid:commentId w16cid:paraId="0B114192" w16cid:durableId="259817D2"/>
  <w16cid:commentId w16cid:paraId="33FEBAA3" w16cid:durableId="25981D07"/>
  <w16cid:commentId w16cid:paraId="4A821DF6" w16cid:durableId="259817D3"/>
  <w16cid:commentId w16cid:paraId="6D221993" w16cid:durableId="259817D4"/>
  <w16cid:commentId w16cid:paraId="1D11E7B6" w16cid:durableId="25981D72"/>
  <w16cid:commentId w16cid:paraId="20B31E42" w16cid:durableId="259817D5"/>
  <w16cid:commentId w16cid:paraId="2E1ED3F9" w16cid:durableId="25981AED"/>
  <w16cid:commentId w16cid:paraId="3C20A29D" w16cid:durableId="259817D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33CC3A" w14:textId="77777777" w:rsidR="008B1CFB" w:rsidRDefault="008B1CFB" w:rsidP="00C15814">
      <w:pPr>
        <w:spacing w:after="0"/>
      </w:pPr>
      <w:r>
        <w:separator/>
      </w:r>
    </w:p>
  </w:endnote>
  <w:endnote w:type="continuationSeparator" w:id="0">
    <w:p w14:paraId="598D0F6F" w14:textId="77777777" w:rsidR="008B1CFB" w:rsidRDefault="008B1CFB" w:rsidP="00C158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41383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3EDA6F" w14:textId="77777777" w:rsidR="00584920" w:rsidRDefault="0058492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12C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4EBDE6" w14:textId="77777777" w:rsidR="00584920" w:rsidRDefault="005849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B623BA" w14:textId="77777777" w:rsidR="008B1CFB" w:rsidRDefault="008B1CFB" w:rsidP="00C15814">
      <w:pPr>
        <w:spacing w:after="0"/>
      </w:pPr>
      <w:r>
        <w:separator/>
      </w:r>
    </w:p>
  </w:footnote>
  <w:footnote w:type="continuationSeparator" w:id="0">
    <w:p w14:paraId="653AF892" w14:textId="77777777" w:rsidR="008B1CFB" w:rsidRDefault="008B1CFB" w:rsidP="00C1581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640AF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5D240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54A15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67865E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17E75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43AC48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6EDE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3E47B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7261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2CD6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264E2"/>
    <w:multiLevelType w:val="hybridMultilevel"/>
    <w:tmpl w:val="DD8A983C"/>
    <w:lvl w:ilvl="0" w:tplc="84BA7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831050"/>
    <w:multiLevelType w:val="hybridMultilevel"/>
    <w:tmpl w:val="DACA2A40"/>
    <w:lvl w:ilvl="0" w:tplc="84BA7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8F518C"/>
    <w:multiLevelType w:val="hybridMultilevel"/>
    <w:tmpl w:val="7ABE4304"/>
    <w:lvl w:ilvl="0" w:tplc="41FCF682">
      <w:start w:val="98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D433A5"/>
    <w:multiLevelType w:val="hybridMultilevel"/>
    <w:tmpl w:val="1C5E8F0A"/>
    <w:lvl w:ilvl="0" w:tplc="84BA7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D72D1"/>
    <w:multiLevelType w:val="hybridMultilevel"/>
    <w:tmpl w:val="395A8956"/>
    <w:lvl w:ilvl="0" w:tplc="84BA7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961309"/>
    <w:multiLevelType w:val="hybridMultilevel"/>
    <w:tmpl w:val="03AACE76"/>
    <w:lvl w:ilvl="0" w:tplc="84BA7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3E4A2B"/>
    <w:multiLevelType w:val="hybridMultilevel"/>
    <w:tmpl w:val="0F78EA24"/>
    <w:lvl w:ilvl="0" w:tplc="84BA7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8F4848"/>
    <w:multiLevelType w:val="hybridMultilevel"/>
    <w:tmpl w:val="7FA8F308"/>
    <w:lvl w:ilvl="0" w:tplc="84BA7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AB0DC5"/>
    <w:multiLevelType w:val="hybridMultilevel"/>
    <w:tmpl w:val="BA0ABDD2"/>
    <w:lvl w:ilvl="0" w:tplc="BBCACD12">
      <w:start w:val="4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F414A8"/>
    <w:multiLevelType w:val="hybridMultilevel"/>
    <w:tmpl w:val="5EEAC8FE"/>
    <w:lvl w:ilvl="0" w:tplc="84BA7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7F1CF0"/>
    <w:multiLevelType w:val="hybridMultilevel"/>
    <w:tmpl w:val="9F46A80C"/>
    <w:lvl w:ilvl="0" w:tplc="4EDA8C2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4EDA8C2A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A6787C"/>
    <w:multiLevelType w:val="hybridMultilevel"/>
    <w:tmpl w:val="E16A5140"/>
    <w:lvl w:ilvl="0" w:tplc="84BA7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8D2B13"/>
    <w:multiLevelType w:val="hybridMultilevel"/>
    <w:tmpl w:val="725EFEB4"/>
    <w:lvl w:ilvl="0" w:tplc="84BA7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D2294B"/>
    <w:multiLevelType w:val="hybridMultilevel"/>
    <w:tmpl w:val="AD981AFA"/>
    <w:lvl w:ilvl="0" w:tplc="84BA7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220F9B"/>
    <w:multiLevelType w:val="hybridMultilevel"/>
    <w:tmpl w:val="C1B02AE6"/>
    <w:lvl w:ilvl="0" w:tplc="84BA7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982725"/>
    <w:multiLevelType w:val="hybridMultilevel"/>
    <w:tmpl w:val="F5709254"/>
    <w:lvl w:ilvl="0" w:tplc="84BA7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7D6074"/>
    <w:multiLevelType w:val="hybridMultilevel"/>
    <w:tmpl w:val="047A38AA"/>
    <w:lvl w:ilvl="0" w:tplc="84BA7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98788A"/>
    <w:multiLevelType w:val="hybridMultilevel"/>
    <w:tmpl w:val="FF2E18C6"/>
    <w:lvl w:ilvl="0" w:tplc="84BA7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AD1E57"/>
    <w:multiLevelType w:val="hybridMultilevel"/>
    <w:tmpl w:val="47669ED4"/>
    <w:lvl w:ilvl="0" w:tplc="84BA7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A56EC9"/>
    <w:multiLevelType w:val="hybridMultilevel"/>
    <w:tmpl w:val="B2EA6DC2"/>
    <w:lvl w:ilvl="0" w:tplc="84BA7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3811EA"/>
    <w:multiLevelType w:val="hybridMultilevel"/>
    <w:tmpl w:val="CE96E0AC"/>
    <w:lvl w:ilvl="0" w:tplc="7B60894C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7543EA"/>
    <w:multiLevelType w:val="hybridMultilevel"/>
    <w:tmpl w:val="29283AFE"/>
    <w:lvl w:ilvl="0" w:tplc="84BA7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3114B5"/>
    <w:multiLevelType w:val="multilevel"/>
    <w:tmpl w:val="B45CCF4E"/>
    <w:lvl w:ilvl="0">
      <w:start w:val="1"/>
      <w:numFmt w:val="decimal"/>
      <w:pStyle w:val="Heading1"/>
      <w:lvlText w:val="%1.0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4D701693"/>
    <w:multiLevelType w:val="hybridMultilevel"/>
    <w:tmpl w:val="CA4C5E02"/>
    <w:lvl w:ilvl="0" w:tplc="7FF8B8AA">
      <w:start w:val="98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766108"/>
    <w:multiLevelType w:val="hybridMultilevel"/>
    <w:tmpl w:val="AFA03038"/>
    <w:lvl w:ilvl="0" w:tplc="57E2D5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6A4E11"/>
    <w:multiLevelType w:val="hybridMultilevel"/>
    <w:tmpl w:val="B70E4BBE"/>
    <w:lvl w:ilvl="0" w:tplc="84BA7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B85501"/>
    <w:multiLevelType w:val="hybridMultilevel"/>
    <w:tmpl w:val="9B50C696"/>
    <w:lvl w:ilvl="0" w:tplc="84BA7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441BF9"/>
    <w:multiLevelType w:val="hybridMultilevel"/>
    <w:tmpl w:val="87B8054C"/>
    <w:lvl w:ilvl="0" w:tplc="189442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71639C"/>
    <w:multiLevelType w:val="hybridMultilevel"/>
    <w:tmpl w:val="7E16964A"/>
    <w:lvl w:ilvl="0" w:tplc="118815D8">
      <w:start w:val="4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DB5B36"/>
    <w:multiLevelType w:val="hybridMultilevel"/>
    <w:tmpl w:val="955099A0"/>
    <w:lvl w:ilvl="0" w:tplc="84BA7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2B4E18"/>
    <w:multiLevelType w:val="hybridMultilevel"/>
    <w:tmpl w:val="763AF744"/>
    <w:lvl w:ilvl="0" w:tplc="84BA7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9B4586"/>
    <w:multiLevelType w:val="hybridMultilevel"/>
    <w:tmpl w:val="AB9AC872"/>
    <w:lvl w:ilvl="0" w:tplc="84BA7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4C15FA"/>
    <w:multiLevelType w:val="hybridMultilevel"/>
    <w:tmpl w:val="A5403322"/>
    <w:lvl w:ilvl="0" w:tplc="84BA7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32"/>
  </w:num>
  <w:num w:numId="12">
    <w:abstractNumId w:val="10"/>
  </w:num>
  <w:num w:numId="13">
    <w:abstractNumId w:val="40"/>
  </w:num>
  <w:num w:numId="14">
    <w:abstractNumId w:val="21"/>
  </w:num>
  <w:num w:numId="15">
    <w:abstractNumId w:val="27"/>
  </w:num>
  <w:num w:numId="16">
    <w:abstractNumId w:val="25"/>
  </w:num>
  <w:num w:numId="17">
    <w:abstractNumId w:val="26"/>
  </w:num>
  <w:num w:numId="18">
    <w:abstractNumId w:val="13"/>
  </w:num>
  <w:num w:numId="19">
    <w:abstractNumId w:val="15"/>
  </w:num>
  <w:num w:numId="20">
    <w:abstractNumId w:val="39"/>
  </w:num>
  <w:num w:numId="21">
    <w:abstractNumId w:val="36"/>
  </w:num>
  <w:num w:numId="22">
    <w:abstractNumId w:val="28"/>
  </w:num>
  <w:num w:numId="23">
    <w:abstractNumId w:val="24"/>
  </w:num>
  <w:num w:numId="24">
    <w:abstractNumId w:val="42"/>
  </w:num>
  <w:num w:numId="25">
    <w:abstractNumId w:val="29"/>
  </w:num>
  <w:num w:numId="26">
    <w:abstractNumId w:val="31"/>
  </w:num>
  <w:num w:numId="27">
    <w:abstractNumId w:val="35"/>
  </w:num>
  <w:num w:numId="28">
    <w:abstractNumId w:val="11"/>
  </w:num>
  <w:num w:numId="29">
    <w:abstractNumId w:val="23"/>
  </w:num>
  <w:num w:numId="30">
    <w:abstractNumId w:val="22"/>
  </w:num>
  <w:num w:numId="31">
    <w:abstractNumId w:val="38"/>
  </w:num>
  <w:num w:numId="32">
    <w:abstractNumId w:val="18"/>
  </w:num>
  <w:num w:numId="33">
    <w:abstractNumId w:val="33"/>
  </w:num>
  <w:num w:numId="34">
    <w:abstractNumId w:val="12"/>
  </w:num>
  <w:num w:numId="35">
    <w:abstractNumId w:val="19"/>
  </w:num>
  <w:num w:numId="36">
    <w:abstractNumId w:val="41"/>
  </w:num>
  <w:num w:numId="37">
    <w:abstractNumId w:val="16"/>
  </w:num>
  <w:num w:numId="38">
    <w:abstractNumId w:val="17"/>
  </w:num>
  <w:num w:numId="39">
    <w:abstractNumId w:val="14"/>
  </w:num>
  <w:num w:numId="40">
    <w:abstractNumId w:val="20"/>
  </w:num>
  <w:num w:numId="41">
    <w:abstractNumId w:val="30"/>
  </w:num>
  <w:num w:numId="42">
    <w:abstractNumId w:val="34"/>
  </w:num>
  <w:num w:numId="43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VancouverNumber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5er9fde6p2dt7e9xarxzvszw0e5evtprxz9&quot;&gt;EndNote (August 2017) Copy&lt;record-ids&gt;&lt;item&gt;533&lt;/item&gt;&lt;item&gt;564&lt;/item&gt;&lt;item&gt;587&lt;/item&gt;&lt;item&gt;608&lt;/item&gt;&lt;item&gt;645&lt;/item&gt;&lt;item&gt;646&lt;/item&gt;&lt;item&gt;648&lt;/item&gt;&lt;item&gt;649&lt;/item&gt;&lt;item&gt;650&lt;/item&gt;&lt;item&gt;652&lt;/item&gt;&lt;item&gt;654&lt;/item&gt;&lt;item&gt;655&lt;/item&gt;&lt;item&gt;657&lt;/item&gt;&lt;item&gt;661&lt;/item&gt;&lt;item&gt;667&lt;/item&gt;&lt;item&gt;668&lt;/item&gt;&lt;item&gt;671&lt;/item&gt;&lt;item&gt;675&lt;/item&gt;&lt;item&gt;677&lt;/item&gt;&lt;item&gt;678&lt;/item&gt;&lt;item&gt;685&lt;/item&gt;&lt;item&gt;687&lt;/item&gt;&lt;item&gt;690&lt;/item&gt;&lt;item&gt;694&lt;/item&gt;&lt;item&gt;697&lt;/item&gt;&lt;item&gt;698&lt;/item&gt;&lt;item&gt;700&lt;/item&gt;&lt;item&gt;701&lt;/item&gt;&lt;item&gt;706&lt;/item&gt;&lt;item&gt;709&lt;/item&gt;&lt;item&gt;712&lt;/item&gt;&lt;item&gt;720&lt;/item&gt;&lt;item&gt;722&lt;/item&gt;&lt;item&gt;725&lt;/item&gt;&lt;item&gt;728&lt;/item&gt;&lt;item&gt;729&lt;/item&gt;&lt;item&gt;745&lt;/item&gt;&lt;item&gt;746&lt;/item&gt;&lt;item&gt;758&lt;/item&gt;&lt;item&gt;759&lt;/item&gt;&lt;item&gt;760&lt;/item&gt;&lt;item&gt;762&lt;/item&gt;&lt;item&gt;766&lt;/item&gt;&lt;item&gt;767&lt;/item&gt;&lt;item&gt;771&lt;/item&gt;&lt;item&gt;772&lt;/item&gt;&lt;item&gt;775&lt;/item&gt;&lt;item&gt;776&lt;/item&gt;&lt;item&gt;778&lt;/item&gt;&lt;item&gt;779&lt;/item&gt;&lt;item&gt;780&lt;/item&gt;&lt;item&gt;835&lt;/item&gt;&lt;item&gt;836&lt;/item&gt;&lt;item&gt;837&lt;/item&gt;&lt;item&gt;888&lt;/item&gt;&lt;item&gt;908&lt;/item&gt;&lt;item&gt;909&lt;/item&gt;&lt;item&gt;912&lt;/item&gt;&lt;/record-ids&gt;&lt;/item&gt;&lt;/Libraries&gt;"/>
  </w:docVars>
  <w:rsids>
    <w:rsidRoot w:val="003173BD"/>
    <w:rsid w:val="0000464E"/>
    <w:rsid w:val="000046C1"/>
    <w:rsid w:val="000046DF"/>
    <w:rsid w:val="00004A08"/>
    <w:rsid w:val="00004BB0"/>
    <w:rsid w:val="000108EC"/>
    <w:rsid w:val="000127E7"/>
    <w:rsid w:val="000138D1"/>
    <w:rsid w:val="00014CC2"/>
    <w:rsid w:val="00015244"/>
    <w:rsid w:val="00017398"/>
    <w:rsid w:val="000229CE"/>
    <w:rsid w:val="00026472"/>
    <w:rsid w:val="00032A6A"/>
    <w:rsid w:val="000335BA"/>
    <w:rsid w:val="0003400B"/>
    <w:rsid w:val="00035A28"/>
    <w:rsid w:val="00040B04"/>
    <w:rsid w:val="0005028D"/>
    <w:rsid w:val="00053226"/>
    <w:rsid w:val="00053C8C"/>
    <w:rsid w:val="00062862"/>
    <w:rsid w:val="000631B8"/>
    <w:rsid w:val="0006553C"/>
    <w:rsid w:val="00067A1F"/>
    <w:rsid w:val="00081816"/>
    <w:rsid w:val="00082ADF"/>
    <w:rsid w:val="00083FE3"/>
    <w:rsid w:val="00084660"/>
    <w:rsid w:val="00084AE3"/>
    <w:rsid w:val="00085D1F"/>
    <w:rsid w:val="00086BEF"/>
    <w:rsid w:val="000870A5"/>
    <w:rsid w:val="000904AE"/>
    <w:rsid w:val="000913D2"/>
    <w:rsid w:val="00094A93"/>
    <w:rsid w:val="0009563D"/>
    <w:rsid w:val="00096DC0"/>
    <w:rsid w:val="000977D5"/>
    <w:rsid w:val="000A197E"/>
    <w:rsid w:val="000A5FBF"/>
    <w:rsid w:val="000B007C"/>
    <w:rsid w:val="000B01A5"/>
    <w:rsid w:val="000B3304"/>
    <w:rsid w:val="000B76A0"/>
    <w:rsid w:val="000C1D36"/>
    <w:rsid w:val="000C3FC9"/>
    <w:rsid w:val="000C5FBB"/>
    <w:rsid w:val="000C710F"/>
    <w:rsid w:val="000D2AC0"/>
    <w:rsid w:val="000D5330"/>
    <w:rsid w:val="000D6766"/>
    <w:rsid w:val="000E3770"/>
    <w:rsid w:val="000E3A96"/>
    <w:rsid w:val="000E45E1"/>
    <w:rsid w:val="000E53E6"/>
    <w:rsid w:val="000E567B"/>
    <w:rsid w:val="000E6BF8"/>
    <w:rsid w:val="000F1206"/>
    <w:rsid w:val="000F32FD"/>
    <w:rsid w:val="000F3493"/>
    <w:rsid w:val="000F5667"/>
    <w:rsid w:val="000F5A0D"/>
    <w:rsid w:val="000F7A07"/>
    <w:rsid w:val="0010016C"/>
    <w:rsid w:val="00101D56"/>
    <w:rsid w:val="00102860"/>
    <w:rsid w:val="001038E7"/>
    <w:rsid w:val="00105656"/>
    <w:rsid w:val="0010596A"/>
    <w:rsid w:val="0011458A"/>
    <w:rsid w:val="00116EB2"/>
    <w:rsid w:val="00124793"/>
    <w:rsid w:val="00125F67"/>
    <w:rsid w:val="00126FB8"/>
    <w:rsid w:val="0013096C"/>
    <w:rsid w:val="001315BE"/>
    <w:rsid w:val="00134C5D"/>
    <w:rsid w:val="001407A6"/>
    <w:rsid w:val="00141472"/>
    <w:rsid w:val="00142494"/>
    <w:rsid w:val="00142784"/>
    <w:rsid w:val="00143667"/>
    <w:rsid w:val="001468DF"/>
    <w:rsid w:val="00150AE2"/>
    <w:rsid w:val="00150B68"/>
    <w:rsid w:val="0015294E"/>
    <w:rsid w:val="00152E0D"/>
    <w:rsid w:val="001536BF"/>
    <w:rsid w:val="00154968"/>
    <w:rsid w:val="0015549D"/>
    <w:rsid w:val="00157E6B"/>
    <w:rsid w:val="00163C98"/>
    <w:rsid w:val="00167353"/>
    <w:rsid w:val="00167D9E"/>
    <w:rsid w:val="00167FF6"/>
    <w:rsid w:val="00181030"/>
    <w:rsid w:val="001840AA"/>
    <w:rsid w:val="00194A8B"/>
    <w:rsid w:val="001970D7"/>
    <w:rsid w:val="001B4D7F"/>
    <w:rsid w:val="001B52AC"/>
    <w:rsid w:val="001C22C4"/>
    <w:rsid w:val="001C2FB4"/>
    <w:rsid w:val="001C4EBC"/>
    <w:rsid w:val="001C5879"/>
    <w:rsid w:val="001C6316"/>
    <w:rsid w:val="001C691D"/>
    <w:rsid w:val="001D0165"/>
    <w:rsid w:val="001D1CDF"/>
    <w:rsid w:val="001D2F6C"/>
    <w:rsid w:val="001D31B8"/>
    <w:rsid w:val="001D3D3E"/>
    <w:rsid w:val="001D4B23"/>
    <w:rsid w:val="001D6421"/>
    <w:rsid w:val="001D702D"/>
    <w:rsid w:val="001E1EA2"/>
    <w:rsid w:val="001E3512"/>
    <w:rsid w:val="001E5FD8"/>
    <w:rsid w:val="001F021F"/>
    <w:rsid w:val="001F09CA"/>
    <w:rsid w:val="001F4F40"/>
    <w:rsid w:val="001F5A6C"/>
    <w:rsid w:val="001F6032"/>
    <w:rsid w:val="001F613F"/>
    <w:rsid w:val="002012C2"/>
    <w:rsid w:val="002028F2"/>
    <w:rsid w:val="002078D7"/>
    <w:rsid w:val="002124B8"/>
    <w:rsid w:val="00215A99"/>
    <w:rsid w:val="00215DBA"/>
    <w:rsid w:val="00216EE0"/>
    <w:rsid w:val="0022142B"/>
    <w:rsid w:val="00225AE5"/>
    <w:rsid w:val="00230A97"/>
    <w:rsid w:val="00232B17"/>
    <w:rsid w:val="00235815"/>
    <w:rsid w:val="002443B5"/>
    <w:rsid w:val="0025100D"/>
    <w:rsid w:val="0025596D"/>
    <w:rsid w:val="00255FFA"/>
    <w:rsid w:val="0025654A"/>
    <w:rsid w:val="00256676"/>
    <w:rsid w:val="00256C5B"/>
    <w:rsid w:val="00257946"/>
    <w:rsid w:val="002602CA"/>
    <w:rsid w:val="00262111"/>
    <w:rsid w:val="00267061"/>
    <w:rsid w:val="00267761"/>
    <w:rsid w:val="00267AE5"/>
    <w:rsid w:val="002703DD"/>
    <w:rsid w:val="00272AA8"/>
    <w:rsid w:val="00273A86"/>
    <w:rsid w:val="002820B5"/>
    <w:rsid w:val="002828D3"/>
    <w:rsid w:val="00284FE0"/>
    <w:rsid w:val="002858F3"/>
    <w:rsid w:val="00290539"/>
    <w:rsid w:val="0029268C"/>
    <w:rsid w:val="00292882"/>
    <w:rsid w:val="0029315D"/>
    <w:rsid w:val="002935FA"/>
    <w:rsid w:val="002955B4"/>
    <w:rsid w:val="002A3A7C"/>
    <w:rsid w:val="002A6C06"/>
    <w:rsid w:val="002A735B"/>
    <w:rsid w:val="002A7F40"/>
    <w:rsid w:val="002B0E11"/>
    <w:rsid w:val="002B182F"/>
    <w:rsid w:val="002B4E91"/>
    <w:rsid w:val="002B703E"/>
    <w:rsid w:val="002B7224"/>
    <w:rsid w:val="002D015A"/>
    <w:rsid w:val="002D369F"/>
    <w:rsid w:val="002D6BD9"/>
    <w:rsid w:val="002E21EB"/>
    <w:rsid w:val="002E43B1"/>
    <w:rsid w:val="002E71AF"/>
    <w:rsid w:val="002F112D"/>
    <w:rsid w:val="002F12DD"/>
    <w:rsid w:val="002F23CA"/>
    <w:rsid w:val="003000AC"/>
    <w:rsid w:val="003029BC"/>
    <w:rsid w:val="003048E9"/>
    <w:rsid w:val="003060AB"/>
    <w:rsid w:val="003060AE"/>
    <w:rsid w:val="00306623"/>
    <w:rsid w:val="00314B12"/>
    <w:rsid w:val="00316897"/>
    <w:rsid w:val="00316CA7"/>
    <w:rsid w:val="003173BD"/>
    <w:rsid w:val="00320505"/>
    <w:rsid w:val="003268D1"/>
    <w:rsid w:val="003272D9"/>
    <w:rsid w:val="003273A6"/>
    <w:rsid w:val="00331D6B"/>
    <w:rsid w:val="0033512E"/>
    <w:rsid w:val="003358E9"/>
    <w:rsid w:val="00340493"/>
    <w:rsid w:val="0034062B"/>
    <w:rsid w:val="00342950"/>
    <w:rsid w:val="003519BA"/>
    <w:rsid w:val="003577DF"/>
    <w:rsid w:val="0035783D"/>
    <w:rsid w:val="003612AE"/>
    <w:rsid w:val="0036248E"/>
    <w:rsid w:val="00363D6F"/>
    <w:rsid w:val="00366671"/>
    <w:rsid w:val="00367595"/>
    <w:rsid w:val="003700C1"/>
    <w:rsid w:val="003708C9"/>
    <w:rsid w:val="00375B12"/>
    <w:rsid w:val="003767F8"/>
    <w:rsid w:val="003768D5"/>
    <w:rsid w:val="003775D7"/>
    <w:rsid w:val="003804B1"/>
    <w:rsid w:val="003810EA"/>
    <w:rsid w:val="003845E6"/>
    <w:rsid w:val="003856F4"/>
    <w:rsid w:val="003859F9"/>
    <w:rsid w:val="00386F1A"/>
    <w:rsid w:val="003937AD"/>
    <w:rsid w:val="00394DC2"/>
    <w:rsid w:val="003A3D28"/>
    <w:rsid w:val="003A50AF"/>
    <w:rsid w:val="003A7467"/>
    <w:rsid w:val="003B143D"/>
    <w:rsid w:val="003B3CBE"/>
    <w:rsid w:val="003B46BE"/>
    <w:rsid w:val="003B55CE"/>
    <w:rsid w:val="003B7F54"/>
    <w:rsid w:val="003C18F5"/>
    <w:rsid w:val="003C38B1"/>
    <w:rsid w:val="003C5841"/>
    <w:rsid w:val="003C659D"/>
    <w:rsid w:val="003C6C5E"/>
    <w:rsid w:val="003D15E9"/>
    <w:rsid w:val="003D32C0"/>
    <w:rsid w:val="003D4A70"/>
    <w:rsid w:val="003D565A"/>
    <w:rsid w:val="003D5D2F"/>
    <w:rsid w:val="003D5F48"/>
    <w:rsid w:val="003D6284"/>
    <w:rsid w:val="003D66D1"/>
    <w:rsid w:val="003D7F44"/>
    <w:rsid w:val="003D7FC3"/>
    <w:rsid w:val="003E20C5"/>
    <w:rsid w:val="003E221D"/>
    <w:rsid w:val="003E3A25"/>
    <w:rsid w:val="003E5275"/>
    <w:rsid w:val="003E5981"/>
    <w:rsid w:val="003F38D6"/>
    <w:rsid w:val="003F4406"/>
    <w:rsid w:val="003F4A7A"/>
    <w:rsid w:val="003F6242"/>
    <w:rsid w:val="003F65AF"/>
    <w:rsid w:val="003F675B"/>
    <w:rsid w:val="003F7E4D"/>
    <w:rsid w:val="004020B4"/>
    <w:rsid w:val="004049DC"/>
    <w:rsid w:val="00414914"/>
    <w:rsid w:val="004157D0"/>
    <w:rsid w:val="00416679"/>
    <w:rsid w:val="00417948"/>
    <w:rsid w:val="0042681A"/>
    <w:rsid w:val="00430AB5"/>
    <w:rsid w:val="00432650"/>
    <w:rsid w:val="00432FAD"/>
    <w:rsid w:val="004371A1"/>
    <w:rsid w:val="00437A25"/>
    <w:rsid w:val="0044020F"/>
    <w:rsid w:val="004409E4"/>
    <w:rsid w:val="004475A1"/>
    <w:rsid w:val="004476DE"/>
    <w:rsid w:val="004605BE"/>
    <w:rsid w:val="00463BBF"/>
    <w:rsid w:val="00466E67"/>
    <w:rsid w:val="004714A4"/>
    <w:rsid w:val="004715A4"/>
    <w:rsid w:val="0047181F"/>
    <w:rsid w:val="00473747"/>
    <w:rsid w:val="00473B43"/>
    <w:rsid w:val="004872EC"/>
    <w:rsid w:val="00491A12"/>
    <w:rsid w:val="004939C8"/>
    <w:rsid w:val="00496183"/>
    <w:rsid w:val="004A15D9"/>
    <w:rsid w:val="004A4990"/>
    <w:rsid w:val="004B3709"/>
    <w:rsid w:val="004B4339"/>
    <w:rsid w:val="004B465C"/>
    <w:rsid w:val="004B563D"/>
    <w:rsid w:val="004B6D44"/>
    <w:rsid w:val="004B7A3E"/>
    <w:rsid w:val="004C03C4"/>
    <w:rsid w:val="004C2905"/>
    <w:rsid w:val="004C36E1"/>
    <w:rsid w:val="004C3CEA"/>
    <w:rsid w:val="004C4045"/>
    <w:rsid w:val="004C4A63"/>
    <w:rsid w:val="004C74E4"/>
    <w:rsid w:val="004D2872"/>
    <w:rsid w:val="004D2CE5"/>
    <w:rsid w:val="004D3D5E"/>
    <w:rsid w:val="004D5E48"/>
    <w:rsid w:val="004D7298"/>
    <w:rsid w:val="004D7BDE"/>
    <w:rsid w:val="004D7E7D"/>
    <w:rsid w:val="004E21BF"/>
    <w:rsid w:val="004E2936"/>
    <w:rsid w:val="004E3D58"/>
    <w:rsid w:val="004E4399"/>
    <w:rsid w:val="004E4864"/>
    <w:rsid w:val="004E5861"/>
    <w:rsid w:val="004F4CFB"/>
    <w:rsid w:val="004F4EAB"/>
    <w:rsid w:val="00501879"/>
    <w:rsid w:val="00501EEE"/>
    <w:rsid w:val="00503EBB"/>
    <w:rsid w:val="005041A4"/>
    <w:rsid w:val="00505419"/>
    <w:rsid w:val="0050723E"/>
    <w:rsid w:val="00507DEE"/>
    <w:rsid w:val="00511D5A"/>
    <w:rsid w:val="00512156"/>
    <w:rsid w:val="005152DD"/>
    <w:rsid w:val="00521FB4"/>
    <w:rsid w:val="00522A63"/>
    <w:rsid w:val="00531F2B"/>
    <w:rsid w:val="0053755C"/>
    <w:rsid w:val="005375E1"/>
    <w:rsid w:val="00537F77"/>
    <w:rsid w:val="00543268"/>
    <w:rsid w:val="005434E1"/>
    <w:rsid w:val="00544C06"/>
    <w:rsid w:val="00544EE7"/>
    <w:rsid w:val="005462AB"/>
    <w:rsid w:val="00546C27"/>
    <w:rsid w:val="00550452"/>
    <w:rsid w:val="00550C55"/>
    <w:rsid w:val="00553815"/>
    <w:rsid w:val="00553EB4"/>
    <w:rsid w:val="00555033"/>
    <w:rsid w:val="005550D9"/>
    <w:rsid w:val="00556143"/>
    <w:rsid w:val="00556802"/>
    <w:rsid w:val="005577B5"/>
    <w:rsid w:val="00557E90"/>
    <w:rsid w:val="00560CBC"/>
    <w:rsid w:val="005625C8"/>
    <w:rsid w:val="0057289C"/>
    <w:rsid w:val="00573CB4"/>
    <w:rsid w:val="00574E4B"/>
    <w:rsid w:val="005774A5"/>
    <w:rsid w:val="00577E38"/>
    <w:rsid w:val="00580237"/>
    <w:rsid w:val="005835C2"/>
    <w:rsid w:val="00584117"/>
    <w:rsid w:val="00584920"/>
    <w:rsid w:val="0058504D"/>
    <w:rsid w:val="0058626F"/>
    <w:rsid w:val="005903AE"/>
    <w:rsid w:val="005918A8"/>
    <w:rsid w:val="00592D3F"/>
    <w:rsid w:val="005968D2"/>
    <w:rsid w:val="005A1860"/>
    <w:rsid w:val="005A442D"/>
    <w:rsid w:val="005A6557"/>
    <w:rsid w:val="005A790F"/>
    <w:rsid w:val="005B100D"/>
    <w:rsid w:val="005B1A99"/>
    <w:rsid w:val="005B1D15"/>
    <w:rsid w:val="005B7D7B"/>
    <w:rsid w:val="005C23C3"/>
    <w:rsid w:val="005C3BB4"/>
    <w:rsid w:val="005C7046"/>
    <w:rsid w:val="005D6B68"/>
    <w:rsid w:val="005E19CC"/>
    <w:rsid w:val="005E3F1A"/>
    <w:rsid w:val="005E513A"/>
    <w:rsid w:val="005E658F"/>
    <w:rsid w:val="005E68CB"/>
    <w:rsid w:val="005F4366"/>
    <w:rsid w:val="005F4A02"/>
    <w:rsid w:val="006041D3"/>
    <w:rsid w:val="00604FBE"/>
    <w:rsid w:val="006053AD"/>
    <w:rsid w:val="00606E15"/>
    <w:rsid w:val="00610A7B"/>
    <w:rsid w:val="00611929"/>
    <w:rsid w:val="0061287C"/>
    <w:rsid w:val="00613C66"/>
    <w:rsid w:val="006174CC"/>
    <w:rsid w:val="006230EF"/>
    <w:rsid w:val="006320E8"/>
    <w:rsid w:val="00636C51"/>
    <w:rsid w:val="00641C45"/>
    <w:rsid w:val="0065117F"/>
    <w:rsid w:val="00663C68"/>
    <w:rsid w:val="00664F94"/>
    <w:rsid w:val="00665F33"/>
    <w:rsid w:val="00665F84"/>
    <w:rsid w:val="00667858"/>
    <w:rsid w:val="00673FB0"/>
    <w:rsid w:val="00676E28"/>
    <w:rsid w:val="00677481"/>
    <w:rsid w:val="00681BEA"/>
    <w:rsid w:val="006824F3"/>
    <w:rsid w:val="006837B0"/>
    <w:rsid w:val="00683D0F"/>
    <w:rsid w:val="00687322"/>
    <w:rsid w:val="006876AB"/>
    <w:rsid w:val="0069104A"/>
    <w:rsid w:val="00694E91"/>
    <w:rsid w:val="006979B4"/>
    <w:rsid w:val="00697EB0"/>
    <w:rsid w:val="006A0742"/>
    <w:rsid w:val="006A3522"/>
    <w:rsid w:val="006A39DB"/>
    <w:rsid w:val="006A71D9"/>
    <w:rsid w:val="006B23D9"/>
    <w:rsid w:val="006B46B0"/>
    <w:rsid w:val="006B49B9"/>
    <w:rsid w:val="006B6E26"/>
    <w:rsid w:val="006B7556"/>
    <w:rsid w:val="006B7B69"/>
    <w:rsid w:val="006C0370"/>
    <w:rsid w:val="006C3C65"/>
    <w:rsid w:val="006C40F4"/>
    <w:rsid w:val="006C5B8E"/>
    <w:rsid w:val="006D2DCA"/>
    <w:rsid w:val="006D2FF9"/>
    <w:rsid w:val="006D5D8C"/>
    <w:rsid w:val="006E02D4"/>
    <w:rsid w:val="006E69A5"/>
    <w:rsid w:val="007021EB"/>
    <w:rsid w:val="00702FA0"/>
    <w:rsid w:val="00703B97"/>
    <w:rsid w:val="00703BCB"/>
    <w:rsid w:val="00705384"/>
    <w:rsid w:val="00706C76"/>
    <w:rsid w:val="00711ED6"/>
    <w:rsid w:val="0071381F"/>
    <w:rsid w:val="00717DC2"/>
    <w:rsid w:val="00721721"/>
    <w:rsid w:val="007238B4"/>
    <w:rsid w:val="007241D4"/>
    <w:rsid w:val="007340B1"/>
    <w:rsid w:val="007377FA"/>
    <w:rsid w:val="00740B69"/>
    <w:rsid w:val="007428AE"/>
    <w:rsid w:val="0074331F"/>
    <w:rsid w:val="00747E23"/>
    <w:rsid w:val="00750291"/>
    <w:rsid w:val="00752E62"/>
    <w:rsid w:val="00753B09"/>
    <w:rsid w:val="00755210"/>
    <w:rsid w:val="00757336"/>
    <w:rsid w:val="0076570A"/>
    <w:rsid w:val="00772557"/>
    <w:rsid w:val="0077268E"/>
    <w:rsid w:val="00774115"/>
    <w:rsid w:val="00775122"/>
    <w:rsid w:val="00780595"/>
    <w:rsid w:val="007860B3"/>
    <w:rsid w:val="007872D5"/>
    <w:rsid w:val="0079083D"/>
    <w:rsid w:val="007918CB"/>
    <w:rsid w:val="007A2C75"/>
    <w:rsid w:val="007A2CB1"/>
    <w:rsid w:val="007A6354"/>
    <w:rsid w:val="007A6722"/>
    <w:rsid w:val="007B3855"/>
    <w:rsid w:val="007B4256"/>
    <w:rsid w:val="007C0E36"/>
    <w:rsid w:val="007C5AAF"/>
    <w:rsid w:val="007C66FC"/>
    <w:rsid w:val="007C7B43"/>
    <w:rsid w:val="007D10B3"/>
    <w:rsid w:val="007D156E"/>
    <w:rsid w:val="007D37BA"/>
    <w:rsid w:val="007D3FE6"/>
    <w:rsid w:val="007D50AB"/>
    <w:rsid w:val="007D5C7E"/>
    <w:rsid w:val="007D5FD9"/>
    <w:rsid w:val="007D72B4"/>
    <w:rsid w:val="007E5B4A"/>
    <w:rsid w:val="007E710F"/>
    <w:rsid w:val="007E711E"/>
    <w:rsid w:val="007E7287"/>
    <w:rsid w:val="007F54F2"/>
    <w:rsid w:val="007F6389"/>
    <w:rsid w:val="007F7B0B"/>
    <w:rsid w:val="008045C2"/>
    <w:rsid w:val="00806127"/>
    <w:rsid w:val="0081096E"/>
    <w:rsid w:val="008126BC"/>
    <w:rsid w:val="00814909"/>
    <w:rsid w:val="008222C0"/>
    <w:rsid w:val="00823137"/>
    <w:rsid w:val="008231FD"/>
    <w:rsid w:val="00823E53"/>
    <w:rsid w:val="00825AEF"/>
    <w:rsid w:val="00825CEE"/>
    <w:rsid w:val="00831477"/>
    <w:rsid w:val="008315C1"/>
    <w:rsid w:val="008320AC"/>
    <w:rsid w:val="00833CC3"/>
    <w:rsid w:val="00835AC3"/>
    <w:rsid w:val="00837A7C"/>
    <w:rsid w:val="0084063B"/>
    <w:rsid w:val="00847175"/>
    <w:rsid w:val="0084753F"/>
    <w:rsid w:val="00850ABF"/>
    <w:rsid w:val="00850E48"/>
    <w:rsid w:val="00850E79"/>
    <w:rsid w:val="008525C4"/>
    <w:rsid w:val="00853DE7"/>
    <w:rsid w:val="00855603"/>
    <w:rsid w:val="00862B75"/>
    <w:rsid w:val="0086656D"/>
    <w:rsid w:val="008671AB"/>
    <w:rsid w:val="00871E3A"/>
    <w:rsid w:val="0087702F"/>
    <w:rsid w:val="00881368"/>
    <w:rsid w:val="00882550"/>
    <w:rsid w:val="00882861"/>
    <w:rsid w:val="00884257"/>
    <w:rsid w:val="0088434B"/>
    <w:rsid w:val="00884B4A"/>
    <w:rsid w:val="0088517F"/>
    <w:rsid w:val="00886214"/>
    <w:rsid w:val="00886C59"/>
    <w:rsid w:val="00886EA5"/>
    <w:rsid w:val="00887C65"/>
    <w:rsid w:val="00887D00"/>
    <w:rsid w:val="0089023A"/>
    <w:rsid w:val="00891410"/>
    <w:rsid w:val="00892184"/>
    <w:rsid w:val="008931BB"/>
    <w:rsid w:val="00893A5F"/>
    <w:rsid w:val="008940C7"/>
    <w:rsid w:val="00894A96"/>
    <w:rsid w:val="00895B19"/>
    <w:rsid w:val="00896EEC"/>
    <w:rsid w:val="00897DAE"/>
    <w:rsid w:val="008A02CA"/>
    <w:rsid w:val="008A0F5F"/>
    <w:rsid w:val="008A1CD5"/>
    <w:rsid w:val="008A54F1"/>
    <w:rsid w:val="008B048B"/>
    <w:rsid w:val="008B1CFB"/>
    <w:rsid w:val="008B2017"/>
    <w:rsid w:val="008C1701"/>
    <w:rsid w:val="008C30B5"/>
    <w:rsid w:val="008C5378"/>
    <w:rsid w:val="008D33F5"/>
    <w:rsid w:val="008D3927"/>
    <w:rsid w:val="008D661A"/>
    <w:rsid w:val="008E1657"/>
    <w:rsid w:val="008E55DB"/>
    <w:rsid w:val="008E7A77"/>
    <w:rsid w:val="008F6AC5"/>
    <w:rsid w:val="008F7490"/>
    <w:rsid w:val="00902421"/>
    <w:rsid w:val="00904DD4"/>
    <w:rsid w:val="00905A31"/>
    <w:rsid w:val="009114CB"/>
    <w:rsid w:val="009163D2"/>
    <w:rsid w:val="009203C8"/>
    <w:rsid w:val="00924F54"/>
    <w:rsid w:val="0092529F"/>
    <w:rsid w:val="00935360"/>
    <w:rsid w:val="00935930"/>
    <w:rsid w:val="009367B1"/>
    <w:rsid w:val="009372EF"/>
    <w:rsid w:val="00941D0C"/>
    <w:rsid w:val="00941FF3"/>
    <w:rsid w:val="00945328"/>
    <w:rsid w:val="00946268"/>
    <w:rsid w:val="009465FC"/>
    <w:rsid w:val="009553A0"/>
    <w:rsid w:val="00960AA9"/>
    <w:rsid w:val="009611D1"/>
    <w:rsid w:val="009636C4"/>
    <w:rsid w:val="0097272D"/>
    <w:rsid w:val="00975B97"/>
    <w:rsid w:val="00976290"/>
    <w:rsid w:val="00980967"/>
    <w:rsid w:val="0098322A"/>
    <w:rsid w:val="0098581C"/>
    <w:rsid w:val="00986695"/>
    <w:rsid w:val="00990D34"/>
    <w:rsid w:val="00991757"/>
    <w:rsid w:val="00991A57"/>
    <w:rsid w:val="00991F3C"/>
    <w:rsid w:val="0099786A"/>
    <w:rsid w:val="009A1B3E"/>
    <w:rsid w:val="009A2063"/>
    <w:rsid w:val="009A3352"/>
    <w:rsid w:val="009A79AB"/>
    <w:rsid w:val="009B072B"/>
    <w:rsid w:val="009B15D8"/>
    <w:rsid w:val="009B312C"/>
    <w:rsid w:val="009B4BCD"/>
    <w:rsid w:val="009C3A17"/>
    <w:rsid w:val="009D43A6"/>
    <w:rsid w:val="009D43C6"/>
    <w:rsid w:val="009E07E6"/>
    <w:rsid w:val="009E1578"/>
    <w:rsid w:val="009E717E"/>
    <w:rsid w:val="009F3174"/>
    <w:rsid w:val="00A00245"/>
    <w:rsid w:val="00A029B0"/>
    <w:rsid w:val="00A0514C"/>
    <w:rsid w:val="00A0524F"/>
    <w:rsid w:val="00A078E7"/>
    <w:rsid w:val="00A1235A"/>
    <w:rsid w:val="00A130E1"/>
    <w:rsid w:val="00A17186"/>
    <w:rsid w:val="00A17DF2"/>
    <w:rsid w:val="00A20B80"/>
    <w:rsid w:val="00A21A32"/>
    <w:rsid w:val="00A24F99"/>
    <w:rsid w:val="00A261A6"/>
    <w:rsid w:val="00A2790B"/>
    <w:rsid w:val="00A303A4"/>
    <w:rsid w:val="00A33786"/>
    <w:rsid w:val="00A3512C"/>
    <w:rsid w:val="00A360B9"/>
    <w:rsid w:val="00A36561"/>
    <w:rsid w:val="00A4063D"/>
    <w:rsid w:val="00A42276"/>
    <w:rsid w:val="00A474A9"/>
    <w:rsid w:val="00A51094"/>
    <w:rsid w:val="00A52041"/>
    <w:rsid w:val="00A56AC4"/>
    <w:rsid w:val="00A57DCD"/>
    <w:rsid w:val="00A615FF"/>
    <w:rsid w:val="00A62602"/>
    <w:rsid w:val="00A643DB"/>
    <w:rsid w:val="00A652C6"/>
    <w:rsid w:val="00A66F3D"/>
    <w:rsid w:val="00A67060"/>
    <w:rsid w:val="00A72694"/>
    <w:rsid w:val="00A732B8"/>
    <w:rsid w:val="00A7556C"/>
    <w:rsid w:val="00A83571"/>
    <w:rsid w:val="00A84CF2"/>
    <w:rsid w:val="00A900BC"/>
    <w:rsid w:val="00A91427"/>
    <w:rsid w:val="00A93100"/>
    <w:rsid w:val="00A9480A"/>
    <w:rsid w:val="00A96561"/>
    <w:rsid w:val="00A96E0B"/>
    <w:rsid w:val="00AA3F1C"/>
    <w:rsid w:val="00AB1466"/>
    <w:rsid w:val="00AB5FDB"/>
    <w:rsid w:val="00AB7970"/>
    <w:rsid w:val="00AC0D21"/>
    <w:rsid w:val="00AC281B"/>
    <w:rsid w:val="00AC4BBC"/>
    <w:rsid w:val="00AC7A75"/>
    <w:rsid w:val="00AD15BB"/>
    <w:rsid w:val="00AD2D44"/>
    <w:rsid w:val="00AD4541"/>
    <w:rsid w:val="00AD6ED9"/>
    <w:rsid w:val="00AE636B"/>
    <w:rsid w:val="00AE7C06"/>
    <w:rsid w:val="00AF3E48"/>
    <w:rsid w:val="00AF541F"/>
    <w:rsid w:val="00AF63CB"/>
    <w:rsid w:val="00B03682"/>
    <w:rsid w:val="00B040BB"/>
    <w:rsid w:val="00B042F1"/>
    <w:rsid w:val="00B059DB"/>
    <w:rsid w:val="00B06AA6"/>
    <w:rsid w:val="00B07049"/>
    <w:rsid w:val="00B24FB9"/>
    <w:rsid w:val="00B27BFE"/>
    <w:rsid w:val="00B31445"/>
    <w:rsid w:val="00B33147"/>
    <w:rsid w:val="00B3667B"/>
    <w:rsid w:val="00B37B17"/>
    <w:rsid w:val="00B40133"/>
    <w:rsid w:val="00B4334C"/>
    <w:rsid w:val="00B439B2"/>
    <w:rsid w:val="00B43B7C"/>
    <w:rsid w:val="00B530DF"/>
    <w:rsid w:val="00B576A9"/>
    <w:rsid w:val="00B619FC"/>
    <w:rsid w:val="00B65740"/>
    <w:rsid w:val="00B72115"/>
    <w:rsid w:val="00B72FDD"/>
    <w:rsid w:val="00B821E4"/>
    <w:rsid w:val="00B85AE8"/>
    <w:rsid w:val="00B876F0"/>
    <w:rsid w:val="00B90C08"/>
    <w:rsid w:val="00B93D2A"/>
    <w:rsid w:val="00B95583"/>
    <w:rsid w:val="00B955C9"/>
    <w:rsid w:val="00B9774A"/>
    <w:rsid w:val="00BA3CD9"/>
    <w:rsid w:val="00BA7FB6"/>
    <w:rsid w:val="00BB005D"/>
    <w:rsid w:val="00BB046B"/>
    <w:rsid w:val="00BB244D"/>
    <w:rsid w:val="00BB2E64"/>
    <w:rsid w:val="00BB4573"/>
    <w:rsid w:val="00BC5147"/>
    <w:rsid w:val="00BD32BC"/>
    <w:rsid w:val="00BD42E3"/>
    <w:rsid w:val="00BD4D79"/>
    <w:rsid w:val="00BD5B40"/>
    <w:rsid w:val="00BD71BF"/>
    <w:rsid w:val="00BF033C"/>
    <w:rsid w:val="00BF227D"/>
    <w:rsid w:val="00BF3154"/>
    <w:rsid w:val="00BF3CA7"/>
    <w:rsid w:val="00BF4D6E"/>
    <w:rsid w:val="00BF52B1"/>
    <w:rsid w:val="00BF5C57"/>
    <w:rsid w:val="00C01EE6"/>
    <w:rsid w:val="00C058EC"/>
    <w:rsid w:val="00C10F06"/>
    <w:rsid w:val="00C14162"/>
    <w:rsid w:val="00C15814"/>
    <w:rsid w:val="00C16CE3"/>
    <w:rsid w:val="00C171EA"/>
    <w:rsid w:val="00C20DC3"/>
    <w:rsid w:val="00C21888"/>
    <w:rsid w:val="00C25757"/>
    <w:rsid w:val="00C32513"/>
    <w:rsid w:val="00C42616"/>
    <w:rsid w:val="00C54E42"/>
    <w:rsid w:val="00C55E5B"/>
    <w:rsid w:val="00C56F61"/>
    <w:rsid w:val="00C6180E"/>
    <w:rsid w:val="00C6191B"/>
    <w:rsid w:val="00C64DEA"/>
    <w:rsid w:val="00C66124"/>
    <w:rsid w:val="00C720FE"/>
    <w:rsid w:val="00C74AD4"/>
    <w:rsid w:val="00C74DD9"/>
    <w:rsid w:val="00C74E74"/>
    <w:rsid w:val="00C76833"/>
    <w:rsid w:val="00C77587"/>
    <w:rsid w:val="00C85318"/>
    <w:rsid w:val="00C9159A"/>
    <w:rsid w:val="00C918D3"/>
    <w:rsid w:val="00C9490B"/>
    <w:rsid w:val="00C95398"/>
    <w:rsid w:val="00C96941"/>
    <w:rsid w:val="00C9704B"/>
    <w:rsid w:val="00C97D50"/>
    <w:rsid w:val="00CA0100"/>
    <w:rsid w:val="00CA1A50"/>
    <w:rsid w:val="00CA56BB"/>
    <w:rsid w:val="00CA66EB"/>
    <w:rsid w:val="00CB1447"/>
    <w:rsid w:val="00CC0BED"/>
    <w:rsid w:val="00CC2E0F"/>
    <w:rsid w:val="00CC7AB9"/>
    <w:rsid w:val="00CD47C3"/>
    <w:rsid w:val="00CD6DD8"/>
    <w:rsid w:val="00CE0B89"/>
    <w:rsid w:val="00CE2252"/>
    <w:rsid w:val="00CE3706"/>
    <w:rsid w:val="00CE448F"/>
    <w:rsid w:val="00CE65BA"/>
    <w:rsid w:val="00CE73DD"/>
    <w:rsid w:val="00CF2222"/>
    <w:rsid w:val="00CF3AFF"/>
    <w:rsid w:val="00D078BB"/>
    <w:rsid w:val="00D1229C"/>
    <w:rsid w:val="00D12531"/>
    <w:rsid w:val="00D125C9"/>
    <w:rsid w:val="00D20409"/>
    <w:rsid w:val="00D20AD4"/>
    <w:rsid w:val="00D2120D"/>
    <w:rsid w:val="00D254BF"/>
    <w:rsid w:val="00D2781D"/>
    <w:rsid w:val="00D27B92"/>
    <w:rsid w:val="00D312A2"/>
    <w:rsid w:val="00D335DB"/>
    <w:rsid w:val="00D35BA7"/>
    <w:rsid w:val="00D377C3"/>
    <w:rsid w:val="00D37D63"/>
    <w:rsid w:val="00D40DE6"/>
    <w:rsid w:val="00D458D5"/>
    <w:rsid w:val="00D50794"/>
    <w:rsid w:val="00D526BE"/>
    <w:rsid w:val="00D55E09"/>
    <w:rsid w:val="00D5638A"/>
    <w:rsid w:val="00D60097"/>
    <w:rsid w:val="00D72DD6"/>
    <w:rsid w:val="00D81BE3"/>
    <w:rsid w:val="00D81C8F"/>
    <w:rsid w:val="00D81DD0"/>
    <w:rsid w:val="00D827C0"/>
    <w:rsid w:val="00D87B05"/>
    <w:rsid w:val="00D91500"/>
    <w:rsid w:val="00D9354B"/>
    <w:rsid w:val="00D93A97"/>
    <w:rsid w:val="00D96E55"/>
    <w:rsid w:val="00D97E14"/>
    <w:rsid w:val="00DA39AC"/>
    <w:rsid w:val="00DA3A2F"/>
    <w:rsid w:val="00DA45EE"/>
    <w:rsid w:val="00DA6FC7"/>
    <w:rsid w:val="00DB1512"/>
    <w:rsid w:val="00DB2878"/>
    <w:rsid w:val="00DB61E2"/>
    <w:rsid w:val="00DB719F"/>
    <w:rsid w:val="00DC0005"/>
    <w:rsid w:val="00DC0369"/>
    <w:rsid w:val="00DC2D2E"/>
    <w:rsid w:val="00DC6C21"/>
    <w:rsid w:val="00DD4DFE"/>
    <w:rsid w:val="00DD508A"/>
    <w:rsid w:val="00DD5903"/>
    <w:rsid w:val="00DE23DB"/>
    <w:rsid w:val="00DF21A5"/>
    <w:rsid w:val="00DF23E9"/>
    <w:rsid w:val="00E0064D"/>
    <w:rsid w:val="00E02EAF"/>
    <w:rsid w:val="00E0334B"/>
    <w:rsid w:val="00E03F2C"/>
    <w:rsid w:val="00E10FD8"/>
    <w:rsid w:val="00E133D6"/>
    <w:rsid w:val="00E14082"/>
    <w:rsid w:val="00E1432F"/>
    <w:rsid w:val="00E147EF"/>
    <w:rsid w:val="00E20D65"/>
    <w:rsid w:val="00E22E6F"/>
    <w:rsid w:val="00E23816"/>
    <w:rsid w:val="00E23E90"/>
    <w:rsid w:val="00E23FBF"/>
    <w:rsid w:val="00E24721"/>
    <w:rsid w:val="00E32417"/>
    <w:rsid w:val="00E32687"/>
    <w:rsid w:val="00E353A2"/>
    <w:rsid w:val="00E36F6F"/>
    <w:rsid w:val="00E4239A"/>
    <w:rsid w:val="00E432FA"/>
    <w:rsid w:val="00E453FB"/>
    <w:rsid w:val="00E45527"/>
    <w:rsid w:val="00E469F3"/>
    <w:rsid w:val="00E46C64"/>
    <w:rsid w:val="00E56EBA"/>
    <w:rsid w:val="00E6060A"/>
    <w:rsid w:val="00E61A27"/>
    <w:rsid w:val="00E636DE"/>
    <w:rsid w:val="00E64451"/>
    <w:rsid w:val="00E66CAE"/>
    <w:rsid w:val="00E66D8E"/>
    <w:rsid w:val="00E72206"/>
    <w:rsid w:val="00E73111"/>
    <w:rsid w:val="00E800D0"/>
    <w:rsid w:val="00E80662"/>
    <w:rsid w:val="00E81620"/>
    <w:rsid w:val="00E86BDA"/>
    <w:rsid w:val="00E87E70"/>
    <w:rsid w:val="00E933CA"/>
    <w:rsid w:val="00E970E2"/>
    <w:rsid w:val="00E97DFB"/>
    <w:rsid w:val="00EA2CB7"/>
    <w:rsid w:val="00EA5D89"/>
    <w:rsid w:val="00EA7EC3"/>
    <w:rsid w:val="00EB254E"/>
    <w:rsid w:val="00EB3950"/>
    <w:rsid w:val="00EB5763"/>
    <w:rsid w:val="00EB6156"/>
    <w:rsid w:val="00EB6B1B"/>
    <w:rsid w:val="00EB7B22"/>
    <w:rsid w:val="00EC1127"/>
    <w:rsid w:val="00EC2655"/>
    <w:rsid w:val="00EC450D"/>
    <w:rsid w:val="00ED312C"/>
    <w:rsid w:val="00ED3133"/>
    <w:rsid w:val="00ED3A3B"/>
    <w:rsid w:val="00ED418A"/>
    <w:rsid w:val="00ED5DD2"/>
    <w:rsid w:val="00ED6904"/>
    <w:rsid w:val="00EE28D3"/>
    <w:rsid w:val="00EE42BE"/>
    <w:rsid w:val="00EE498D"/>
    <w:rsid w:val="00EE74F4"/>
    <w:rsid w:val="00EF11C0"/>
    <w:rsid w:val="00EF2C76"/>
    <w:rsid w:val="00EF5361"/>
    <w:rsid w:val="00F022C1"/>
    <w:rsid w:val="00F038B6"/>
    <w:rsid w:val="00F0517A"/>
    <w:rsid w:val="00F116D7"/>
    <w:rsid w:val="00F116E1"/>
    <w:rsid w:val="00F120AA"/>
    <w:rsid w:val="00F17350"/>
    <w:rsid w:val="00F20E4E"/>
    <w:rsid w:val="00F21834"/>
    <w:rsid w:val="00F275DC"/>
    <w:rsid w:val="00F32AF2"/>
    <w:rsid w:val="00F36EE4"/>
    <w:rsid w:val="00F4226A"/>
    <w:rsid w:val="00F44E24"/>
    <w:rsid w:val="00F46800"/>
    <w:rsid w:val="00F51CAA"/>
    <w:rsid w:val="00F5305F"/>
    <w:rsid w:val="00F538FD"/>
    <w:rsid w:val="00F5392E"/>
    <w:rsid w:val="00F54A69"/>
    <w:rsid w:val="00F55CD9"/>
    <w:rsid w:val="00F56E0D"/>
    <w:rsid w:val="00F67BBA"/>
    <w:rsid w:val="00F72BB8"/>
    <w:rsid w:val="00F761E4"/>
    <w:rsid w:val="00F8133B"/>
    <w:rsid w:val="00F8141D"/>
    <w:rsid w:val="00F81E25"/>
    <w:rsid w:val="00F82B3F"/>
    <w:rsid w:val="00F85856"/>
    <w:rsid w:val="00F864E8"/>
    <w:rsid w:val="00F90820"/>
    <w:rsid w:val="00F957EB"/>
    <w:rsid w:val="00F95B28"/>
    <w:rsid w:val="00F96DD8"/>
    <w:rsid w:val="00FB115C"/>
    <w:rsid w:val="00FB2B58"/>
    <w:rsid w:val="00FB4D4B"/>
    <w:rsid w:val="00FC04B3"/>
    <w:rsid w:val="00FC1269"/>
    <w:rsid w:val="00FC1319"/>
    <w:rsid w:val="00FC2457"/>
    <w:rsid w:val="00FC3567"/>
    <w:rsid w:val="00FC4776"/>
    <w:rsid w:val="00FC4947"/>
    <w:rsid w:val="00FC68F6"/>
    <w:rsid w:val="00FD2B9B"/>
    <w:rsid w:val="00FD3BC5"/>
    <w:rsid w:val="00FD495F"/>
    <w:rsid w:val="00FD560A"/>
    <w:rsid w:val="00FD5D42"/>
    <w:rsid w:val="00FD7180"/>
    <w:rsid w:val="00FE76E5"/>
    <w:rsid w:val="00FF4591"/>
    <w:rsid w:val="00FF59D8"/>
    <w:rsid w:val="00FF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7E51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E36"/>
    <w:pPr>
      <w:spacing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6D2FF9"/>
    <w:pPr>
      <w:keepNext/>
      <w:keepLines/>
      <w:numPr>
        <w:numId w:val="11"/>
      </w:numPr>
      <w:spacing w:after="360"/>
      <w:ind w:left="0" w:firstLine="0"/>
      <w:outlineLvl w:val="0"/>
    </w:pPr>
    <w:rPr>
      <w:rFonts w:eastAsiaTheme="majorEastAsia" w:cstheme="majorBidi"/>
      <w:b/>
      <w:bCs/>
      <w:kern w:val="28"/>
      <w:sz w:val="28"/>
      <w:szCs w:val="28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A83571"/>
    <w:pPr>
      <w:keepNext/>
      <w:keepLines/>
      <w:numPr>
        <w:ilvl w:val="1"/>
        <w:numId w:val="11"/>
      </w:numPr>
      <w:spacing w:after="240"/>
      <w:ind w:left="578" w:hanging="578"/>
      <w:outlineLvl w:val="1"/>
    </w:pPr>
    <w:rPr>
      <w:rFonts w:eastAsiaTheme="majorEastAsia" w:cstheme="majorBidi"/>
      <w:b/>
      <w:bCs/>
      <w:kern w:val="28"/>
      <w:szCs w:val="26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945328"/>
    <w:pPr>
      <w:keepNext/>
      <w:keepLines/>
      <w:numPr>
        <w:ilvl w:val="2"/>
        <w:numId w:val="11"/>
      </w:numPr>
      <w:spacing w:after="120"/>
      <w:outlineLvl w:val="2"/>
    </w:pPr>
    <w:rPr>
      <w:rFonts w:eastAsiaTheme="majorEastAsia" w:cstheme="majorBidi"/>
      <w:b/>
      <w:bCs/>
      <w:kern w:val="28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A83571"/>
    <w:pPr>
      <w:keepNext/>
      <w:keepLines/>
      <w:numPr>
        <w:ilvl w:val="3"/>
        <w:numId w:val="11"/>
      </w:numPr>
      <w:spacing w:after="240"/>
      <w:ind w:left="862" w:hanging="862"/>
      <w:outlineLvl w:val="3"/>
    </w:pPr>
    <w:rPr>
      <w:rFonts w:eastAsiaTheme="majorEastAsia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3571"/>
    <w:pPr>
      <w:keepNext/>
      <w:keepLines/>
      <w:numPr>
        <w:ilvl w:val="4"/>
        <w:numId w:val="11"/>
      </w:numPr>
      <w:spacing w:after="240"/>
      <w:ind w:left="1009" w:hanging="1009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5814"/>
    <w:pPr>
      <w:keepNext/>
      <w:keepLines/>
      <w:numPr>
        <w:ilvl w:val="5"/>
        <w:numId w:val="1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5814"/>
    <w:pPr>
      <w:keepNext/>
      <w:keepLines/>
      <w:numPr>
        <w:ilvl w:val="6"/>
        <w:numId w:val="1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5814"/>
    <w:pPr>
      <w:keepNext/>
      <w:keepLines/>
      <w:numPr>
        <w:ilvl w:val="7"/>
        <w:numId w:val="1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5814"/>
    <w:pPr>
      <w:keepNext/>
      <w:keepLines/>
      <w:numPr>
        <w:ilvl w:val="8"/>
        <w:numId w:val="1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rsid w:val="00A83571"/>
    <w:pPr>
      <w:spacing w:after="360" w:line="360" w:lineRule="auto"/>
    </w:pPr>
    <w:rPr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83571"/>
    <w:rPr>
      <w:rFonts w:ascii="Times New Roman" w:hAnsi="Times New Roman"/>
    </w:rPr>
  </w:style>
  <w:style w:type="paragraph" w:styleId="NoSpacing">
    <w:name w:val="No Spacing"/>
    <w:uiPriority w:val="1"/>
    <w:qFormat/>
    <w:rsid w:val="007C0E3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D2FF9"/>
    <w:rPr>
      <w:rFonts w:ascii="Times New Roman" w:eastAsiaTheme="majorEastAsia" w:hAnsi="Times New Roman" w:cstheme="majorBidi"/>
      <w:b/>
      <w:bCs/>
      <w:kern w:val="28"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7C0E36"/>
    <w:pPr>
      <w:spacing w:before="120" w:after="0"/>
    </w:pPr>
    <w:rPr>
      <w:b/>
      <w:bCs/>
      <w:sz w:val="20"/>
      <w:szCs w:val="18"/>
    </w:rPr>
  </w:style>
  <w:style w:type="paragraph" w:customStyle="1" w:styleId="Caption2">
    <w:name w:val="Caption2"/>
    <w:basedOn w:val="Caption"/>
    <w:next w:val="BodyText"/>
    <w:qFormat/>
    <w:rsid w:val="00E02EAF"/>
    <w:pPr>
      <w:spacing w:before="0" w:after="360"/>
    </w:pPr>
    <w:rPr>
      <w:b w:val="0"/>
    </w:rPr>
  </w:style>
  <w:style w:type="paragraph" w:customStyle="1" w:styleId="Captionspace">
    <w:name w:val="Captionspace"/>
    <w:basedOn w:val="Caption"/>
    <w:next w:val="BodyText"/>
    <w:qFormat/>
    <w:rsid w:val="00823137"/>
    <w:pPr>
      <w:spacing w:before="0"/>
    </w:pPr>
  </w:style>
  <w:style w:type="character" w:styleId="EndnoteReference">
    <w:name w:val="endnote reference"/>
    <w:basedOn w:val="DefaultParagraphFont"/>
    <w:uiPriority w:val="99"/>
    <w:semiHidden/>
    <w:unhideWhenUsed/>
    <w:qFormat/>
    <w:rsid w:val="007C0E36"/>
    <w:rPr>
      <w:rFonts w:ascii="Times New Roman" w:hAnsi="Times New Roman"/>
      <w:sz w:val="20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C0E36"/>
    <w:pPr>
      <w:spacing w:after="120"/>
      <w:ind w:left="284" w:hanging="284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C0E36"/>
    <w:rPr>
      <w:rFonts w:ascii="Times New Roman" w:hAnsi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C0E36"/>
    <w:pPr>
      <w:tabs>
        <w:tab w:val="center" w:pos="4394"/>
        <w:tab w:val="right" w:pos="8789"/>
      </w:tabs>
      <w:spacing w:after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7C0E36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5B1A99"/>
    <w:pPr>
      <w:tabs>
        <w:tab w:val="right" w:pos="4394"/>
        <w:tab w:val="right" w:pos="878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5B1A99"/>
    <w:rPr>
      <w:rFonts w:ascii="Times New Roman" w:hAnsi="Times New Roman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83571"/>
    <w:rPr>
      <w:rFonts w:ascii="Times New Roman" w:eastAsiaTheme="majorEastAsia" w:hAnsi="Times New Roman" w:cstheme="majorBidi"/>
      <w:b/>
      <w:bCs/>
      <w:kern w:val="28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5328"/>
    <w:rPr>
      <w:rFonts w:ascii="Times New Roman" w:eastAsiaTheme="majorEastAsia" w:hAnsi="Times New Roman" w:cstheme="majorBidi"/>
      <w:b/>
      <w:bCs/>
      <w:kern w:val="28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83571"/>
    <w:rPr>
      <w:rFonts w:ascii="Times New Roman" w:eastAsiaTheme="majorEastAsia" w:hAnsi="Times New Roman" w:cstheme="majorBidi"/>
      <w:b/>
      <w:bCs/>
      <w:iCs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5B1A99"/>
    <w:rPr>
      <w:rFonts w:ascii="Times New Roman" w:hAnsi="Times New Roman"/>
      <w:sz w:val="20"/>
    </w:rPr>
  </w:style>
  <w:style w:type="paragraph" w:styleId="Quote">
    <w:name w:val="Quote"/>
    <w:basedOn w:val="Normal"/>
    <w:next w:val="BodyText"/>
    <w:link w:val="QuoteChar"/>
    <w:uiPriority w:val="29"/>
    <w:qFormat/>
    <w:rsid w:val="005B1A99"/>
    <w:pPr>
      <w:spacing w:after="360"/>
      <w:ind w:left="567" w:right="56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B1A99"/>
    <w:rPr>
      <w:rFonts w:ascii="Times New Roman" w:hAnsi="Times New Roman"/>
      <w:i/>
      <w:iCs/>
      <w:color w:val="000000" w:themeColor="text1"/>
      <w:sz w:val="24"/>
    </w:rPr>
  </w:style>
  <w:style w:type="paragraph" w:styleId="Title">
    <w:name w:val="Title"/>
    <w:basedOn w:val="Heading1"/>
    <w:next w:val="BodyText"/>
    <w:link w:val="TitleChar"/>
    <w:uiPriority w:val="10"/>
    <w:qFormat/>
    <w:rsid w:val="000913D2"/>
    <w:pPr>
      <w:pBdr>
        <w:bottom w:val="single" w:sz="8" w:space="4" w:color="4F81BD" w:themeColor="accent1"/>
      </w:pBdr>
      <w:spacing w:after="300"/>
      <w:contextualSpacing/>
    </w:pPr>
    <w:rPr>
      <w:color w:val="1736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913D2"/>
    <w:rPr>
      <w:rFonts w:ascii="Times New Roman" w:eastAsiaTheme="majorEastAsia" w:hAnsi="Times New Roman" w:cstheme="majorBidi"/>
      <w:b/>
      <w:bCs/>
      <w:color w:val="17365D" w:themeColor="text2" w:themeShade="BF"/>
      <w:spacing w:val="5"/>
      <w:kern w:val="28"/>
      <w:sz w:val="52"/>
      <w:szCs w:val="52"/>
    </w:rPr>
  </w:style>
  <w:style w:type="paragraph" w:styleId="TOC1">
    <w:name w:val="toc 1"/>
    <w:basedOn w:val="Normal"/>
    <w:next w:val="Normal"/>
    <w:autoRedefine/>
    <w:uiPriority w:val="39"/>
    <w:unhideWhenUsed/>
    <w:rsid w:val="005B1A9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B1A99"/>
    <w:pPr>
      <w:spacing w:after="100"/>
      <w:ind w:left="238"/>
    </w:pPr>
  </w:style>
  <w:style w:type="paragraph" w:styleId="TOC3">
    <w:name w:val="toc 3"/>
    <w:basedOn w:val="Normal"/>
    <w:next w:val="Normal"/>
    <w:autoRedefine/>
    <w:uiPriority w:val="39"/>
    <w:unhideWhenUsed/>
    <w:rsid w:val="005B1A99"/>
    <w:pPr>
      <w:spacing w:after="100"/>
      <w:ind w:left="482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B1A99"/>
    <w:pPr>
      <w:spacing w:after="100"/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A83571"/>
    <w:rPr>
      <w:rFonts w:ascii="Times New Roman" w:eastAsiaTheme="majorEastAsia" w:hAnsi="Times New Roman" w:cstheme="majorBidi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581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5814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58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58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673FB0"/>
    <w:pPr>
      <w:spacing w:line="360" w:lineRule="auto"/>
      <w:contextualSpacing/>
    </w:pPr>
    <w:rPr>
      <w:sz w:val="22"/>
    </w:rPr>
  </w:style>
  <w:style w:type="paragraph" w:customStyle="1" w:styleId="EndNoteBibliographyTitle">
    <w:name w:val="EndNote Bibliography Title"/>
    <w:basedOn w:val="Normal"/>
    <w:link w:val="EndNoteBibliographyTitleChar"/>
    <w:rsid w:val="00E87E70"/>
    <w:pPr>
      <w:spacing w:after="0"/>
      <w:jc w:val="center"/>
    </w:pPr>
    <w:rPr>
      <w:rFonts w:cs="Times New Roman"/>
      <w:noProof/>
      <w:lang w:val="en-US"/>
    </w:rPr>
  </w:style>
  <w:style w:type="character" w:customStyle="1" w:styleId="EndNoteBibliographyTitleChar">
    <w:name w:val="EndNote Bibliography Title Char"/>
    <w:basedOn w:val="BodyTextChar"/>
    <w:link w:val="EndNoteBibliographyTitle"/>
    <w:rsid w:val="00E87E70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87E70"/>
    <w:rPr>
      <w:rFonts w:cs="Times New Roman"/>
      <w:noProof/>
      <w:lang w:val="en-US"/>
    </w:rPr>
  </w:style>
  <w:style w:type="character" w:customStyle="1" w:styleId="EndNoteBibliographyChar">
    <w:name w:val="EndNote Bibliography Char"/>
    <w:basedOn w:val="BodyTextChar"/>
    <w:link w:val="EndNoteBibliography"/>
    <w:rsid w:val="00E87E70"/>
    <w:rPr>
      <w:rFonts w:ascii="Times New Roman" w:hAnsi="Times New Roman" w:cs="Times New Roman"/>
      <w:noProof/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E87E7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20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C5FB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FBB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0C5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0C5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157E6B"/>
    <w:pPr>
      <w:spacing w:after="0"/>
    </w:pPr>
  </w:style>
  <w:style w:type="table" w:customStyle="1" w:styleId="TableGrid3">
    <w:name w:val="Table Grid3"/>
    <w:basedOn w:val="TableNormal"/>
    <w:next w:val="TableGrid"/>
    <w:uiPriority w:val="59"/>
    <w:rsid w:val="00786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119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19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1929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19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1929"/>
    <w:rPr>
      <w:rFonts w:ascii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17DC2"/>
    <w:pPr>
      <w:spacing w:after="0" w:line="240" w:lineRule="auto"/>
    </w:pPr>
    <w:rPr>
      <w:rFonts w:ascii="Times New Roman" w:hAnsi="Times New Roman"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0B01A5"/>
    <w:pPr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:szCs w:val="32"/>
      <w:lang w:val="en-US"/>
    </w:rPr>
  </w:style>
  <w:style w:type="paragraph" w:styleId="NormalWeb">
    <w:name w:val="Normal (Web)"/>
    <w:basedOn w:val="Normal"/>
    <w:uiPriority w:val="99"/>
    <w:unhideWhenUsed/>
    <w:rsid w:val="00167D9E"/>
    <w:pPr>
      <w:spacing w:before="100" w:beforeAutospacing="1" w:after="100" w:afterAutospacing="1"/>
    </w:pPr>
    <w:rPr>
      <w:rFonts w:eastAsia="Times New Roman" w:cs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9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32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31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D934F-0290-4A5B-9C6E-B49030D64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5</Pages>
  <Words>1217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Glasgow</Company>
  <LinksUpToDate>false</LinksUpToDate>
  <CharactersWithSpaces>8140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Fiona Ross</dc:creator>
  <cp:lastModifiedBy>Nithya R.</cp:lastModifiedBy>
  <cp:revision>32</cp:revision>
  <cp:lastPrinted>2021-04-25T13:13:00Z</cp:lastPrinted>
  <dcterms:created xsi:type="dcterms:W3CDTF">2022-01-26T20:17:00Z</dcterms:created>
  <dcterms:modified xsi:type="dcterms:W3CDTF">2022-03-22T10:50:00Z</dcterms:modified>
</cp:coreProperties>
</file>