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 xml:space="preserve">New Supplemental Table 1. Adjusted odds ratios (95% CI) for risk of non-alcoholic fatty liver disease using logistic regression. </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93"/>
        <w:gridCol w:w="950"/>
        <w:gridCol w:w="1918"/>
        <w:gridCol w:w="300"/>
        <w:gridCol w:w="973"/>
        <w:gridCol w:w="21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12" w:space="0"/>
            </w:tcBorders>
          </w:tcPr>
          <w:p>
            <w:pPr>
              <w:rPr>
                <w:sz w:val="20"/>
                <w:szCs w:val="20"/>
              </w:rPr>
            </w:pPr>
          </w:p>
        </w:tc>
        <w:tc>
          <w:tcPr>
            <w:tcW w:w="2868" w:type="dxa"/>
            <w:gridSpan w:val="2"/>
            <w:tcBorders>
              <w:top w:val="single" w:color="auto" w:sz="12" w:space="0"/>
            </w:tcBorders>
          </w:tcPr>
          <w:p>
            <w:pPr>
              <w:jc w:val="center"/>
              <w:rPr>
                <w:sz w:val="20"/>
                <w:szCs w:val="20"/>
              </w:rPr>
            </w:pPr>
            <w:r>
              <w:rPr>
                <w:rFonts w:hint="eastAsia" w:ascii="黑体" w:hAnsi="宋体" w:eastAsia="黑体" w:cs="黑体"/>
                <w:color w:val="000000"/>
                <w:kern w:val="0"/>
                <w:sz w:val="18"/>
                <w:szCs w:val="18"/>
                <w:lang w:bidi="ar"/>
              </w:rPr>
              <w:t xml:space="preserve">Univariate </w:t>
            </w:r>
          </w:p>
        </w:tc>
        <w:tc>
          <w:tcPr>
            <w:tcW w:w="300" w:type="dxa"/>
            <w:tcBorders>
              <w:top w:val="single" w:color="auto" w:sz="12" w:space="0"/>
            </w:tcBorders>
          </w:tcPr>
          <w:p>
            <w:pPr>
              <w:rPr>
                <w:sz w:val="20"/>
                <w:szCs w:val="20"/>
              </w:rPr>
            </w:pPr>
          </w:p>
        </w:tc>
        <w:tc>
          <w:tcPr>
            <w:tcW w:w="3115" w:type="dxa"/>
            <w:gridSpan w:val="2"/>
            <w:tcBorders>
              <w:top w:val="single" w:color="auto" w:sz="12" w:space="0"/>
            </w:tcBorders>
          </w:tcPr>
          <w:p>
            <w:pPr>
              <w:jc w:val="center"/>
              <w:rPr>
                <w:sz w:val="20"/>
                <w:szCs w:val="20"/>
              </w:rPr>
            </w:pPr>
            <w:r>
              <w:rPr>
                <w:rFonts w:hint="eastAsia"/>
                <w:sz w:val="20"/>
                <w:szCs w:val="20"/>
              </w:rPr>
              <w:t>Multivariate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Borders>
              <w:bottom w:val="single" w:color="auto" w:sz="8" w:space="0"/>
            </w:tcBorders>
          </w:tcPr>
          <w:p>
            <w:pPr>
              <w:rPr>
                <w:sz w:val="20"/>
                <w:szCs w:val="20"/>
              </w:rPr>
            </w:pPr>
            <w:r>
              <w:rPr>
                <w:rFonts w:hint="eastAsia"/>
                <w:sz w:val="20"/>
                <w:szCs w:val="20"/>
              </w:rPr>
              <w:t>Variable</w:t>
            </w:r>
          </w:p>
        </w:tc>
        <w:tc>
          <w:tcPr>
            <w:tcW w:w="950" w:type="dxa"/>
            <w:tcBorders>
              <w:bottom w:val="single" w:color="auto" w:sz="8" w:space="0"/>
            </w:tcBorders>
          </w:tcPr>
          <w:p>
            <w:pPr>
              <w:rPr>
                <w:sz w:val="20"/>
                <w:szCs w:val="20"/>
              </w:rPr>
            </w:pPr>
            <w:r>
              <w:rPr>
                <w:rFonts w:hint="eastAsia"/>
                <w:i/>
                <w:iCs/>
                <w:sz w:val="20"/>
                <w:szCs w:val="20"/>
              </w:rPr>
              <w:t>P</w:t>
            </w:r>
            <w:r>
              <w:rPr>
                <w:rFonts w:hint="eastAsia"/>
                <w:sz w:val="20"/>
                <w:szCs w:val="20"/>
              </w:rPr>
              <w:t xml:space="preserve"> value</w:t>
            </w:r>
          </w:p>
        </w:tc>
        <w:tc>
          <w:tcPr>
            <w:tcW w:w="1918" w:type="dxa"/>
            <w:tcBorders>
              <w:bottom w:val="single" w:color="auto" w:sz="8" w:space="0"/>
            </w:tcBorders>
          </w:tcPr>
          <w:p>
            <w:pPr>
              <w:rPr>
                <w:sz w:val="20"/>
                <w:szCs w:val="20"/>
              </w:rPr>
            </w:pPr>
            <w:r>
              <w:rPr>
                <w:rFonts w:hint="eastAsia"/>
                <w:sz w:val="20"/>
                <w:szCs w:val="20"/>
              </w:rPr>
              <w:t>OR(95%CI)</w:t>
            </w:r>
          </w:p>
        </w:tc>
        <w:tc>
          <w:tcPr>
            <w:tcW w:w="300" w:type="dxa"/>
            <w:tcBorders>
              <w:bottom w:val="single" w:color="auto" w:sz="8" w:space="0"/>
            </w:tcBorders>
          </w:tcPr>
          <w:p>
            <w:pPr>
              <w:rPr>
                <w:sz w:val="20"/>
                <w:szCs w:val="20"/>
              </w:rPr>
            </w:pPr>
          </w:p>
        </w:tc>
        <w:tc>
          <w:tcPr>
            <w:tcW w:w="973" w:type="dxa"/>
            <w:tcBorders>
              <w:bottom w:val="single" w:color="auto" w:sz="8" w:space="0"/>
            </w:tcBorders>
          </w:tcPr>
          <w:p>
            <w:pPr>
              <w:rPr>
                <w:sz w:val="20"/>
                <w:szCs w:val="20"/>
              </w:rPr>
            </w:pPr>
            <w:r>
              <w:rPr>
                <w:rFonts w:hint="eastAsia"/>
                <w:i/>
                <w:iCs/>
                <w:sz w:val="20"/>
                <w:szCs w:val="20"/>
              </w:rPr>
              <w:t>P</w:t>
            </w:r>
            <w:r>
              <w:rPr>
                <w:rFonts w:hint="eastAsia"/>
                <w:sz w:val="20"/>
                <w:szCs w:val="20"/>
              </w:rPr>
              <w:t xml:space="preserve"> value</w:t>
            </w:r>
          </w:p>
        </w:tc>
        <w:tc>
          <w:tcPr>
            <w:tcW w:w="2142" w:type="dxa"/>
            <w:tcBorders>
              <w:bottom w:val="single" w:color="auto" w:sz="8" w:space="0"/>
            </w:tcBorders>
          </w:tcPr>
          <w:p>
            <w:pPr>
              <w:rPr>
                <w:sz w:val="20"/>
                <w:szCs w:val="20"/>
              </w:rPr>
            </w:pPr>
            <w:r>
              <w:rPr>
                <w:rFonts w:hint="eastAsia"/>
                <w:sz w:val="20"/>
                <w:szCs w:val="20"/>
              </w:rPr>
              <w:t>OR(95%CI)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8" w:space="0"/>
            </w:tcBorders>
          </w:tcPr>
          <w:p>
            <w:pPr>
              <w:jc w:val="left"/>
              <w:rPr>
                <w:sz w:val="20"/>
                <w:szCs w:val="20"/>
              </w:rPr>
            </w:pPr>
            <w:r>
              <w:rPr>
                <w:rFonts w:hint="eastAsia"/>
                <w:color w:val="000000"/>
                <w:sz w:val="20"/>
                <w:szCs w:val="20"/>
              </w:rPr>
              <w:t>Age,year</w:t>
            </w:r>
          </w:p>
        </w:tc>
        <w:tc>
          <w:tcPr>
            <w:tcW w:w="950" w:type="dxa"/>
            <w:tcBorders>
              <w:top w:val="single" w:color="auto" w:sz="8" w:space="0"/>
            </w:tcBorders>
          </w:tcPr>
          <w:p>
            <w:pPr>
              <w:rPr>
                <w:sz w:val="20"/>
                <w:szCs w:val="20"/>
              </w:rPr>
            </w:pPr>
          </w:p>
        </w:tc>
        <w:tc>
          <w:tcPr>
            <w:tcW w:w="1918" w:type="dxa"/>
            <w:tcBorders>
              <w:top w:val="single" w:color="auto" w:sz="8" w:space="0"/>
            </w:tcBorders>
          </w:tcPr>
          <w:p>
            <w:pPr>
              <w:rPr>
                <w:sz w:val="20"/>
                <w:szCs w:val="20"/>
              </w:rPr>
            </w:pPr>
          </w:p>
        </w:tc>
        <w:tc>
          <w:tcPr>
            <w:tcW w:w="300" w:type="dxa"/>
            <w:tcBorders>
              <w:top w:val="single" w:color="auto" w:sz="8" w:space="0"/>
            </w:tcBorders>
          </w:tcPr>
          <w:p>
            <w:pPr>
              <w:rPr>
                <w:sz w:val="20"/>
                <w:szCs w:val="20"/>
              </w:rPr>
            </w:pPr>
          </w:p>
        </w:tc>
        <w:tc>
          <w:tcPr>
            <w:tcW w:w="973" w:type="dxa"/>
            <w:tcBorders>
              <w:top w:val="single" w:color="auto" w:sz="8" w:space="0"/>
            </w:tcBorders>
          </w:tcPr>
          <w:p>
            <w:pPr>
              <w:rPr>
                <w:sz w:val="20"/>
                <w:szCs w:val="20"/>
              </w:rPr>
            </w:pPr>
          </w:p>
        </w:tc>
        <w:tc>
          <w:tcPr>
            <w:tcW w:w="2142" w:type="dxa"/>
            <w:tcBorders>
              <w:top w:val="single" w:color="auto" w:sz="8" w:space="0"/>
            </w:tcBorders>
          </w:tcPr>
          <w:p>
            <w:pP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color w:val="000000"/>
                <w:sz w:val="20"/>
                <w:szCs w:val="20"/>
              </w:rPr>
              <w:t>≤30</w:t>
            </w:r>
          </w:p>
        </w:tc>
        <w:tc>
          <w:tcPr>
            <w:tcW w:w="950" w:type="dxa"/>
          </w:tcPr>
          <w:p>
            <w:pPr>
              <w:jc w:val="center"/>
              <w:rPr>
                <w:sz w:val="20"/>
                <w:szCs w:val="20"/>
              </w:rPr>
            </w:pPr>
            <w:r>
              <w:rPr>
                <w:rFonts w:hint="eastAsia"/>
                <w:sz w:val="20"/>
                <w:szCs w:val="20"/>
              </w:rPr>
              <w:t>＜0.001</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b/>
                <w:bCs/>
                <w:sz w:val="20"/>
                <w:szCs w:val="20"/>
              </w:rPr>
              <w:t>&lt;0.001</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color w:val="000000"/>
                <w:sz w:val="20"/>
                <w:szCs w:val="20"/>
              </w:rPr>
              <w:t>30-40</w:t>
            </w:r>
          </w:p>
        </w:tc>
        <w:tc>
          <w:tcPr>
            <w:tcW w:w="950" w:type="dxa"/>
          </w:tcPr>
          <w:p>
            <w:pPr>
              <w:jc w:val="center"/>
              <w:rPr>
                <w:sz w:val="20"/>
                <w:szCs w:val="20"/>
              </w:rPr>
            </w:pPr>
            <w:r>
              <w:rPr>
                <w:rFonts w:hint="eastAsia"/>
                <w:sz w:val="20"/>
                <w:szCs w:val="20"/>
              </w:rPr>
              <w:t>0.026</w:t>
            </w:r>
          </w:p>
        </w:tc>
        <w:tc>
          <w:tcPr>
            <w:tcW w:w="1918" w:type="dxa"/>
          </w:tcPr>
          <w:p>
            <w:pPr>
              <w:jc w:val="center"/>
              <w:rPr>
                <w:sz w:val="20"/>
                <w:szCs w:val="20"/>
              </w:rPr>
            </w:pPr>
            <w:r>
              <w:rPr>
                <w:rFonts w:hint="eastAsia"/>
                <w:sz w:val="20"/>
                <w:szCs w:val="20"/>
              </w:rPr>
              <w:t>1.632(1.061-2.511)</w:t>
            </w:r>
          </w:p>
        </w:tc>
        <w:tc>
          <w:tcPr>
            <w:tcW w:w="300" w:type="dxa"/>
          </w:tcPr>
          <w:p>
            <w:pPr>
              <w:jc w:val="center"/>
              <w:rPr>
                <w:sz w:val="20"/>
                <w:szCs w:val="20"/>
              </w:rPr>
            </w:pPr>
          </w:p>
        </w:tc>
        <w:tc>
          <w:tcPr>
            <w:tcW w:w="973" w:type="dxa"/>
          </w:tcPr>
          <w:p>
            <w:pPr>
              <w:jc w:val="center"/>
              <w:rPr>
                <w:b/>
                <w:bCs/>
                <w:sz w:val="20"/>
                <w:szCs w:val="20"/>
              </w:rPr>
            </w:pPr>
            <w:r>
              <w:rPr>
                <w:rFonts w:hint="eastAsia"/>
                <w:sz w:val="20"/>
                <w:szCs w:val="20"/>
              </w:rPr>
              <w:t>0.016</w:t>
            </w:r>
          </w:p>
        </w:tc>
        <w:tc>
          <w:tcPr>
            <w:tcW w:w="2142" w:type="dxa"/>
          </w:tcPr>
          <w:p>
            <w:pPr>
              <w:jc w:val="center"/>
              <w:rPr>
                <w:sz w:val="20"/>
                <w:szCs w:val="20"/>
              </w:rPr>
            </w:pPr>
            <w:r>
              <w:rPr>
                <w:rFonts w:hint="eastAsia"/>
                <w:sz w:val="20"/>
                <w:szCs w:val="20"/>
              </w:rPr>
              <w:t>1.729(1.106-2.703)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sz w:val="20"/>
                <w:szCs w:val="20"/>
              </w:rPr>
              <w:t>40-50</w:t>
            </w:r>
          </w:p>
        </w:tc>
        <w:tc>
          <w:tcPr>
            <w:tcW w:w="950" w:type="dxa"/>
          </w:tcPr>
          <w:p>
            <w:pPr>
              <w:jc w:val="center"/>
              <w:rPr>
                <w:sz w:val="20"/>
                <w:szCs w:val="20"/>
              </w:rPr>
            </w:pPr>
            <w:bookmarkStart w:id="0" w:name="OLE_LINK5"/>
            <w:r>
              <w:rPr>
                <w:rFonts w:hint="eastAsia"/>
                <w:sz w:val="20"/>
                <w:szCs w:val="20"/>
              </w:rPr>
              <w:t>＜0.001</w:t>
            </w:r>
            <w:bookmarkEnd w:id="0"/>
          </w:p>
        </w:tc>
        <w:tc>
          <w:tcPr>
            <w:tcW w:w="1918" w:type="dxa"/>
          </w:tcPr>
          <w:p>
            <w:pPr>
              <w:jc w:val="center"/>
              <w:rPr>
                <w:sz w:val="20"/>
                <w:szCs w:val="20"/>
              </w:rPr>
            </w:pPr>
            <w:r>
              <w:rPr>
                <w:rFonts w:hint="eastAsia"/>
                <w:sz w:val="20"/>
                <w:szCs w:val="20"/>
              </w:rPr>
              <w:t>2.408(1.474-3.931)</w:t>
            </w:r>
          </w:p>
        </w:tc>
        <w:tc>
          <w:tcPr>
            <w:tcW w:w="300" w:type="dxa"/>
          </w:tcPr>
          <w:p>
            <w:pPr>
              <w:jc w:val="center"/>
              <w:rPr>
                <w:sz w:val="20"/>
                <w:szCs w:val="20"/>
              </w:rPr>
            </w:pPr>
          </w:p>
        </w:tc>
        <w:tc>
          <w:tcPr>
            <w:tcW w:w="973" w:type="dxa"/>
          </w:tcPr>
          <w:p>
            <w:pPr>
              <w:jc w:val="center"/>
              <w:rPr>
                <w:b/>
                <w:bCs/>
                <w:sz w:val="20"/>
                <w:szCs w:val="20"/>
              </w:rPr>
            </w:pPr>
            <w:r>
              <w:rPr>
                <w:rFonts w:hint="eastAsia"/>
                <w:b/>
                <w:bCs/>
                <w:sz w:val="20"/>
                <w:szCs w:val="20"/>
              </w:rPr>
              <w:t>0.001</w:t>
            </w:r>
          </w:p>
        </w:tc>
        <w:tc>
          <w:tcPr>
            <w:tcW w:w="2142" w:type="dxa"/>
          </w:tcPr>
          <w:p>
            <w:pPr>
              <w:jc w:val="center"/>
              <w:rPr>
                <w:sz w:val="20"/>
                <w:szCs w:val="20"/>
              </w:rPr>
            </w:pPr>
            <w:r>
              <w:rPr>
                <w:rFonts w:hint="eastAsia"/>
                <w:sz w:val="20"/>
                <w:szCs w:val="20"/>
              </w:rPr>
              <w:t>2.510(1.474-4.273)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color w:val="000000"/>
                <w:sz w:val="20"/>
                <w:szCs w:val="20"/>
              </w:rPr>
            </w:pPr>
            <w:r>
              <w:rPr>
                <w:rFonts w:hint="eastAsia"/>
                <w:color w:val="000000"/>
                <w:sz w:val="20"/>
                <w:szCs w:val="20"/>
              </w:rPr>
              <w:t>＞50</w:t>
            </w:r>
          </w:p>
        </w:tc>
        <w:tc>
          <w:tcPr>
            <w:tcW w:w="950" w:type="dxa"/>
          </w:tcPr>
          <w:p>
            <w:pPr>
              <w:jc w:val="center"/>
              <w:rPr>
                <w:sz w:val="20"/>
                <w:szCs w:val="20"/>
              </w:rPr>
            </w:pPr>
            <w:r>
              <w:rPr>
                <w:rFonts w:hint="eastAsia"/>
                <w:sz w:val="20"/>
                <w:szCs w:val="20"/>
              </w:rPr>
              <w:t>＜0.001</w:t>
            </w:r>
          </w:p>
        </w:tc>
        <w:tc>
          <w:tcPr>
            <w:tcW w:w="1918" w:type="dxa"/>
          </w:tcPr>
          <w:p>
            <w:pPr>
              <w:jc w:val="center"/>
              <w:rPr>
                <w:sz w:val="20"/>
                <w:szCs w:val="20"/>
              </w:rPr>
            </w:pPr>
            <w:r>
              <w:rPr>
                <w:rFonts w:hint="eastAsia"/>
                <w:sz w:val="20"/>
                <w:szCs w:val="20"/>
              </w:rPr>
              <w:t>4.660(2.574-8.439)</w:t>
            </w:r>
          </w:p>
        </w:tc>
        <w:tc>
          <w:tcPr>
            <w:tcW w:w="300" w:type="dxa"/>
          </w:tcPr>
          <w:p>
            <w:pPr>
              <w:jc w:val="center"/>
              <w:rPr>
                <w:sz w:val="20"/>
                <w:szCs w:val="20"/>
              </w:rPr>
            </w:pPr>
          </w:p>
        </w:tc>
        <w:tc>
          <w:tcPr>
            <w:tcW w:w="973" w:type="dxa"/>
          </w:tcPr>
          <w:p>
            <w:pPr>
              <w:jc w:val="center"/>
              <w:rPr>
                <w:b/>
                <w:bCs/>
                <w:sz w:val="20"/>
                <w:szCs w:val="20"/>
              </w:rPr>
            </w:pPr>
            <w:r>
              <w:rPr>
                <w:rFonts w:hint="eastAsia"/>
                <w:b/>
                <w:bCs/>
                <w:sz w:val="20"/>
                <w:szCs w:val="20"/>
              </w:rPr>
              <w:t>&lt;0.001</w:t>
            </w:r>
          </w:p>
        </w:tc>
        <w:tc>
          <w:tcPr>
            <w:tcW w:w="2142" w:type="dxa"/>
          </w:tcPr>
          <w:p>
            <w:pPr>
              <w:jc w:val="center"/>
              <w:rPr>
                <w:sz w:val="20"/>
                <w:szCs w:val="20"/>
              </w:rPr>
            </w:pPr>
            <w:r>
              <w:rPr>
                <w:rFonts w:hint="eastAsia"/>
                <w:sz w:val="20"/>
                <w:szCs w:val="20"/>
              </w:rPr>
              <w:t>4.301(2.131-8.681)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sz w:val="20"/>
                <w:szCs w:val="20"/>
              </w:rPr>
            </w:pPr>
            <w:r>
              <w:rPr>
                <w:rFonts w:hint="eastAsia"/>
                <w:color w:val="000000"/>
                <w:sz w:val="20"/>
                <w:szCs w:val="20"/>
              </w:rPr>
              <w:t>Male vs Female, n</w:t>
            </w:r>
            <w:r>
              <w:rPr>
                <w:color w:val="000000"/>
                <w:sz w:val="20"/>
                <w:szCs w:val="20"/>
              </w:rPr>
              <w:t xml:space="preserve"> </w:t>
            </w:r>
            <w:r>
              <w:rPr>
                <w:rFonts w:hint="eastAsia"/>
                <w:color w:val="000000"/>
                <w:sz w:val="20"/>
                <w:szCs w:val="20"/>
              </w:rPr>
              <w:t>(%)</w:t>
            </w:r>
          </w:p>
        </w:tc>
        <w:tc>
          <w:tcPr>
            <w:tcW w:w="950" w:type="dxa"/>
          </w:tcPr>
          <w:p>
            <w:pPr>
              <w:jc w:val="center"/>
              <w:rPr>
                <w:sz w:val="20"/>
                <w:szCs w:val="20"/>
              </w:rPr>
            </w:pPr>
            <w:r>
              <w:rPr>
                <w:rFonts w:hint="eastAsia"/>
                <w:sz w:val="20"/>
                <w:szCs w:val="20"/>
              </w:rPr>
              <w:t>0.585</w:t>
            </w:r>
          </w:p>
        </w:tc>
        <w:tc>
          <w:tcPr>
            <w:tcW w:w="1918" w:type="dxa"/>
          </w:tcPr>
          <w:p>
            <w:pPr>
              <w:jc w:val="center"/>
              <w:rPr>
                <w:sz w:val="20"/>
                <w:szCs w:val="20"/>
              </w:rPr>
            </w:pPr>
            <w:r>
              <w:rPr>
                <w:rFonts w:hint="eastAsia"/>
                <w:sz w:val="20"/>
                <w:szCs w:val="20"/>
              </w:rPr>
              <w:t>0.908(0.641-1.285)</w:t>
            </w:r>
          </w:p>
        </w:tc>
        <w:tc>
          <w:tcPr>
            <w:tcW w:w="300" w:type="dxa"/>
          </w:tcPr>
          <w:p>
            <w:pPr>
              <w:jc w:val="center"/>
              <w:rPr>
                <w:sz w:val="20"/>
                <w:szCs w:val="20"/>
              </w:rPr>
            </w:pPr>
          </w:p>
        </w:tc>
        <w:tc>
          <w:tcPr>
            <w:tcW w:w="973" w:type="dxa"/>
          </w:tcPr>
          <w:p>
            <w:pPr>
              <w:jc w:val="center"/>
              <w:rPr>
                <w:sz w:val="20"/>
                <w:szCs w:val="20"/>
              </w:rPr>
            </w:pPr>
            <w:r>
              <w:rPr>
                <w:rFonts w:hint="eastAsia"/>
                <w:sz w:val="20"/>
                <w:szCs w:val="20"/>
              </w:rPr>
              <w:t>0.767</w:t>
            </w:r>
          </w:p>
        </w:tc>
        <w:tc>
          <w:tcPr>
            <w:tcW w:w="2142" w:type="dxa"/>
          </w:tcPr>
          <w:p>
            <w:pPr>
              <w:jc w:val="center"/>
              <w:rPr>
                <w:sz w:val="20"/>
                <w:szCs w:val="20"/>
              </w:rPr>
            </w:pPr>
            <w:r>
              <w:rPr>
                <w:rFonts w:hint="eastAsia"/>
                <w:sz w:val="20"/>
                <w:szCs w:val="20"/>
              </w:rPr>
              <w:t>0.938(0.616-1.430)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093" w:type="dxa"/>
          </w:tcPr>
          <w:p>
            <w:pPr>
              <w:jc w:val="left"/>
              <w:rPr>
                <w:sz w:val="20"/>
                <w:szCs w:val="20"/>
              </w:rPr>
            </w:pPr>
            <w:r>
              <w:rPr>
                <w:rFonts w:hint="eastAsia"/>
                <w:color w:val="000000"/>
                <w:sz w:val="20"/>
                <w:szCs w:val="20"/>
              </w:rPr>
              <w:t>BMI, kg/m2</w:t>
            </w:r>
          </w:p>
        </w:tc>
        <w:tc>
          <w:tcPr>
            <w:tcW w:w="950" w:type="dxa"/>
          </w:tcPr>
          <w:p>
            <w:pPr>
              <w:jc w:val="center"/>
              <w:rPr>
                <w:sz w:val="20"/>
                <w:szCs w:val="20"/>
              </w:rPr>
            </w:pPr>
          </w:p>
        </w:tc>
        <w:tc>
          <w:tcPr>
            <w:tcW w:w="1918" w:type="dxa"/>
          </w:tcPr>
          <w:p>
            <w:pPr>
              <w:jc w:val="center"/>
              <w:rPr>
                <w:sz w:val="20"/>
                <w:szCs w:val="20"/>
              </w:rPr>
            </w:pP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color w:val="000000"/>
                <w:sz w:val="20"/>
                <w:szCs w:val="20"/>
              </w:rPr>
              <w:t>＜18.5</w:t>
            </w:r>
          </w:p>
        </w:tc>
        <w:tc>
          <w:tcPr>
            <w:tcW w:w="950" w:type="dxa"/>
          </w:tcPr>
          <w:p>
            <w:pPr>
              <w:jc w:val="center"/>
              <w:rPr>
                <w:sz w:val="20"/>
                <w:szCs w:val="20"/>
              </w:rPr>
            </w:pPr>
            <w:r>
              <w:rPr>
                <w:rFonts w:hint="eastAsia"/>
                <w:sz w:val="20"/>
                <w:szCs w:val="20"/>
              </w:rPr>
              <w:t>0.039</w:t>
            </w:r>
          </w:p>
        </w:tc>
        <w:tc>
          <w:tcPr>
            <w:tcW w:w="1918" w:type="dxa"/>
          </w:tcPr>
          <w:p>
            <w:pPr>
              <w:jc w:val="center"/>
              <w:rPr>
                <w:sz w:val="20"/>
                <w:szCs w:val="20"/>
              </w:rPr>
            </w:pPr>
            <w:r>
              <w:rPr>
                <w:rFonts w:hint="eastAsia"/>
                <w:sz w:val="20"/>
                <w:szCs w:val="20"/>
              </w:rPr>
              <w:t>1.669(1.026-2.714)</w:t>
            </w:r>
          </w:p>
        </w:tc>
        <w:tc>
          <w:tcPr>
            <w:tcW w:w="300" w:type="dxa"/>
          </w:tcPr>
          <w:p>
            <w:pPr>
              <w:jc w:val="center"/>
              <w:rPr>
                <w:sz w:val="20"/>
                <w:szCs w:val="20"/>
              </w:rPr>
            </w:pPr>
          </w:p>
        </w:tc>
        <w:tc>
          <w:tcPr>
            <w:tcW w:w="973" w:type="dxa"/>
          </w:tcPr>
          <w:p>
            <w:pPr>
              <w:jc w:val="center"/>
              <w:rPr>
                <w:sz w:val="20"/>
                <w:szCs w:val="20"/>
              </w:rPr>
            </w:pPr>
            <w:r>
              <w:rPr>
                <w:rFonts w:hint="eastAsia"/>
                <w:b/>
                <w:bCs/>
                <w:sz w:val="20"/>
                <w:szCs w:val="20"/>
              </w:rPr>
              <w:t>0.009</w:t>
            </w:r>
          </w:p>
        </w:tc>
        <w:tc>
          <w:tcPr>
            <w:tcW w:w="2142" w:type="dxa"/>
          </w:tcPr>
          <w:p>
            <w:pPr>
              <w:jc w:val="center"/>
              <w:rPr>
                <w:sz w:val="20"/>
                <w:szCs w:val="20"/>
              </w:rPr>
            </w:pPr>
            <w:r>
              <w:rPr>
                <w:rFonts w:hint="eastAsia"/>
                <w:sz w:val="20"/>
                <w:szCs w:val="20"/>
              </w:rPr>
              <w:t>1.975(1.185-3.292)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color w:val="000000"/>
                <w:sz w:val="20"/>
                <w:szCs w:val="20"/>
              </w:rPr>
              <w:t>18.5-23.9</w:t>
            </w:r>
          </w:p>
        </w:tc>
        <w:tc>
          <w:tcPr>
            <w:tcW w:w="950" w:type="dxa"/>
          </w:tcPr>
          <w:p>
            <w:pPr>
              <w:jc w:val="center"/>
              <w:rPr>
                <w:sz w:val="20"/>
                <w:szCs w:val="20"/>
              </w:rPr>
            </w:pPr>
            <w:r>
              <w:rPr>
                <w:rFonts w:hint="eastAsia"/>
                <w:sz w:val="20"/>
                <w:szCs w:val="20"/>
              </w:rPr>
              <w:t>0.102</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b/>
                <w:bCs/>
                <w:sz w:val="20"/>
                <w:szCs w:val="20"/>
              </w:rPr>
              <w:t>0.014</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sz w:val="20"/>
                <w:szCs w:val="20"/>
              </w:rPr>
            </w:pPr>
            <w:r>
              <w:rPr>
                <w:rFonts w:hint="eastAsia"/>
                <w:color w:val="000000"/>
                <w:sz w:val="20"/>
                <w:szCs w:val="20"/>
              </w:rPr>
              <w:t>≥24</w:t>
            </w:r>
          </w:p>
        </w:tc>
        <w:tc>
          <w:tcPr>
            <w:tcW w:w="950" w:type="dxa"/>
          </w:tcPr>
          <w:p>
            <w:pPr>
              <w:jc w:val="center"/>
              <w:rPr>
                <w:sz w:val="20"/>
                <w:szCs w:val="20"/>
              </w:rPr>
            </w:pPr>
            <w:r>
              <w:rPr>
                <w:rFonts w:hint="eastAsia"/>
                <w:sz w:val="20"/>
                <w:szCs w:val="20"/>
              </w:rPr>
              <w:t>0.996</w:t>
            </w:r>
          </w:p>
        </w:tc>
        <w:tc>
          <w:tcPr>
            <w:tcW w:w="1918" w:type="dxa"/>
          </w:tcPr>
          <w:p>
            <w:pPr>
              <w:jc w:val="center"/>
              <w:rPr>
                <w:sz w:val="20"/>
                <w:szCs w:val="20"/>
              </w:rPr>
            </w:pPr>
            <w:r>
              <w:rPr>
                <w:rFonts w:hint="eastAsia"/>
                <w:sz w:val="20"/>
                <w:szCs w:val="20"/>
              </w:rPr>
              <w:t>1.001(0.675-1.484)</w:t>
            </w:r>
          </w:p>
        </w:tc>
        <w:tc>
          <w:tcPr>
            <w:tcW w:w="300" w:type="dxa"/>
          </w:tcPr>
          <w:p>
            <w:pPr>
              <w:jc w:val="center"/>
              <w:rPr>
                <w:sz w:val="20"/>
                <w:szCs w:val="20"/>
              </w:rPr>
            </w:pPr>
          </w:p>
        </w:tc>
        <w:tc>
          <w:tcPr>
            <w:tcW w:w="973" w:type="dxa"/>
          </w:tcPr>
          <w:p>
            <w:pPr>
              <w:jc w:val="center"/>
              <w:rPr>
                <w:sz w:val="20"/>
                <w:szCs w:val="20"/>
              </w:rPr>
            </w:pPr>
            <w:r>
              <w:rPr>
                <w:rFonts w:hint="eastAsia"/>
                <w:sz w:val="20"/>
                <w:szCs w:val="20"/>
              </w:rPr>
              <w:t>0.334</w:t>
            </w:r>
          </w:p>
        </w:tc>
        <w:tc>
          <w:tcPr>
            <w:tcW w:w="2142" w:type="dxa"/>
          </w:tcPr>
          <w:p>
            <w:pPr>
              <w:jc w:val="center"/>
              <w:rPr>
                <w:sz w:val="20"/>
                <w:szCs w:val="20"/>
              </w:rPr>
            </w:pPr>
            <w:r>
              <w:rPr>
                <w:rFonts w:hint="eastAsia"/>
                <w:sz w:val="20"/>
                <w:szCs w:val="20"/>
              </w:rPr>
              <w:t>0.8</w:t>
            </w:r>
            <w:r>
              <w:rPr>
                <w:sz w:val="20"/>
                <w:szCs w:val="20"/>
              </w:rPr>
              <w:t>0</w:t>
            </w:r>
            <w:r>
              <w:rPr>
                <w:rFonts w:hint="eastAsia"/>
                <w:sz w:val="20"/>
                <w:szCs w:val="20"/>
              </w:rPr>
              <w:t>8(0.521-</w:t>
            </w:r>
            <w:r>
              <w:rPr>
                <w:sz w:val="20"/>
                <w:szCs w:val="20"/>
              </w:rPr>
              <w:t>1.25</w:t>
            </w:r>
            <w:r>
              <w:rPr>
                <w:rFonts w:hint="eastAsia"/>
                <w:sz w:val="20"/>
                <w:szCs w:val="2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43" w:type="dxa"/>
            <w:gridSpan w:val="2"/>
          </w:tcPr>
          <w:p>
            <w:pPr>
              <w:jc w:val="left"/>
              <w:rPr>
                <w:sz w:val="20"/>
                <w:szCs w:val="20"/>
              </w:rPr>
            </w:pPr>
            <w:r>
              <w:rPr>
                <w:rFonts w:hint="eastAsia"/>
                <w:color w:val="000000"/>
                <w:sz w:val="20"/>
                <w:szCs w:val="20"/>
              </w:rPr>
              <w:t>Education level, n(%)</w:t>
            </w:r>
          </w:p>
        </w:tc>
        <w:tc>
          <w:tcPr>
            <w:tcW w:w="1918" w:type="dxa"/>
          </w:tcPr>
          <w:p>
            <w:pPr>
              <w:jc w:val="center"/>
              <w:rPr>
                <w:sz w:val="20"/>
                <w:szCs w:val="20"/>
              </w:rPr>
            </w:pP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bookmarkStart w:id="1" w:name="OLE_LINK1"/>
            <w:r>
              <w:rPr>
                <w:rFonts w:hint="eastAsia"/>
                <w:sz w:val="20"/>
                <w:szCs w:val="20"/>
              </w:rPr>
              <w:t>High school or below</w:t>
            </w:r>
            <w:bookmarkEnd w:id="1"/>
          </w:p>
        </w:tc>
        <w:tc>
          <w:tcPr>
            <w:tcW w:w="950" w:type="dxa"/>
          </w:tcPr>
          <w:p>
            <w:pPr>
              <w:jc w:val="center"/>
              <w:rPr>
                <w:sz w:val="20"/>
                <w:szCs w:val="20"/>
              </w:rPr>
            </w:pPr>
            <w:r>
              <w:rPr>
                <w:rFonts w:hint="eastAsia"/>
                <w:sz w:val="20"/>
                <w:szCs w:val="20"/>
              </w:rPr>
              <w:t>0.087</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sz w:val="20"/>
                <w:szCs w:val="20"/>
              </w:rPr>
              <w:t>0.408</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College degree</w:t>
            </w:r>
          </w:p>
        </w:tc>
        <w:tc>
          <w:tcPr>
            <w:tcW w:w="950" w:type="dxa"/>
          </w:tcPr>
          <w:p>
            <w:pPr>
              <w:jc w:val="center"/>
              <w:rPr>
                <w:sz w:val="20"/>
                <w:szCs w:val="20"/>
              </w:rPr>
            </w:pPr>
            <w:r>
              <w:rPr>
                <w:rFonts w:hint="eastAsia"/>
                <w:sz w:val="20"/>
                <w:szCs w:val="20"/>
              </w:rPr>
              <w:t>0.607</w:t>
            </w:r>
          </w:p>
        </w:tc>
        <w:tc>
          <w:tcPr>
            <w:tcW w:w="1918" w:type="dxa"/>
          </w:tcPr>
          <w:p>
            <w:pPr>
              <w:jc w:val="center"/>
              <w:rPr>
                <w:sz w:val="20"/>
                <w:szCs w:val="20"/>
              </w:rPr>
            </w:pPr>
            <w:r>
              <w:rPr>
                <w:rFonts w:hint="eastAsia"/>
                <w:sz w:val="20"/>
                <w:szCs w:val="20"/>
              </w:rPr>
              <w:t>0.895(0.586-1.336)</w:t>
            </w:r>
          </w:p>
        </w:tc>
        <w:tc>
          <w:tcPr>
            <w:tcW w:w="300" w:type="dxa"/>
          </w:tcPr>
          <w:p>
            <w:pPr>
              <w:jc w:val="center"/>
              <w:rPr>
                <w:sz w:val="20"/>
                <w:szCs w:val="20"/>
              </w:rPr>
            </w:pPr>
          </w:p>
        </w:tc>
        <w:tc>
          <w:tcPr>
            <w:tcW w:w="973" w:type="dxa"/>
          </w:tcPr>
          <w:p>
            <w:pPr>
              <w:jc w:val="center"/>
              <w:rPr>
                <w:sz w:val="20"/>
                <w:szCs w:val="20"/>
              </w:rPr>
            </w:pPr>
            <w:r>
              <w:rPr>
                <w:rFonts w:hint="eastAsia"/>
                <w:sz w:val="20"/>
                <w:szCs w:val="20"/>
              </w:rPr>
              <w:t>0.965</w:t>
            </w:r>
          </w:p>
        </w:tc>
        <w:tc>
          <w:tcPr>
            <w:tcW w:w="2142" w:type="dxa"/>
          </w:tcPr>
          <w:p>
            <w:pPr>
              <w:jc w:val="center"/>
              <w:rPr>
                <w:sz w:val="20"/>
                <w:szCs w:val="20"/>
              </w:rPr>
            </w:pPr>
            <w:r>
              <w:rPr>
                <w:rFonts w:hint="eastAsia"/>
                <w:sz w:val="20"/>
                <w:szCs w:val="20"/>
              </w:rPr>
              <w:t>1.011(0.633-1.613)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Bachelor degree or above</w:t>
            </w:r>
          </w:p>
        </w:tc>
        <w:tc>
          <w:tcPr>
            <w:tcW w:w="950" w:type="dxa"/>
          </w:tcPr>
          <w:p>
            <w:pPr>
              <w:jc w:val="center"/>
              <w:rPr>
                <w:sz w:val="20"/>
                <w:szCs w:val="20"/>
              </w:rPr>
            </w:pPr>
            <w:r>
              <w:rPr>
                <w:rFonts w:hint="eastAsia"/>
                <w:sz w:val="20"/>
                <w:szCs w:val="20"/>
              </w:rPr>
              <w:t>0.041</w:t>
            </w:r>
          </w:p>
        </w:tc>
        <w:tc>
          <w:tcPr>
            <w:tcW w:w="1918" w:type="dxa"/>
          </w:tcPr>
          <w:p>
            <w:pPr>
              <w:jc w:val="center"/>
              <w:rPr>
                <w:sz w:val="20"/>
                <w:szCs w:val="20"/>
              </w:rPr>
            </w:pPr>
            <w:r>
              <w:rPr>
                <w:rFonts w:hint="eastAsia"/>
                <w:sz w:val="20"/>
                <w:szCs w:val="20"/>
              </w:rPr>
              <w:t>0.574(0.337-0.976)</w:t>
            </w:r>
          </w:p>
        </w:tc>
        <w:tc>
          <w:tcPr>
            <w:tcW w:w="300" w:type="dxa"/>
          </w:tcPr>
          <w:p>
            <w:pPr>
              <w:jc w:val="center"/>
              <w:rPr>
                <w:sz w:val="20"/>
                <w:szCs w:val="20"/>
              </w:rPr>
            </w:pPr>
          </w:p>
        </w:tc>
        <w:tc>
          <w:tcPr>
            <w:tcW w:w="973" w:type="dxa"/>
          </w:tcPr>
          <w:p>
            <w:pPr>
              <w:jc w:val="center"/>
              <w:rPr>
                <w:sz w:val="20"/>
                <w:szCs w:val="20"/>
              </w:rPr>
            </w:pPr>
            <w:r>
              <w:rPr>
                <w:rFonts w:hint="eastAsia"/>
                <w:sz w:val="20"/>
                <w:szCs w:val="20"/>
              </w:rPr>
              <w:t>0.315</w:t>
            </w:r>
          </w:p>
        </w:tc>
        <w:tc>
          <w:tcPr>
            <w:tcW w:w="2142" w:type="dxa"/>
          </w:tcPr>
          <w:p>
            <w:pPr>
              <w:jc w:val="center"/>
              <w:rPr>
                <w:sz w:val="20"/>
                <w:szCs w:val="20"/>
              </w:rPr>
            </w:pPr>
            <w:r>
              <w:rPr>
                <w:rFonts w:hint="eastAsia"/>
                <w:sz w:val="20"/>
                <w:szCs w:val="20"/>
              </w:rPr>
              <w:t>0.742(0.414-1.329)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61" w:type="dxa"/>
            <w:gridSpan w:val="3"/>
          </w:tcPr>
          <w:p>
            <w:pPr>
              <w:jc w:val="left"/>
              <w:rPr>
                <w:sz w:val="20"/>
                <w:szCs w:val="20"/>
              </w:rPr>
            </w:pPr>
            <w:r>
              <w:rPr>
                <w:sz w:val="20"/>
                <w:szCs w:val="20"/>
              </w:rPr>
              <w:t>Annual family</w:t>
            </w:r>
            <w:r>
              <w:rPr>
                <w:rFonts w:hint="eastAsia"/>
                <w:sz w:val="20"/>
                <w:szCs w:val="20"/>
              </w:rPr>
              <w:t xml:space="preserve"> personal</w:t>
            </w:r>
            <w:r>
              <w:rPr>
                <w:sz w:val="20"/>
                <w:szCs w:val="20"/>
              </w:rPr>
              <w:t xml:space="preserve"> income(yuan/person)</w:t>
            </w: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＜2</w:t>
            </w:r>
            <w:r>
              <w:rPr>
                <w:sz w:val="20"/>
                <w:szCs w:val="20"/>
              </w:rPr>
              <w:t>0,000</w:t>
            </w:r>
          </w:p>
        </w:tc>
        <w:tc>
          <w:tcPr>
            <w:tcW w:w="950" w:type="dxa"/>
          </w:tcPr>
          <w:p>
            <w:pPr>
              <w:jc w:val="center"/>
              <w:rPr>
                <w:sz w:val="20"/>
                <w:szCs w:val="20"/>
              </w:rPr>
            </w:pPr>
            <w:r>
              <w:rPr>
                <w:rFonts w:hint="eastAsia"/>
                <w:sz w:val="20"/>
                <w:szCs w:val="20"/>
              </w:rPr>
              <w:t>0.725</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.7</w:t>
            </w:r>
            <w:r>
              <w:rPr>
                <w:rFonts w:hint="eastAsia"/>
                <w:sz w:val="20"/>
                <w:szCs w:val="20"/>
              </w:rPr>
              <w:t>44</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2</w:t>
            </w:r>
            <w:r>
              <w:rPr>
                <w:sz w:val="20"/>
                <w:szCs w:val="20"/>
              </w:rPr>
              <w:t>0-40 thousand</w:t>
            </w:r>
          </w:p>
        </w:tc>
        <w:tc>
          <w:tcPr>
            <w:tcW w:w="950" w:type="dxa"/>
          </w:tcPr>
          <w:p>
            <w:pPr>
              <w:jc w:val="center"/>
              <w:rPr>
                <w:sz w:val="20"/>
                <w:szCs w:val="20"/>
              </w:rPr>
            </w:pPr>
            <w:r>
              <w:rPr>
                <w:rFonts w:hint="eastAsia"/>
                <w:sz w:val="20"/>
                <w:szCs w:val="20"/>
              </w:rPr>
              <w:t>0.856</w:t>
            </w:r>
          </w:p>
        </w:tc>
        <w:tc>
          <w:tcPr>
            <w:tcW w:w="1918" w:type="dxa"/>
          </w:tcPr>
          <w:p>
            <w:pPr>
              <w:jc w:val="center"/>
              <w:rPr>
                <w:sz w:val="20"/>
                <w:szCs w:val="20"/>
              </w:rPr>
            </w:pPr>
            <w:r>
              <w:rPr>
                <w:rFonts w:hint="eastAsia"/>
                <w:sz w:val="20"/>
                <w:szCs w:val="20"/>
              </w:rPr>
              <w:t>1.075(0.494-2.338)</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660</w:t>
            </w:r>
          </w:p>
        </w:tc>
        <w:tc>
          <w:tcPr>
            <w:tcW w:w="2142" w:type="dxa"/>
          </w:tcPr>
          <w:p>
            <w:pPr>
              <w:jc w:val="center"/>
              <w:rPr>
                <w:sz w:val="20"/>
                <w:szCs w:val="20"/>
              </w:rPr>
            </w:pPr>
            <w:r>
              <w:rPr>
                <w:rFonts w:hint="eastAsia"/>
                <w:sz w:val="20"/>
                <w:szCs w:val="20"/>
              </w:rPr>
              <w:t>1</w:t>
            </w:r>
            <w:r>
              <w:rPr>
                <w:sz w:val="20"/>
                <w:szCs w:val="20"/>
              </w:rPr>
              <w:t>.1</w:t>
            </w:r>
            <w:r>
              <w:rPr>
                <w:rFonts w:hint="eastAsia"/>
                <w:sz w:val="20"/>
                <w:szCs w:val="20"/>
              </w:rPr>
              <w:t>96</w:t>
            </w:r>
            <w:r>
              <w:rPr>
                <w:sz w:val="20"/>
                <w:szCs w:val="20"/>
              </w:rPr>
              <w:t>(0.5</w:t>
            </w:r>
            <w:r>
              <w:rPr>
                <w:rFonts w:hint="eastAsia"/>
                <w:sz w:val="20"/>
                <w:szCs w:val="20"/>
              </w:rPr>
              <w:t>39</w:t>
            </w:r>
            <w:r>
              <w:rPr>
                <w:sz w:val="20"/>
                <w:szCs w:val="20"/>
              </w:rPr>
              <w:t>-2.</w:t>
            </w:r>
            <w:r>
              <w:rPr>
                <w:rFonts w:hint="eastAsia"/>
                <w:sz w:val="20"/>
                <w:szCs w:val="20"/>
              </w:rPr>
              <w:t>657</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4</w:t>
            </w:r>
            <w:r>
              <w:rPr>
                <w:sz w:val="20"/>
                <w:szCs w:val="20"/>
              </w:rPr>
              <w:t>0-60 thousand</w:t>
            </w:r>
          </w:p>
        </w:tc>
        <w:tc>
          <w:tcPr>
            <w:tcW w:w="950" w:type="dxa"/>
          </w:tcPr>
          <w:p>
            <w:pPr>
              <w:jc w:val="center"/>
              <w:rPr>
                <w:sz w:val="20"/>
                <w:szCs w:val="20"/>
              </w:rPr>
            </w:pPr>
            <w:r>
              <w:rPr>
                <w:rFonts w:hint="eastAsia"/>
                <w:sz w:val="20"/>
                <w:szCs w:val="20"/>
              </w:rPr>
              <w:t>0.732</w:t>
            </w:r>
          </w:p>
        </w:tc>
        <w:tc>
          <w:tcPr>
            <w:tcW w:w="1918" w:type="dxa"/>
          </w:tcPr>
          <w:p>
            <w:pPr>
              <w:jc w:val="center"/>
              <w:rPr>
                <w:sz w:val="20"/>
                <w:szCs w:val="20"/>
              </w:rPr>
            </w:pPr>
            <w:r>
              <w:rPr>
                <w:rFonts w:hint="eastAsia"/>
                <w:sz w:val="20"/>
                <w:szCs w:val="20"/>
              </w:rPr>
              <w:t>1.135(0.551-2.336)</w:t>
            </w:r>
          </w:p>
        </w:tc>
        <w:tc>
          <w:tcPr>
            <w:tcW w:w="300" w:type="dxa"/>
          </w:tcPr>
          <w:p>
            <w:pPr>
              <w:jc w:val="center"/>
              <w:rPr>
                <w:sz w:val="20"/>
                <w:szCs w:val="20"/>
              </w:rPr>
            </w:pPr>
          </w:p>
        </w:tc>
        <w:tc>
          <w:tcPr>
            <w:tcW w:w="973" w:type="dxa"/>
          </w:tcPr>
          <w:p>
            <w:pPr>
              <w:jc w:val="center"/>
              <w:rPr>
                <w:sz w:val="20"/>
                <w:szCs w:val="20"/>
              </w:rPr>
            </w:pPr>
            <w:r>
              <w:rPr>
                <w:sz w:val="20"/>
                <w:szCs w:val="20"/>
              </w:rPr>
              <w:t>0.</w:t>
            </w:r>
            <w:r>
              <w:rPr>
                <w:rFonts w:hint="eastAsia"/>
                <w:sz w:val="20"/>
                <w:szCs w:val="20"/>
              </w:rPr>
              <w:t>767</w:t>
            </w:r>
          </w:p>
        </w:tc>
        <w:tc>
          <w:tcPr>
            <w:tcW w:w="2142" w:type="dxa"/>
          </w:tcPr>
          <w:p>
            <w:pPr>
              <w:jc w:val="center"/>
              <w:rPr>
                <w:sz w:val="20"/>
                <w:szCs w:val="20"/>
              </w:rPr>
            </w:pPr>
            <w:r>
              <w:rPr>
                <w:rFonts w:hint="eastAsia"/>
                <w:sz w:val="20"/>
                <w:szCs w:val="20"/>
              </w:rPr>
              <w:t>1</w:t>
            </w:r>
            <w:r>
              <w:rPr>
                <w:sz w:val="20"/>
                <w:szCs w:val="20"/>
              </w:rPr>
              <w:t>.</w:t>
            </w:r>
            <w:r>
              <w:rPr>
                <w:rFonts w:hint="eastAsia"/>
                <w:sz w:val="20"/>
                <w:szCs w:val="20"/>
              </w:rPr>
              <w:t>119</w:t>
            </w:r>
            <w:r>
              <w:rPr>
                <w:sz w:val="20"/>
                <w:szCs w:val="20"/>
              </w:rPr>
              <w:t>(0.</w:t>
            </w:r>
            <w:r>
              <w:rPr>
                <w:rFonts w:hint="eastAsia"/>
                <w:sz w:val="20"/>
                <w:szCs w:val="20"/>
              </w:rPr>
              <w:t>533</w:t>
            </w:r>
            <w:r>
              <w:rPr>
                <w:sz w:val="20"/>
                <w:szCs w:val="20"/>
              </w:rPr>
              <w:t>-2.</w:t>
            </w:r>
            <w:r>
              <w:rPr>
                <w:rFonts w:hint="eastAsia"/>
                <w:sz w:val="20"/>
                <w:szCs w:val="20"/>
              </w:rPr>
              <w:t>350</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6</w:t>
            </w:r>
            <w:r>
              <w:rPr>
                <w:sz w:val="20"/>
                <w:szCs w:val="20"/>
              </w:rPr>
              <w:t>0-80 thousand</w:t>
            </w:r>
          </w:p>
        </w:tc>
        <w:tc>
          <w:tcPr>
            <w:tcW w:w="950" w:type="dxa"/>
          </w:tcPr>
          <w:p>
            <w:pPr>
              <w:jc w:val="center"/>
              <w:rPr>
                <w:sz w:val="20"/>
                <w:szCs w:val="20"/>
              </w:rPr>
            </w:pPr>
            <w:r>
              <w:rPr>
                <w:rFonts w:hint="eastAsia"/>
                <w:sz w:val="20"/>
                <w:szCs w:val="20"/>
              </w:rPr>
              <w:t>0.360</w:t>
            </w:r>
          </w:p>
        </w:tc>
        <w:tc>
          <w:tcPr>
            <w:tcW w:w="1918" w:type="dxa"/>
          </w:tcPr>
          <w:p>
            <w:pPr>
              <w:jc w:val="center"/>
              <w:rPr>
                <w:sz w:val="20"/>
                <w:szCs w:val="20"/>
              </w:rPr>
            </w:pPr>
            <w:r>
              <w:rPr>
                <w:rFonts w:hint="eastAsia"/>
                <w:sz w:val="20"/>
                <w:szCs w:val="20"/>
              </w:rPr>
              <w:t>0.715(0.348-1.467)</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504</w:t>
            </w:r>
          </w:p>
        </w:tc>
        <w:tc>
          <w:tcPr>
            <w:tcW w:w="2142" w:type="dxa"/>
          </w:tcPr>
          <w:p>
            <w:pPr>
              <w:jc w:val="center"/>
              <w:rPr>
                <w:sz w:val="20"/>
                <w:szCs w:val="20"/>
              </w:rPr>
            </w:pPr>
            <w:r>
              <w:rPr>
                <w:rFonts w:hint="eastAsia"/>
                <w:sz w:val="20"/>
                <w:szCs w:val="20"/>
              </w:rPr>
              <w:t>0</w:t>
            </w:r>
            <w:r>
              <w:rPr>
                <w:sz w:val="20"/>
                <w:szCs w:val="20"/>
              </w:rPr>
              <w:t>.7</w:t>
            </w:r>
            <w:r>
              <w:rPr>
                <w:rFonts w:hint="eastAsia"/>
                <w:sz w:val="20"/>
                <w:szCs w:val="20"/>
              </w:rPr>
              <w:t>78</w:t>
            </w:r>
            <w:r>
              <w:rPr>
                <w:sz w:val="20"/>
                <w:szCs w:val="20"/>
              </w:rPr>
              <w:t>(0.3</w:t>
            </w:r>
            <w:r>
              <w:rPr>
                <w:rFonts w:hint="eastAsia"/>
                <w:sz w:val="20"/>
                <w:szCs w:val="20"/>
              </w:rPr>
              <w:t>72</w:t>
            </w:r>
            <w:r>
              <w:rPr>
                <w:sz w:val="20"/>
                <w:szCs w:val="20"/>
              </w:rPr>
              <w:t>-1.</w:t>
            </w:r>
            <w:r>
              <w:rPr>
                <w:rFonts w:hint="eastAsia"/>
                <w:sz w:val="20"/>
                <w:szCs w:val="20"/>
              </w:rPr>
              <w:t>626</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wordWrap w:val="0"/>
              <w:jc w:val="right"/>
              <w:rPr>
                <w:sz w:val="20"/>
                <w:szCs w:val="20"/>
              </w:rPr>
            </w:pPr>
            <w:r>
              <w:rPr>
                <w:rFonts w:hint="eastAsia"/>
                <w:sz w:val="20"/>
                <w:szCs w:val="20"/>
              </w:rPr>
              <w:t>≥8</w:t>
            </w:r>
            <w:r>
              <w:rPr>
                <w:sz w:val="20"/>
                <w:szCs w:val="20"/>
              </w:rPr>
              <w:t>0,000</w:t>
            </w:r>
          </w:p>
        </w:tc>
        <w:tc>
          <w:tcPr>
            <w:tcW w:w="950" w:type="dxa"/>
          </w:tcPr>
          <w:p>
            <w:pPr>
              <w:jc w:val="center"/>
              <w:rPr>
                <w:sz w:val="20"/>
                <w:szCs w:val="20"/>
              </w:rPr>
            </w:pPr>
            <w:r>
              <w:rPr>
                <w:rFonts w:hint="eastAsia"/>
                <w:sz w:val="20"/>
                <w:szCs w:val="20"/>
              </w:rPr>
              <w:t>0.718</w:t>
            </w:r>
          </w:p>
        </w:tc>
        <w:tc>
          <w:tcPr>
            <w:tcW w:w="1918" w:type="dxa"/>
          </w:tcPr>
          <w:p>
            <w:pPr>
              <w:jc w:val="center"/>
              <w:rPr>
                <w:sz w:val="20"/>
                <w:szCs w:val="20"/>
              </w:rPr>
            </w:pPr>
            <w:r>
              <w:rPr>
                <w:rFonts w:hint="eastAsia"/>
                <w:sz w:val="20"/>
                <w:szCs w:val="20"/>
              </w:rPr>
              <w:t>0.901(0.513-1.584)</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664</w:t>
            </w:r>
          </w:p>
        </w:tc>
        <w:tc>
          <w:tcPr>
            <w:tcW w:w="2142" w:type="dxa"/>
          </w:tcPr>
          <w:p>
            <w:pPr>
              <w:jc w:val="center"/>
              <w:rPr>
                <w:sz w:val="20"/>
                <w:szCs w:val="20"/>
              </w:rPr>
            </w:pPr>
            <w:r>
              <w:rPr>
                <w:rFonts w:hint="eastAsia"/>
                <w:sz w:val="20"/>
                <w:szCs w:val="20"/>
              </w:rPr>
              <w:t>0</w:t>
            </w:r>
            <w:r>
              <w:rPr>
                <w:sz w:val="20"/>
                <w:szCs w:val="20"/>
              </w:rPr>
              <w:t>.8</w:t>
            </w:r>
            <w:r>
              <w:rPr>
                <w:rFonts w:hint="eastAsia"/>
                <w:sz w:val="20"/>
                <w:szCs w:val="20"/>
              </w:rPr>
              <w:t>78</w:t>
            </w:r>
            <w:r>
              <w:rPr>
                <w:sz w:val="20"/>
                <w:szCs w:val="20"/>
              </w:rPr>
              <w:t>(0.4</w:t>
            </w:r>
            <w:r>
              <w:rPr>
                <w:rFonts w:hint="eastAsia"/>
                <w:sz w:val="20"/>
                <w:szCs w:val="20"/>
              </w:rPr>
              <w:t>86</w:t>
            </w:r>
            <w:r>
              <w:rPr>
                <w:sz w:val="20"/>
                <w:szCs w:val="20"/>
              </w:rPr>
              <w:t>-1.5</w:t>
            </w:r>
            <w:r>
              <w:rPr>
                <w:rFonts w:hint="eastAsia"/>
                <w:sz w:val="20"/>
                <w:szCs w:val="20"/>
              </w:rPr>
              <w:t>83</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sz w:val="20"/>
                <w:szCs w:val="20"/>
              </w:rPr>
            </w:pPr>
            <w:r>
              <w:rPr>
                <w:rFonts w:hint="eastAsia"/>
                <w:color w:val="000000"/>
                <w:sz w:val="20"/>
                <w:szCs w:val="20"/>
              </w:rPr>
              <w:t>Physical activity≥1 time/week , n (%)</w:t>
            </w:r>
          </w:p>
        </w:tc>
        <w:tc>
          <w:tcPr>
            <w:tcW w:w="950" w:type="dxa"/>
          </w:tcPr>
          <w:p>
            <w:pPr>
              <w:jc w:val="center"/>
              <w:rPr>
                <w:sz w:val="20"/>
                <w:szCs w:val="20"/>
              </w:rPr>
            </w:pPr>
            <w:r>
              <w:rPr>
                <w:rFonts w:hint="eastAsia"/>
                <w:sz w:val="20"/>
                <w:szCs w:val="20"/>
              </w:rPr>
              <w:t>0.050</w:t>
            </w:r>
          </w:p>
        </w:tc>
        <w:tc>
          <w:tcPr>
            <w:tcW w:w="1918" w:type="dxa"/>
          </w:tcPr>
          <w:p>
            <w:pPr>
              <w:jc w:val="center"/>
              <w:rPr>
                <w:sz w:val="20"/>
                <w:szCs w:val="20"/>
              </w:rPr>
            </w:pPr>
            <w:r>
              <w:rPr>
                <w:rFonts w:hint="eastAsia"/>
                <w:sz w:val="20"/>
                <w:szCs w:val="20"/>
              </w:rPr>
              <w:t>1.404(1.000-1.972)</w:t>
            </w:r>
          </w:p>
        </w:tc>
        <w:tc>
          <w:tcPr>
            <w:tcW w:w="300" w:type="dxa"/>
          </w:tcPr>
          <w:p>
            <w:pPr>
              <w:jc w:val="center"/>
              <w:rPr>
                <w:sz w:val="20"/>
                <w:szCs w:val="20"/>
              </w:rPr>
            </w:pPr>
          </w:p>
        </w:tc>
        <w:tc>
          <w:tcPr>
            <w:tcW w:w="973" w:type="dxa"/>
          </w:tcPr>
          <w:p>
            <w:pPr>
              <w:jc w:val="center"/>
              <w:rPr>
                <w:sz w:val="20"/>
                <w:szCs w:val="20"/>
              </w:rPr>
            </w:pPr>
            <w:r>
              <w:rPr>
                <w:rFonts w:hint="eastAsia"/>
                <w:sz w:val="20"/>
                <w:szCs w:val="20"/>
              </w:rPr>
              <w:t>0.129</w:t>
            </w:r>
          </w:p>
        </w:tc>
        <w:tc>
          <w:tcPr>
            <w:tcW w:w="2142" w:type="dxa"/>
          </w:tcPr>
          <w:p>
            <w:pPr>
              <w:jc w:val="center"/>
              <w:rPr>
                <w:sz w:val="20"/>
                <w:szCs w:val="20"/>
              </w:rPr>
            </w:pPr>
            <w:r>
              <w:rPr>
                <w:rFonts w:hint="eastAsia"/>
                <w:sz w:val="20"/>
                <w:szCs w:val="20"/>
              </w:rPr>
              <w:t>1.323(0.922-1.899)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sz w:val="20"/>
                <w:szCs w:val="20"/>
              </w:rPr>
            </w:pPr>
            <w:r>
              <w:rPr>
                <w:rFonts w:hint="eastAsia"/>
                <w:color w:val="000000"/>
                <w:sz w:val="20"/>
                <w:szCs w:val="20"/>
              </w:rPr>
              <w:t>Hypertension, n (%)</w:t>
            </w:r>
          </w:p>
        </w:tc>
        <w:tc>
          <w:tcPr>
            <w:tcW w:w="950" w:type="dxa"/>
          </w:tcPr>
          <w:p>
            <w:pPr>
              <w:jc w:val="center"/>
              <w:rPr>
                <w:sz w:val="20"/>
                <w:szCs w:val="20"/>
              </w:rPr>
            </w:pPr>
            <w:r>
              <w:rPr>
                <w:rFonts w:hint="eastAsia"/>
                <w:sz w:val="20"/>
                <w:szCs w:val="20"/>
              </w:rPr>
              <w:t>0.004</w:t>
            </w:r>
          </w:p>
        </w:tc>
        <w:tc>
          <w:tcPr>
            <w:tcW w:w="1918" w:type="dxa"/>
          </w:tcPr>
          <w:p>
            <w:pPr>
              <w:jc w:val="center"/>
              <w:rPr>
                <w:sz w:val="20"/>
                <w:szCs w:val="20"/>
              </w:rPr>
            </w:pPr>
            <w:r>
              <w:rPr>
                <w:rFonts w:hint="eastAsia"/>
                <w:sz w:val="20"/>
                <w:szCs w:val="20"/>
              </w:rPr>
              <w:t>2.991(1.406-6.367)</w:t>
            </w:r>
          </w:p>
        </w:tc>
        <w:tc>
          <w:tcPr>
            <w:tcW w:w="300" w:type="dxa"/>
          </w:tcPr>
          <w:p>
            <w:pPr>
              <w:jc w:val="center"/>
              <w:rPr>
                <w:sz w:val="20"/>
                <w:szCs w:val="20"/>
              </w:rPr>
            </w:pPr>
          </w:p>
        </w:tc>
        <w:tc>
          <w:tcPr>
            <w:tcW w:w="973" w:type="dxa"/>
          </w:tcPr>
          <w:p>
            <w:pPr>
              <w:jc w:val="center"/>
              <w:rPr>
                <w:b/>
                <w:bCs/>
                <w:sz w:val="20"/>
                <w:szCs w:val="20"/>
              </w:rPr>
            </w:pPr>
            <w:r>
              <w:rPr>
                <w:rFonts w:hint="eastAsia"/>
                <w:sz w:val="20"/>
                <w:szCs w:val="20"/>
              </w:rPr>
              <w:t>0.067</w:t>
            </w:r>
          </w:p>
        </w:tc>
        <w:tc>
          <w:tcPr>
            <w:tcW w:w="2142" w:type="dxa"/>
          </w:tcPr>
          <w:p>
            <w:pPr>
              <w:jc w:val="center"/>
              <w:rPr>
                <w:sz w:val="20"/>
                <w:szCs w:val="20"/>
              </w:rPr>
            </w:pPr>
            <w:r>
              <w:rPr>
                <w:rFonts w:hint="eastAsia"/>
                <w:sz w:val="20"/>
                <w:szCs w:val="20"/>
              </w:rPr>
              <w:t>2.163(0.948-4.939)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color w:val="000000"/>
                <w:sz w:val="20"/>
                <w:szCs w:val="20"/>
              </w:rPr>
            </w:pPr>
            <w:r>
              <w:rPr>
                <w:rFonts w:hint="eastAsia"/>
                <w:color w:val="000000"/>
                <w:sz w:val="20"/>
                <w:szCs w:val="20"/>
              </w:rPr>
              <w:t>D</w:t>
            </w:r>
            <w:r>
              <w:rPr>
                <w:color w:val="000000"/>
                <w:sz w:val="20"/>
                <w:szCs w:val="20"/>
              </w:rPr>
              <w:t>iabetes</w:t>
            </w:r>
          </w:p>
        </w:tc>
        <w:tc>
          <w:tcPr>
            <w:tcW w:w="950" w:type="dxa"/>
          </w:tcPr>
          <w:p>
            <w:pPr>
              <w:jc w:val="center"/>
              <w:rPr>
                <w:sz w:val="20"/>
                <w:szCs w:val="20"/>
              </w:rPr>
            </w:pPr>
            <w:r>
              <w:rPr>
                <w:rFonts w:hint="eastAsia"/>
                <w:sz w:val="20"/>
                <w:szCs w:val="20"/>
              </w:rPr>
              <w:t>0</w:t>
            </w:r>
            <w:r>
              <w:rPr>
                <w:sz w:val="20"/>
                <w:szCs w:val="20"/>
              </w:rPr>
              <w:t>.999</w:t>
            </w:r>
          </w:p>
        </w:tc>
        <w:tc>
          <w:tcPr>
            <w:tcW w:w="1918" w:type="dxa"/>
          </w:tcPr>
          <w:p>
            <w:pPr>
              <w:jc w:val="center"/>
              <w:rPr>
                <w:sz w:val="20"/>
                <w:szCs w:val="20"/>
              </w:rPr>
            </w:pPr>
            <w:r>
              <w:rPr>
                <w:rFonts w:hint="eastAsia"/>
                <w:sz w:val="20"/>
                <w:szCs w:val="20"/>
              </w:rPr>
              <w:t>-</w:t>
            </w:r>
          </w:p>
        </w:tc>
        <w:tc>
          <w:tcPr>
            <w:tcW w:w="300" w:type="dxa"/>
          </w:tcPr>
          <w:p>
            <w:pPr>
              <w:jc w:val="center"/>
              <w:rPr>
                <w:sz w:val="20"/>
                <w:szCs w:val="20"/>
              </w:rPr>
            </w:pPr>
          </w:p>
        </w:tc>
        <w:tc>
          <w:tcPr>
            <w:tcW w:w="973" w:type="dxa"/>
          </w:tcPr>
          <w:p>
            <w:pPr>
              <w:jc w:val="center"/>
              <w:rPr>
                <w:b/>
                <w:bCs/>
                <w:sz w:val="20"/>
                <w:szCs w:val="20"/>
              </w:rPr>
            </w:pPr>
            <w:r>
              <w:rPr>
                <w:rFonts w:hint="eastAsia"/>
                <w:sz w:val="20"/>
                <w:szCs w:val="20"/>
              </w:rPr>
              <w:t>0</w:t>
            </w:r>
            <w:r>
              <w:rPr>
                <w:sz w:val="20"/>
                <w:szCs w:val="20"/>
              </w:rPr>
              <w:t>.99</w:t>
            </w:r>
            <w:r>
              <w:rPr>
                <w:rFonts w:hint="eastAsia"/>
                <w:sz w:val="20"/>
                <w:szCs w:val="20"/>
              </w:rPr>
              <w:t>9</w:t>
            </w:r>
          </w:p>
        </w:tc>
        <w:tc>
          <w:tcPr>
            <w:tcW w:w="2142" w:type="dxa"/>
          </w:tcPr>
          <w:p>
            <w:pPr>
              <w:jc w:val="center"/>
              <w:rPr>
                <w:sz w:val="20"/>
                <w:szCs w:val="20"/>
              </w:rPr>
            </w:pPr>
            <w:r>
              <w:rPr>
                <w:rFonts w:hint="eastAsia"/>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color w:val="000000"/>
                <w:sz w:val="20"/>
                <w:szCs w:val="20"/>
              </w:rPr>
            </w:pPr>
            <w:r>
              <w:rPr>
                <w:color w:val="000000"/>
                <w:sz w:val="20"/>
                <w:szCs w:val="20"/>
              </w:rPr>
              <w:t>Coronary disease</w:t>
            </w:r>
          </w:p>
        </w:tc>
        <w:tc>
          <w:tcPr>
            <w:tcW w:w="950" w:type="dxa"/>
          </w:tcPr>
          <w:p>
            <w:pPr>
              <w:jc w:val="center"/>
              <w:rPr>
                <w:sz w:val="20"/>
                <w:szCs w:val="20"/>
              </w:rPr>
            </w:pPr>
            <w:r>
              <w:rPr>
                <w:rFonts w:hint="eastAsia"/>
                <w:sz w:val="20"/>
                <w:szCs w:val="20"/>
              </w:rPr>
              <w:t>0</w:t>
            </w:r>
            <w:r>
              <w:rPr>
                <w:sz w:val="20"/>
                <w:szCs w:val="20"/>
              </w:rPr>
              <w:t>.999</w:t>
            </w:r>
          </w:p>
        </w:tc>
        <w:tc>
          <w:tcPr>
            <w:tcW w:w="1918" w:type="dxa"/>
          </w:tcPr>
          <w:p>
            <w:pPr>
              <w:jc w:val="center"/>
              <w:rPr>
                <w:sz w:val="20"/>
                <w:szCs w:val="20"/>
              </w:rPr>
            </w:pPr>
            <w:r>
              <w:rPr>
                <w:rFonts w:hint="eastAsia"/>
                <w:sz w:val="20"/>
                <w:szCs w:val="20"/>
              </w:rPr>
              <w:t>-</w:t>
            </w:r>
          </w:p>
        </w:tc>
        <w:tc>
          <w:tcPr>
            <w:tcW w:w="300" w:type="dxa"/>
          </w:tcPr>
          <w:p>
            <w:pPr>
              <w:jc w:val="center"/>
              <w:rPr>
                <w:sz w:val="20"/>
                <w:szCs w:val="20"/>
              </w:rPr>
            </w:pPr>
          </w:p>
        </w:tc>
        <w:tc>
          <w:tcPr>
            <w:tcW w:w="973" w:type="dxa"/>
          </w:tcPr>
          <w:p>
            <w:pPr>
              <w:jc w:val="center"/>
              <w:rPr>
                <w:b/>
                <w:bCs/>
                <w:sz w:val="20"/>
                <w:szCs w:val="20"/>
              </w:rPr>
            </w:pPr>
            <w:r>
              <w:rPr>
                <w:rFonts w:hint="eastAsia"/>
                <w:sz w:val="20"/>
                <w:szCs w:val="20"/>
              </w:rPr>
              <w:t>0</w:t>
            </w:r>
            <w:r>
              <w:rPr>
                <w:sz w:val="20"/>
                <w:szCs w:val="20"/>
              </w:rPr>
              <w:t>.99</w:t>
            </w:r>
            <w:r>
              <w:rPr>
                <w:rFonts w:hint="eastAsia"/>
                <w:sz w:val="20"/>
                <w:szCs w:val="20"/>
              </w:rPr>
              <w:t>8</w:t>
            </w:r>
          </w:p>
        </w:tc>
        <w:tc>
          <w:tcPr>
            <w:tcW w:w="2142" w:type="dxa"/>
          </w:tcPr>
          <w:p>
            <w:pPr>
              <w:jc w:val="center"/>
              <w:rPr>
                <w:sz w:val="20"/>
                <w:szCs w:val="20"/>
              </w:rPr>
            </w:pPr>
            <w:r>
              <w:rPr>
                <w:rFonts w:hint="eastAsia"/>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left"/>
              <w:rPr>
                <w:sz w:val="20"/>
                <w:szCs w:val="20"/>
              </w:rPr>
            </w:pPr>
            <w:r>
              <w:rPr>
                <w:rFonts w:hint="eastAsia"/>
                <w:color w:val="000000"/>
                <w:sz w:val="20"/>
                <w:szCs w:val="20"/>
              </w:rPr>
              <w:t xml:space="preserve">Sleeping pills using, n(%) </w:t>
            </w:r>
          </w:p>
        </w:tc>
        <w:tc>
          <w:tcPr>
            <w:tcW w:w="950" w:type="dxa"/>
          </w:tcPr>
          <w:p>
            <w:pPr>
              <w:jc w:val="center"/>
              <w:rPr>
                <w:sz w:val="20"/>
                <w:szCs w:val="20"/>
              </w:rPr>
            </w:pPr>
            <w:r>
              <w:rPr>
                <w:rFonts w:hint="eastAsia"/>
                <w:sz w:val="20"/>
                <w:szCs w:val="20"/>
              </w:rPr>
              <w:t>0.010</w:t>
            </w:r>
          </w:p>
        </w:tc>
        <w:tc>
          <w:tcPr>
            <w:tcW w:w="1918" w:type="dxa"/>
          </w:tcPr>
          <w:p>
            <w:pPr>
              <w:jc w:val="center"/>
              <w:rPr>
                <w:sz w:val="20"/>
                <w:szCs w:val="20"/>
              </w:rPr>
            </w:pPr>
            <w:r>
              <w:rPr>
                <w:rFonts w:hint="eastAsia"/>
                <w:sz w:val="20"/>
                <w:szCs w:val="20"/>
              </w:rPr>
              <w:t>2.026(1.180-3.478)</w:t>
            </w:r>
          </w:p>
        </w:tc>
        <w:tc>
          <w:tcPr>
            <w:tcW w:w="300" w:type="dxa"/>
          </w:tcPr>
          <w:p>
            <w:pPr>
              <w:jc w:val="center"/>
              <w:rPr>
                <w:sz w:val="20"/>
                <w:szCs w:val="20"/>
              </w:rPr>
            </w:pPr>
          </w:p>
        </w:tc>
        <w:tc>
          <w:tcPr>
            <w:tcW w:w="973" w:type="dxa"/>
          </w:tcPr>
          <w:p>
            <w:pPr>
              <w:jc w:val="center"/>
              <w:rPr>
                <w:b/>
                <w:bCs/>
                <w:sz w:val="20"/>
                <w:szCs w:val="20"/>
              </w:rPr>
            </w:pPr>
            <w:r>
              <w:rPr>
                <w:rFonts w:hint="eastAsia"/>
                <w:b/>
                <w:bCs/>
                <w:sz w:val="20"/>
                <w:szCs w:val="20"/>
              </w:rPr>
              <w:t>0.025</w:t>
            </w:r>
          </w:p>
        </w:tc>
        <w:tc>
          <w:tcPr>
            <w:tcW w:w="2142" w:type="dxa"/>
          </w:tcPr>
          <w:p>
            <w:pPr>
              <w:jc w:val="center"/>
              <w:rPr>
                <w:sz w:val="20"/>
                <w:szCs w:val="20"/>
              </w:rPr>
            </w:pPr>
            <w:r>
              <w:rPr>
                <w:rFonts w:hint="eastAsia"/>
                <w:sz w:val="20"/>
                <w:szCs w:val="20"/>
              </w:rPr>
              <w:t>1.891(1.082-3.306)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ind w:left="200" w:hanging="200" w:hangingChars="100"/>
              <w:jc w:val="left"/>
              <w:rPr>
                <w:sz w:val="20"/>
                <w:szCs w:val="20"/>
              </w:rPr>
            </w:pPr>
            <w:r>
              <w:rPr>
                <w:rFonts w:hint="eastAsia"/>
                <w:color w:val="000000"/>
                <w:sz w:val="20"/>
                <w:szCs w:val="20"/>
              </w:rPr>
              <w:t>Nocturnal sleep duration＞7h, n(%)</w:t>
            </w:r>
          </w:p>
        </w:tc>
        <w:tc>
          <w:tcPr>
            <w:tcW w:w="950" w:type="dxa"/>
          </w:tcPr>
          <w:p>
            <w:pPr>
              <w:jc w:val="center"/>
              <w:rPr>
                <w:sz w:val="20"/>
                <w:szCs w:val="20"/>
              </w:rPr>
            </w:pPr>
            <w:r>
              <w:rPr>
                <w:rFonts w:hint="eastAsia"/>
                <w:sz w:val="20"/>
                <w:szCs w:val="20"/>
              </w:rPr>
              <w:t>0.098</w:t>
            </w:r>
          </w:p>
        </w:tc>
        <w:tc>
          <w:tcPr>
            <w:tcW w:w="1918" w:type="dxa"/>
          </w:tcPr>
          <w:p>
            <w:pPr>
              <w:jc w:val="center"/>
              <w:rPr>
                <w:sz w:val="20"/>
                <w:szCs w:val="20"/>
              </w:rPr>
            </w:pPr>
            <w:r>
              <w:rPr>
                <w:rFonts w:hint="eastAsia"/>
                <w:sz w:val="20"/>
                <w:szCs w:val="20"/>
              </w:rPr>
              <w:t>0.724(0.494-1.061)</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2</w:t>
            </w:r>
            <w:r>
              <w:rPr>
                <w:rFonts w:hint="eastAsia"/>
                <w:sz w:val="20"/>
                <w:szCs w:val="20"/>
              </w:rPr>
              <w:t>67</w:t>
            </w:r>
          </w:p>
        </w:tc>
        <w:tc>
          <w:tcPr>
            <w:tcW w:w="2142" w:type="dxa"/>
          </w:tcPr>
          <w:p>
            <w:pPr>
              <w:jc w:val="center"/>
              <w:rPr>
                <w:sz w:val="20"/>
                <w:szCs w:val="20"/>
              </w:rPr>
            </w:pPr>
            <w:r>
              <w:rPr>
                <w:rFonts w:hint="eastAsia"/>
                <w:sz w:val="20"/>
                <w:szCs w:val="20"/>
              </w:rPr>
              <w:t>0.796(0.533-1.190)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rPr>
                <w:sz w:val="20"/>
                <w:szCs w:val="20"/>
              </w:rPr>
            </w:pPr>
            <w:r>
              <w:rPr>
                <w:rFonts w:hint="eastAsia"/>
                <w:color w:val="000000"/>
                <w:sz w:val="20"/>
                <w:szCs w:val="20"/>
              </w:rPr>
              <w:t>Smoking,n(%)</w:t>
            </w:r>
          </w:p>
        </w:tc>
        <w:tc>
          <w:tcPr>
            <w:tcW w:w="950" w:type="dxa"/>
          </w:tcPr>
          <w:p>
            <w:pPr>
              <w:jc w:val="center"/>
              <w:rPr>
                <w:sz w:val="20"/>
                <w:szCs w:val="20"/>
              </w:rPr>
            </w:pPr>
          </w:p>
        </w:tc>
        <w:tc>
          <w:tcPr>
            <w:tcW w:w="1918" w:type="dxa"/>
          </w:tcPr>
          <w:p>
            <w:pPr>
              <w:jc w:val="center"/>
              <w:rPr>
                <w:sz w:val="20"/>
                <w:szCs w:val="20"/>
              </w:rPr>
            </w:pP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never</w:t>
            </w:r>
          </w:p>
        </w:tc>
        <w:tc>
          <w:tcPr>
            <w:tcW w:w="950" w:type="dxa"/>
          </w:tcPr>
          <w:p>
            <w:pPr>
              <w:jc w:val="center"/>
              <w:rPr>
                <w:sz w:val="20"/>
                <w:szCs w:val="20"/>
              </w:rPr>
            </w:pPr>
            <w:r>
              <w:rPr>
                <w:rFonts w:hint="eastAsia"/>
                <w:sz w:val="20"/>
                <w:szCs w:val="20"/>
              </w:rPr>
              <w:t>0.179</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sz w:val="20"/>
                <w:szCs w:val="20"/>
              </w:rPr>
              <w:t>0.281</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current</w:t>
            </w:r>
          </w:p>
        </w:tc>
        <w:tc>
          <w:tcPr>
            <w:tcW w:w="950" w:type="dxa"/>
          </w:tcPr>
          <w:p>
            <w:pPr>
              <w:jc w:val="center"/>
              <w:rPr>
                <w:sz w:val="20"/>
                <w:szCs w:val="20"/>
              </w:rPr>
            </w:pPr>
            <w:r>
              <w:rPr>
                <w:rFonts w:hint="eastAsia"/>
                <w:sz w:val="20"/>
                <w:szCs w:val="20"/>
              </w:rPr>
              <w:t>0.060</w:t>
            </w:r>
          </w:p>
        </w:tc>
        <w:tc>
          <w:tcPr>
            <w:tcW w:w="1918" w:type="dxa"/>
          </w:tcPr>
          <w:p>
            <w:pPr>
              <w:jc w:val="center"/>
              <w:rPr>
                <w:sz w:val="20"/>
                <w:szCs w:val="20"/>
              </w:rPr>
            </w:pPr>
            <w:r>
              <w:rPr>
                <w:rFonts w:hint="eastAsia"/>
                <w:sz w:val="20"/>
                <w:szCs w:val="20"/>
              </w:rPr>
              <w:t>1.848(0.975-3.500)</w:t>
            </w:r>
          </w:p>
        </w:tc>
        <w:tc>
          <w:tcPr>
            <w:tcW w:w="300" w:type="dxa"/>
          </w:tcPr>
          <w:p>
            <w:pPr>
              <w:jc w:val="center"/>
              <w:rPr>
                <w:sz w:val="20"/>
                <w:szCs w:val="20"/>
              </w:rPr>
            </w:pPr>
          </w:p>
        </w:tc>
        <w:tc>
          <w:tcPr>
            <w:tcW w:w="973" w:type="dxa"/>
          </w:tcPr>
          <w:p>
            <w:pPr>
              <w:jc w:val="center"/>
              <w:rPr>
                <w:sz w:val="20"/>
                <w:szCs w:val="20"/>
              </w:rPr>
            </w:pPr>
            <w:r>
              <w:rPr>
                <w:rFonts w:hint="eastAsia"/>
                <w:sz w:val="20"/>
                <w:szCs w:val="20"/>
              </w:rPr>
              <w:t>0.104</w:t>
            </w:r>
          </w:p>
        </w:tc>
        <w:tc>
          <w:tcPr>
            <w:tcW w:w="2142" w:type="dxa"/>
          </w:tcPr>
          <w:p>
            <w:pPr>
              <w:jc w:val="center"/>
              <w:rPr>
                <w:sz w:val="20"/>
                <w:szCs w:val="20"/>
              </w:rPr>
            </w:pPr>
            <w:r>
              <w:rPr>
                <w:rFonts w:hint="eastAsia"/>
                <w:sz w:val="20"/>
                <w:szCs w:val="20"/>
              </w:rPr>
              <w:t>1.806(0.886-3.680)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quitted</w:t>
            </w:r>
          </w:p>
        </w:tc>
        <w:tc>
          <w:tcPr>
            <w:tcW w:w="950" w:type="dxa"/>
          </w:tcPr>
          <w:p>
            <w:pPr>
              <w:jc w:val="center"/>
              <w:rPr>
                <w:sz w:val="20"/>
                <w:szCs w:val="20"/>
              </w:rPr>
            </w:pPr>
            <w:r>
              <w:rPr>
                <w:rFonts w:hint="eastAsia"/>
                <w:sz w:val="20"/>
                <w:szCs w:val="20"/>
              </w:rPr>
              <w:t>0.593</w:t>
            </w:r>
          </w:p>
        </w:tc>
        <w:tc>
          <w:tcPr>
            <w:tcW w:w="1918" w:type="dxa"/>
          </w:tcPr>
          <w:p>
            <w:pPr>
              <w:jc w:val="center"/>
              <w:rPr>
                <w:sz w:val="20"/>
                <w:szCs w:val="20"/>
              </w:rPr>
            </w:pPr>
            <w:r>
              <w:rPr>
                <w:rFonts w:hint="eastAsia"/>
                <w:sz w:val="20"/>
                <w:szCs w:val="20"/>
              </w:rPr>
              <w:t>1.480(0.351-6.245)</w:t>
            </w:r>
          </w:p>
        </w:tc>
        <w:tc>
          <w:tcPr>
            <w:tcW w:w="300" w:type="dxa"/>
          </w:tcPr>
          <w:p>
            <w:pPr>
              <w:jc w:val="center"/>
              <w:rPr>
                <w:sz w:val="20"/>
                <w:szCs w:val="20"/>
              </w:rPr>
            </w:pPr>
          </w:p>
        </w:tc>
        <w:tc>
          <w:tcPr>
            <w:tcW w:w="973" w:type="dxa"/>
          </w:tcPr>
          <w:p>
            <w:pPr>
              <w:jc w:val="center"/>
              <w:rPr>
                <w:sz w:val="20"/>
                <w:szCs w:val="20"/>
              </w:rPr>
            </w:pPr>
            <w:r>
              <w:rPr>
                <w:rFonts w:hint="eastAsia"/>
                <w:sz w:val="20"/>
                <w:szCs w:val="20"/>
              </w:rPr>
              <w:t>0.676</w:t>
            </w:r>
          </w:p>
        </w:tc>
        <w:tc>
          <w:tcPr>
            <w:tcW w:w="2142" w:type="dxa"/>
          </w:tcPr>
          <w:p>
            <w:pPr>
              <w:jc w:val="center"/>
              <w:rPr>
                <w:sz w:val="20"/>
                <w:szCs w:val="20"/>
              </w:rPr>
            </w:pPr>
            <w:r>
              <w:rPr>
                <w:rFonts w:hint="eastAsia"/>
                <w:sz w:val="20"/>
                <w:szCs w:val="20"/>
              </w:rPr>
              <w:t>1.371(0.312-6.028)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passive</w:t>
            </w:r>
          </w:p>
        </w:tc>
        <w:tc>
          <w:tcPr>
            <w:tcW w:w="950" w:type="dxa"/>
          </w:tcPr>
          <w:p>
            <w:pPr>
              <w:jc w:val="center"/>
              <w:rPr>
                <w:sz w:val="20"/>
                <w:szCs w:val="20"/>
              </w:rPr>
            </w:pPr>
            <w:r>
              <w:rPr>
                <w:rFonts w:hint="eastAsia"/>
                <w:sz w:val="20"/>
                <w:szCs w:val="20"/>
              </w:rPr>
              <w:t>0.311</w:t>
            </w:r>
          </w:p>
        </w:tc>
        <w:tc>
          <w:tcPr>
            <w:tcW w:w="1918" w:type="dxa"/>
          </w:tcPr>
          <w:p>
            <w:pPr>
              <w:jc w:val="center"/>
              <w:rPr>
                <w:sz w:val="20"/>
                <w:szCs w:val="20"/>
              </w:rPr>
            </w:pPr>
            <w:r>
              <w:rPr>
                <w:rFonts w:hint="eastAsia"/>
                <w:sz w:val="20"/>
                <w:szCs w:val="20"/>
              </w:rPr>
              <w:t>0.359(0.049-2.606)</w:t>
            </w:r>
          </w:p>
        </w:tc>
        <w:tc>
          <w:tcPr>
            <w:tcW w:w="300" w:type="dxa"/>
          </w:tcPr>
          <w:p>
            <w:pPr>
              <w:jc w:val="center"/>
              <w:rPr>
                <w:sz w:val="20"/>
                <w:szCs w:val="20"/>
              </w:rPr>
            </w:pPr>
          </w:p>
        </w:tc>
        <w:tc>
          <w:tcPr>
            <w:tcW w:w="973" w:type="dxa"/>
          </w:tcPr>
          <w:p>
            <w:pPr>
              <w:jc w:val="center"/>
              <w:rPr>
                <w:sz w:val="20"/>
                <w:szCs w:val="20"/>
              </w:rPr>
            </w:pPr>
            <w:r>
              <w:rPr>
                <w:rFonts w:hint="eastAsia"/>
                <w:sz w:val="20"/>
                <w:szCs w:val="20"/>
              </w:rPr>
              <w:t>0.321</w:t>
            </w:r>
          </w:p>
        </w:tc>
        <w:tc>
          <w:tcPr>
            <w:tcW w:w="2142" w:type="dxa"/>
          </w:tcPr>
          <w:p>
            <w:pPr>
              <w:jc w:val="center"/>
              <w:rPr>
                <w:sz w:val="20"/>
                <w:szCs w:val="20"/>
              </w:rPr>
            </w:pPr>
            <w:r>
              <w:rPr>
                <w:rFonts w:hint="eastAsia"/>
                <w:sz w:val="20"/>
                <w:szCs w:val="20"/>
              </w:rPr>
              <w:t>0.363(0.049-2.683)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left"/>
              <w:rPr>
                <w:color w:val="000000"/>
                <w:sz w:val="20"/>
                <w:szCs w:val="20"/>
              </w:rPr>
            </w:pPr>
            <w:r>
              <w:rPr>
                <w:color w:val="000000"/>
                <w:sz w:val="20"/>
                <w:szCs w:val="20"/>
              </w:rPr>
              <w:t xml:space="preserve">Often staying up </w:t>
            </w:r>
            <w:r>
              <w:rPr>
                <w:rFonts w:hint="eastAsia"/>
                <w:color w:val="000000"/>
                <w:sz w:val="20"/>
                <w:szCs w:val="20"/>
              </w:rPr>
              <w:t>late</w:t>
            </w:r>
          </w:p>
        </w:tc>
        <w:tc>
          <w:tcPr>
            <w:tcW w:w="950" w:type="dxa"/>
          </w:tcPr>
          <w:p>
            <w:pPr>
              <w:jc w:val="center"/>
              <w:rPr>
                <w:sz w:val="20"/>
                <w:szCs w:val="20"/>
              </w:rPr>
            </w:pPr>
            <w:r>
              <w:rPr>
                <w:rFonts w:hint="eastAsia"/>
                <w:sz w:val="20"/>
                <w:szCs w:val="20"/>
              </w:rPr>
              <w:t>0.377</w:t>
            </w:r>
          </w:p>
        </w:tc>
        <w:tc>
          <w:tcPr>
            <w:tcW w:w="1918" w:type="dxa"/>
          </w:tcPr>
          <w:p>
            <w:pPr>
              <w:jc w:val="center"/>
              <w:rPr>
                <w:sz w:val="20"/>
                <w:szCs w:val="20"/>
              </w:rPr>
            </w:pPr>
            <w:r>
              <w:rPr>
                <w:rFonts w:hint="eastAsia"/>
                <w:sz w:val="20"/>
                <w:szCs w:val="20"/>
              </w:rPr>
              <w:t>0.859(0.612-1.204)</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299</w:t>
            </w:r>
          </w:p>
        </w:tc>
        <w:tc>
          <w:tcPr>
            <w:tcW w:w="2142" w:type="dxa"/>
          </w:tcPr>
          <w:p>
            <w:pPr>
              <w:jc w:val="center"/>
              <w:rPr>
                <w:sz w:val="20"/>
                <w:szCs w:val="20"/>
              </w:rPr>
            </w:pPr>
            <w:r>
              <w:rPr>
                <w:rFonts w:hint="eastAsia"/>
                <w:sz w:val="20"/>
                <w:szCs w:val="20"/>
              </w:rPr>
              <w:t>0</w:t>
            </w:r>
            <w:r>
              <w:rPr>
                <w:sz w:val="20"/>
                <w:szCs w:val="20"/>
              </w:rPr>
              <w:t>.</w:t>
            </w:r>
            <w:r>
              <w:rPr>
                <w:rFonts w:hint="eastAsia"/>
                <w:sz w:val="20"/>
                <w:szCs w:val="20"/>
              </w:rPr>
              <w:t>826</w:t>
            </w:r>
            <w:r>
              <w:rPr>
                <w:sz w:val="20"/>
                <w:szCs w:val="20"/>
              </w:rPr>
              <w:t>(0.5</w:t>
            </w:r>
            <w:r>
              <w:rPr>
                <w:rFonts w:hint="eastAsia"/>
                <w:sz w:val="20"/>
                <w:szCs w:val="20"/>
              </w:rPr>
              <w:t>76</w:t>
            </w:r>
            <w:r>
              <w:rPr>
                <w:sz w:val="20"/>
                <w:szCs w:val="20"/>
              </w:rPr>
              <w:t>-1.</w:t>
            </w:r>
            <w:r>
              <w:rPr>
                <w:rFonts w:hint="eastAsia"/>
                <w:sz w:val="20"/>
                <w:szCs w:val="20"/>
              </w:rPr>
              <w:t>185</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left"/>
              <w:rPr>
                <w:color w:val="000000"/>
                <w:sz w:val="20"/>
                <w:szCs w:val="20"/>
              </w:rPr>
            </w:pPr>
            <w:r>
              <w:rPr>
                <w:rFonts w:hint="eastAsia"/>
                <w:color w:val="000000"/>
                <w:sz w:val="20"/>
                <w:szCs w:val="20"/>
              </w:rPr>
              <w:t>D</w:t>
            </w:r>
            <w:r>
              <w:rPr>
                <w:color w:val="000000"/>
                <w:sz w:val="20"/>
                <w:szCs w:val="20"/>
              </w:rPr>
              <w:t>aily sit-in duration</w:t>
            </w:r>
          </w:p>
        </w:tc>
        <w:tc>
          <w:tcPr>
            <w:tcW w:w="950" w:type="dxa"/>
          </w:tcPr>
          <w:p>
            <w:pPr>
              <w:jc w:val="center"/>
              <w:rPr>
                <w:sz w:val="20"/>
                <w:szCs w:val="20"/>
              </w:rPr>
            </w:pPr>
          </w:p>
        </w:tc>
        <w:tc>
          <w:tcPr>
            <w:tcW w:w="1918" w:type="dxa"/>
          </w:tcPr>
          <w:p>
            <w:pPr>
              <w:jc w:val="center"/>
              <w:rPr>
                <w:sz w:val="20"/>
                <w:szCs w:val="20"/>
              </w:rPr>
            </w:pP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＜2</w:t>
            </w:r>
          </w:p>
        </w:tc>
        <w:tc>
          <w:tcPr>
            <w:tcW w:w="950" w:type="dxa"/>
          </w:tcPr>
          <w:p>
            <w:pPr>
              <w:jc w:val="center"/>
              <w:rPr>
                <w:sz w:val="20"/>
                <w:szCs w:val="20"/>
              </w:rPr>
            </w:pPr>
            <w:r>
              <w:rPr>
                <w:rFonts w:hint="eastAsia"/>
                <w:sz w:val="20"/>
                <w:szCs w:val="20"/>
              </w:rPr>
              <w:t>0.393</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205</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2</w:t>
            </w:r>
            <w:r>
              <w:rPr>
                <w:color w:val="000000"/>
                <w:sz w:val="20"/>
                <w:szCs w:val="20"/>
              </w:rPr>
              <w:t>-4</w:t>
            </w:r>
          </w:p>
        </w:tc>
        <w:tc>
          <w:tcPr>
            <w:tcW w:w="950" w:type="dxa"/>
          </w:tcPr>
          <w:p>
            <w:pPr>
              <w:jc w:val="center"/>
              <w:rPr>
                <w:sz w:val="20"/>
                <w:szCs w:val="20"/>
              </w:rPr>
            </w:pPr>
            <w:r>
              <w:rPr>
                <w:rFonts w:hint="eastAsia"/>
                <w:sz w:val="20"/>
                <w:szCs w:val="20"/>
              </w:rPr>
              <w:t>0.410</w:t>
            </w:r>
          </w:p>
        </w:tc>
        <w:tc>
          <w:tcPr>
            <w:tcW w:w="1918" w:type="dxa"/>
          </w:tcPr>
          <w:p>
            <w:pPr>
              <w:jc w:val="center"/>
              <w:rPr>
                <w:sz w:val="20"/>
                <w:szCs w:val="20"/>
              </w:rPr>
            </w:pPr>
            <w:r>
              <w:rPr>
                <w:rFonts w:hint="eastAsia"/>
                <w:sz w:val="20"/>
                <w:szCs w:val="20"/>
              </w:rPr>
              <w:t>1.344(0.665-2.719)</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w:t>
            </w:r>
            <w:r>
              <w:rPr>
                <w:rFonts w:hint="eastAsia"/>
                <w:sz w:val="20"/>
                <w:szCs w:val="20"/>
              </w:rPr>
              <w:t>473</w:t>
            </w:r>
          </w:p>
        </w:tc>
        <w:tc>
          <w:tcPr>
            <w:tcW w:w="2142" w:type="dxa"/>
          </w:tcPr>
          <w:p>
            <w:pPr>
              <w:jc w:val="center"/>
              <w:rPr>
                <w:sz w:val="20"/>
                <w:szCs w:val="20"/>
              </w:rPr>
            </w:pPr>
            <w:r>
              <w:rPr>
                <w:rFonts w:hint="eastAsia"/>
                <w:sz w:val="20"/>
                <w:szCs w:val="20"/>
              </w:rPr>
              <w:t>1</w:t>
            </w:r>
            <w:r>
              <w:rPr>
                <w:sz w:val="20"/>
                <w:szCs w:val="20"/>
              </w:rPr>
              <w:t>.3</w:t>
            </w:r>
            <w:r>
              <w:rPr>
                <w:rFonts w:hint="eastAsia"/>
                <w:sz w:val="20"/>
                <w:szCs w:val="20"/>
              </w:rPr>
              <w:t>01</w:t>
            </w:r>
            <w:r>
              <w:rPr>
                <w:sz w:val="20"/>
                <w:szCs w:val="20"/>
              </w:rPr>
              <w:t>(0.63</w:t>
            </w:r>
            <w:r>
              <w:rPr>
                <w:rFonts w:hint="eastAsia"/>
                <w:sz w:val="20"/>
                <w:szCs w:val="20"/>
              </w:rPr>
              <w:t>4</w:t>
            </w:r>
            <w:r>
              <w:rPr>
                <w:sz w:val="20"/>
                <w:szCs w:val="20"/>
              </w:rPr>
              <w:t>-2.</w:t>
            </w:r>
            <w:r>
              <w:rPr>
                <w:rFonts w:hint="eastAsia"/>
                <w:sz w:val="20"/>
                <w:szCs w:val="20"/>
              </w:rPr>
              <w:t>673</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4</w:t>
            </w:r>
            <w:r>
              <w:rPr>
                <w:color w:val="000000"/>
                <w:sz w:val="20"/>
                <w:szCs w:val="20"/>
              </w:rPr>
              <w:t>-8</w:t>
            </w:r>
          </w:p>
        </w:tc>
        <w:tc>
          <w:tcPr>
            <w:tcW w:w="950" w:type="dxa"/>
          </w:tcPr>
          <w:p>
            <w:pPr>
              <w:jc w:val="center"/>
              <w:rPr>
                <w:sz w:val="20"/>
                <w:szCs w:val="20"/>
              </w:rPr>
            </w:pPr>
            <w:r>
              <w:rPr>
                <w:rFonts w:hint="eastAsia"/>
                <w:sz w:val="20"/>
                <w:szCs w:val="20"/>
              </w:rPr>
              <w:t>0.177</w:t>
            </w:r>
          </w:p>
        </w:tc>
        <w:tc>
          <w:tcPr>
            <w:tcW w:w="1918" w:type="dxa"/>
          </w:tcPr>
          <w:p>
            <w:pPr>
              <w:jc w:val="center"/>
              <w:rPr>
                <w:sz w:val="20"/>
                <w:szCs w:val="20"/>
              </w:rPr>
            </w:pPr>
            <w:r>
              <w:rPr>
                <w:rFonts w:hint="eastAsia"/>
                <w:sz w:val="20"/>
                <w:szCs w:val="20"/>
              </w:rPr>
              <w:t>1.536(0.824-2.865)</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.2</w:t>
            </w:r>
            <w:r>
              <w:rPr>
                <w:rFonts w:hint="eastAsia"/>
                <w:sz w:val="20"/>
                <w:szCs w:val="20"/>
              </w:rPr>
              <w:t>57</w:t>
            </w:r>
          </w:p>
        </w:tc>
        <w:tc>
          <w:tcPr>
            <w:tcW w:w="2142" w:type="dxa"/>
          </w:tcPr>
          <w:p>
            <w:pPr>
              <w:jc w:val="center"/>
              <w:rPr>
                <w:sz w:val="20"/>
                <w:szCs w:val="20"/>
              </w:rPr>
            </w:pPr>
            <w:r>
              <w:rPr>
                <w:rFonts w:hint="eastAsia"/>
                <w:sz w:val="20"/>
                <w:szCs w:val="20"/>
              </w:rPr>
              <w:t>1</w:t>
            </w:r>
            <w:r>
              <w:rPr>
                <w:sz w:val="20"/>
                <w:szCs w:val="20"/>
              </w:rPr>
              <w:t>.4</w:t>
            </w:r>
            <w:r>
              <w:rPr>
                <w:rFonts w:hint="eastAsia"/>
                <w:sz w:val="20"/>
                <w:szCs w:val="20"/>
              </w:rPr>
              <w:t>69</w:t>
            </w:r>
            <w:r>
              <w:rPr>
                <w:sz w:val="20"/>
                <w:szCs w:val="20"/>
              </w:rPr>
              <w:t>(0.7</w:t>
            </w:r>
            <w:r>
              <w:rPr>
                <w:rFonts w:hint="eastAsia"/>
                <w:sz w:val="20"/>
                <w:szCs w:val="20"/>
              </w:rPr>
              <w:t>63</w:t>
            </w:r>
            <w:r>
              <w:rPr>
                <w:sz w:val="20"/>
                <w:szCs w:val="20"/>
              </w:rPr>
              <w:t>-2.</w:t>
            </w:r>
            <w:r>
              <w:rPr>
                <w:rFonts w:hint="eastAsia"/>
                <w:sz w:val="20"/>
                <w:szCs w:val="20"/>
              </w:rPr>
              <w:t>750</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2093" w:type="dxa"/>
          </w:tcPr>
          <w:p>
            <w:pPr>
              <w:jc w:val="right"/>
              <w:rPr>
                <w:color w:val="000000"/>
                <w:sz w:val="20"/>
                <w:szCs w:val="20"/>
              </w:rPr>
            </w:pPr>
            <w:r>
              <w:rPr>
                <w:rFonts w:hint="eastAsia"/>
                <w:color w:val="000000"/>
                <w:sz w:val="20"/>
                <w:szCs w:val="20"/>
              </w:rPr>
              <w:t>＞8</w:t>
            </w:r>
          </w:p>
        </w:tc>
        <w:tc>
          <w:tcPr>
            <w:tcW w:w="950" w:type="dxa"/>
          </w:tcPr>
          <w:p>
            <w:pPr>
              <w:jc w:val="center"/>
              <w:rPr>
                <w:sz w:val="20"/>
                <w:szCs w:val="20"/>
              </w:rPr>
            </w:pPr>
            <w:r>
              <w:rPr>
                <w:rFonts w:hint="eastAsia"/>
                <w:sz w:val="20"/>
                <w:szCs w:val="20"/>
              </w:rPr>
              <w:t>0.102</w:t>
            </w:r>
          </w:p>
        </w:tc>
        <w:tc>
          <w:tcPr>
            <w:tcW w:w="1918" w:type="dxa"/>
          </w:tcPr>
          <w:p>
            <w:pPr>
              <w:jc w:val="center"/>
              <w:rPr>
                <w:sz w:val="20"/>
                <w:szCs w:val="20"/>
              </w:rPr>
            </w:pPr>
            <w:r>
              <w:rPr>
                <w:rFonts w:hint="eastAsia"/>
                <w:sz w:val="20"/>
                <w:szCs w:val="20"/>
              </w:rPr>
              <w:t>1.741(0.896-3.384)</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.05</w:t>
            </w:r>
            <w:r>
              <w:rPr>
                <w:rFonts w:hint="eastAsia"/>
                <w:sz w:val="20"/>
                <w:szCs w:val="20"/>
              </w:rPr>
              <w:t>4</w:t>
            </w:r>
          </w:p>
        </w:tc>
        <w:tc>
          <w:tcPr>
            <w:tcW w:w="2142" w:type="dxa"/>
          </w:tcPr>
          <w:p>
            <w:pPr>
              <w:jc w:val="center"/>
              <w:rPr>
                <w:sz w:val="20"/>
                <w:szCs w:val="20"/>
              </w:rPr>
            </w:pPr>
            <w:r>
              <w:rPr>
                <w:rFonts w:hint="eastAsia"/>
                <w:sz w:val="20"/>
                <w:szCs w:val="20"/>
              </w:rPr>
              <w:t>1</w:t>
            </w:r>
            <w:r>
              <w:rPr>
                <w:sz w:val="20"/>
                <w:szCs w:val="20"/>
              </w:rPr>
              <w:t>.9</w:t>
            </w:r>
            <w:r>
              <w:rPr>
                <w:rFonts w:hint="eastAsia"/>
                <w:sz w:val="20"/>
                <w:szCs w:val="20"/>
              </w:rPr>
              <w:t>69</w:t>
            </w:r>
            <w:r>
              <w:rPr>
                <w:sz w:val="20"/>
                <w:szCs w:val="20"/>
              </w:rPr>
              <w:t>(0.</w:t>
            </w:r>
            <w:r>
              <w:rPr>
                <w:rFonts w:hint="eastAsia"/>
                <w:sz w:val="20"/>
                <w:szCs w:val="20"/>
              </w:rPr>
              <w:t>990</w:t>
            </w:r>
            <w:r>
              <w:rPr>
                <w:sz w:val="20"/>
                <w:szCs w:val="20"/>
              </w:rPr>
              <w:t>-</w:t>
            </w:r>
            <w:r>
              <w:rPr>
                <w:rFonts w:hint="eastAsia"/>
                <w:sz w:val="20"/>
                <w:szCs w:val="20"/>
              </w:rPr>
              <w:t>3.917</w:t>
            </w:r>
            <w:r>
              <w:rPr>
                <w:sz w:val="20"/>
                <w:szCs w:val="2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043" w:type="dxa"/>
            <w:gridSpan w:val="2"/>
          </w:tcPr>
          <w:p>
            <w:pPr>
              <w:jc w:val="left"/>
              <w:rPr>
                <w:sz w:val="20"/>
                <w:szCs w:val="20"/>
              </w:rPr>
            </w:pPr>
            <w:r>
              <w:rPr>
                <w:rFonts w:hint="eastAsia"/>
                <w:color w:val="000000"/>
                <w:sz w:val="20"/>
                <w:szCs w:val="20"/>
              </w:rPr>
              <w:t>Daytime napping duration</w:t>
            </w:r>
          </w:p>
        </w:tc>
        <w:tc>
          <w:tcPr>
            <w:tcW w:w="1918" w:type="dxa"/>
          </w:tcPr>
          <w:p>
            <w:pPr>
              <w:jc w:val="center"/>
              <w:rPr>
                <w:sz w:val="20"/>
                <w:szCs w:val="20"/>
              </w:rPr>
            </w:pPr>
          </w:p>
        </w:tc>
        <w:tc>
          <w:tcPr>
            <w:tcW w:w="300" w:type="dxa"/>
          </w:tcPr>
          <w:p>
            <w:pPr>
              <w:jc w:val="center"/>
              <w:rPr>
                <w:sz w:val="20"/>
                <w:szCs w:val="20"/>
              </w:rPr>
            </w:pPr>
          </w:p>
        </w:tc>
        <w:tc>
          <w:tcPr>
            <w:tcW w:w="973" w:type="dxa"/>
          </w:tcPr>
          <w:p>
            <w:pPr>
              <w:jc w:val="center"/>
              <w:rPr>
                <w:sz w:val="20"/>
                <w:szCs w:val="20"/>
              </w:rPr>
            </w:pP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color w:val="000000"/>
                <w:sz w:val="20"/>
                <w:szCs w:val="20"/>
              </w:rPr>
            </w:pPr>
            <w:r>
              <w:rPr>
                <w:rFonts w:hint="eastAsia"/>
                <w:color w:val="000000"/>
                <w:sz w:val="20"/>
                <w:szCs w:val="20"/>
              </w:rPr>
              <w:t>0</w:t>
            </w:r>
          </w:p>
        </w:tc>
        <w:tc>
          <w:tcPr>
            <w:tcW w:w="950" w:type="dxa"/>
          </w:tcPr>
          <w:p>
            <w:pPr>
              <w:jc w:val="center"/>
              <w:rPr>
                <w:color w:val="000000"/>
                <w:sz w:val="20"/>
                <w:szCs w:val="20"/>
              </w:rPr>
            </w:pPr>
            <w:r>
              <w:rPr>
                <w:rFonts w:hint="eastAsia"/>
                <w:color w:val="000000"/>
                <w:sz w:val="20"/>
                <w:szCs w:val="20"/>
              </w:rPr>
              <w:t>0.121</w:t>
            </w:r>
          </w:p>
        </w:tc>
        <w:tc>
          <w:tcPr>
            <w:tcW w:w="1918" w:type="dxa"/>
          </w:tcPr>
          <w:p>
            <w:pPr>
              <w:jc w:val="center"/>
              <w:rPr>
                <w:sz w:val="20"/>
                <w:szCs w:val="20"/>
              </w:rPr>
            </w:pPr>
            <w:r>
              <w:rPr>
                <w:rFonts w:hint="eastAsia"/>
                <w:sz w:val="20"/>
                <w:szCs w:val="20"/>
              </w:rPr>
              <w:t>1(ref)</w:t>
            </w:r>
          </w:p>
        </w:tc>
        <w:tc>
          <w:tcPr>
            <w:tcW w:w="300" w:type="dxa"/>
          </w:tcPr>
          <w:p>
            <w:pPr>
              <w:jc w:val="center"/>
              <w:rPr>
                <w:sz w:val="20"/>
                <w:szCs w:val="20"/>
              </w:rPr>
            </w:pPr>
          </w:p>
        </w:tc>
        <w:tc>
          <w:tcPr>
            <w:tcW w:w="973" w:type="dxa"/>
          </w:tcPr>
          <w:p>
            <w:pPr>
              <w:jc w:val="center"/>
              <w:rPr>
                <w:sz w:val="20"/>
                <w:szCs w:val="20"/>
              </w:rPr>
            </w:pPr>
            <w:r>
              <w:rPr>
                <w:rFonts w:hint="eastAsia"/>
                <w:sz w:val="20"/>
                <w:szCs w:val="20"/>
              </w:rPr>
              <w:t>0.089</w:t>
            </w:r>
          </w:p>
        </w:tc>
        <w:tc>
          <w:tcPr>
            <w:tcW w:w="2142" w:type="dxa"/>
          </w:tcPr>
          <w:p>
            <w:pPr>
              <w:jc w:val="center"/>
              <w:rPr>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color w:val="000000"/>
                <w:sz w:val="20"/>
                <w:szCs w:val="20"/>
              </w:rPr>
            </w:pPr>
            <w:r>
              <w:rPr>
                <w:rFonts w:hint="eastAsia"/>
                <w:color w:val="000000"/>
                <w:sz w:val="20"/>
                <w:szCs w:val="20"/>
              </w:rPr>
              <w:t>1-29min</w:t>
            </w:r>
          </w:p>
        </w:tc>
        <w:tc>
          <w:tcPr>
            <w:tcW w:w="950" w:type="dxa"/>
          </w:tcPr>
          <w:p>
            <w:pPr>
              <w:jc w:val="center"/>
              <w:rPr>
                <w:sz w:val="20"/>
                <w:szCs w:val="20"/>
              </w:rPr>
            </w:pPr>
            <w:r>
              <w:rPr>
                <w:rFonts w:hint="eastAsia"/>
                <w:sz w:val="20"/>
                <w:szCs w:val="20"/>
              </w:rPr>
              <w:t>0.478</w:t>
            </w:r>
          </w:p>
        </w:tc>
        <w:tc>
          <w:tcPr>
            <w:tcW w:w="1918" w:type="dxa"/>
          </w:tcPr>
          <w:p>
            <w:pPr>
              <w:jc w:val="center"/>
              <w:rPr>
                <w:sz w:val="20"/>
                <w:szCs w:val="20"/>
              </w:rPr>
            </w:pPr>
            <w:r>
              <w:rPr>
                <w:rFonts w:hint="eastAsia"/>
                <w:sz w:val="20"/>
                <w:szCs w:val="20"/>
              </w:rPr>
              <w:t>1.381(0.566-3.373)</w:t>
            </w:r>
          </w:p>
        </w:tc>
        <w:tc>
          <w:tcPr>
            <w:tcW w:w="300" w:type="dxa"/>
          </w:tcPr>
          <w:p>
            <w:pPr>
              <w:jc w:val="center"/>
              <w:rPr>
                <w:sz w:val="20"/>
                <w:szCs w:val="20"/>
              </w:rPr>
            </w:pPr>
          </w:p>
        </w:tc>
        <w:tc>
          <w:tcPr>
            <w:tcW w:w="973" w:type="dxa"/>
          </w:tcPr>
          <w:p>
            <w:pPr>
              <w:jc w:val="center"/>
              <w:rPr>
                <w:sz w:val="20"/>
                <w:szCs w:val="20"/>
              </w:rPr>
            </w:pPr>
            <w:r>
              <w:rPr>
                <w:rFonts w:hint="eastAsia"/>
                <w:sz w:val="20"/>
                <w:szCs w:val="20"/>
              </w:rPr>
              <w:t>0.668</w:t>
            </w:r>
          </w:p>
        </w:tc>
        <w:tc>
          <w:tcPr>
            <w:tcW w:w="2142" w:type="dxa"/>
          </w:tcPr>
          <w:p>
            <w:pPr>
              <w:jc w:val="center"/>
              <w:rPr>
                <w:sz w:val="20"/>
                <w:szCs w:val="20"/>
              </w:rPr>
            </w:pPr>
            <w:r>
              <w:rPr>
                <w:rFonts w:hint="eastAsia"/>
                <w:sz w:val="20"/>
                <w:szCs w:val="20"/>
              </w:rPr>
              <w:t>1.221(0.492-3.031)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color w:val="000000"/>
                <w:sz w:val="20"/>
                <w:szCs w:val="20"/>
              </w:rPr>
            </w:pPr>
            <w:r>
              <w:rPr>
                <w:rFonts w:hint="eastAsia"/>
                <w:color w:val="000000"/>
                <w:sz w:val="20"/>
                <w:szCs w:val="20"/>
              </w:rPr>
              <w:t>30-59min</w:t>
            </w:r>
          </w:p>
        </w:tc>
        <w:tc>
          <w:tcPr>
            <w:tcW w:w="950" w:type="dxa"/>
          </w:tcPr>
          <w:p>
            <w:pPr>
              <w:jc w:val="center"/>
              <w:rPr>
                <w:sz w:val="20"/>
                <w:szCs w:val="20"/>
              </w:rPr>
            </w:pPr>
            <w:r>
              <w:rPr>
                <w:rFonts w:hint="eastAsia"/>
                <w:sz w:val="20"/>
                <w:szCs w:val="20"/>
              </w:rPr>
              <w:t>0.040</w:t>
            </w:r>
          </w:p>
        </w:tc>
        <w:tc>
          <w:tcPr>
            <w:tcW w:w="1918" w:type="dxa"/>
          </w:tcPr>
          <w:p>
            <w:pPr>
              <w:jc w:val="center"/>
              <w:rPr>
                <w:sz w:val="20"/>
                <w:szCs w:val="20"/>
              </w:rPr>
            </w:pPr>
            <w:r>
              <w:rPr>
                <w:rFonts w:hint="eastAsia"/>
                <w:sz w:val="20"/>
                <w:szCs w:val="20"/>
              </w:rPr>
              <w:t>2.076(1.070-2.898)</w:t>
            </w:r>
          </w:p>
        </w:tc>
        <w:tc>
          <w:tcPr>
            <w:tcW w:w="300" w:type="dxa"/>
          </w:tcPr>
          <w:p>
            <w:pPr>
              <w:jc w:val="center"/>
              <w:rPr>
                <w:sz w:val="20"/>
                <w:szCs w:val="20"/>
              </w:rPr>
            </w:pPr>
          </w:p>
        </w:tc>
        <w:tc>
          <w:tcPr>
            <w:tcW w:w="973" w:type="dxa"/>
          </w:tcPr>
          <w:p>
            <w:pPr>
              <w:jc w:val="center"/>
              <w:rPr>
                <w:b/>
                <w:bCs/>
                <w:sz w:val="20"/>
                <w:szCs w:val="20"/>
              </w:rPr>
            </w:pPr>
            <w:r>
              <w:rPr>
                <w:rFonts w:hint="eastAsia"/>
                <w:sz w:val="20"/>
                <w:szCs w:val="20"/>
              </w:rPr>
              <w:t>0.066</w:t>
            </w:r>
          </w:p>
        </w:tc>
        <w:tc>
          <w:tcPr>
            <w:tcW w:w="2142" w:type="dxa"/>
          </w:tcPr>
          <w:p>
            <w:pPr>
              <w:jc w:val="center"/>
              <w:rPr>
                <w:sz w:val="20"/>
                <w:szCs w:val="20"/>
              </w:rPr>
            </w:pPr>
            <w:r>
              <w:rPr>
                <w:rFonts w:hint="eastAsia"/>
                <w:sz w:val="20"/>
                <w:szCs w:val="20"/>
              </w:rPr>
              <w:t>1.959(0.956-4.013)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jc w:val="right"/>
              <w:rPr>
                <w:color w:val="000000"/>
                <w:sz w:val="20"/>
                <w:szCs w:val="20"/>
              </w:rPr>
            </w:pPr>
            <w:r>
              <w:rPr>
                <w:rFonts w:hint="eastAsia"/>
                <w:color w:val="000000"/>
                <w:sz w:val="20"/>
                <w:szCs w:val="20"/>
              </w:rPr>
              <w:t>≥60min</w:t>
            </w:r>
          </w:p>
        </w:tc>
        <w:tc>
          <w:tcPr>
            <w:tcW w:w="950" w:type="dxa"/>
          </w:tcPr>
          <w:p>
            <w:pPr>
              <w:jc w:val="center"/>
              <w:rPr>
                <w:sz w:val="20"/>
                <w:szCs w:val="20"/>
              </w:rPr>
            </w:pPr>
            <w:r>
              <w:rPr>
                <w:rFonts w:hint="eastAsia"/>
                <w:sz w:val="20"/>
                <w:szCs w:val="20"/>
              </w:rPr>
              <w:t>0.042</w:t>
            </w:r>
          </w:p>
        </w:tc>
        <w:tc>
          <w:tcPr>
            <w:tcW w:w="1918" w:type="dxa"/>
          </w:tcPr>
          <w:p>
            <w:pPr>
              <w:jc w:val="center"/>
              <w:rPr>
                <w:sz w:val="20"/>
                <w:szCs w:val="20"/>
              </w:rPr>
            </w:pPr>
            <w:r>
              <w:rPr>
                <w:rFonts w:hint="eastAsia"/>
                <w:sz w:val="20"/>
                <w:szCs w:val="20"/>
              </w:rPr>
              <w:t>2.138(1.053-3.124)</w:t>
            </w:r>
          </w:p>
        </w:tc>
        <w:tc>
          <w:tcPr>
            <w:tcW w:w="300" w:type="dxa"/>
          </w:tcPr>
          <w:p>
            <w:pPr>
              <w:jc w:val="center"/>
              <w:rPr>
                <w:sz w:val="20"/>
                <w:szCs w:val="20"/>
              </w:rPr>
            </w:pPr>
          </w:p>
        </w:tc>
        <w:tc>
          <w:tcPr>
            <w:tcW w:w="973" w:type="dxa"/>
          </w:tcPr>
          <w:p>
            <w:pPr>
              <w:jc w:val="center"/>
              <w:rPr>
                <w:b/>
                <w:bCs/>
                <w:sz w:val="20"/>
                <w:szCs w:val="20"/>
              </w:rPr>
            </w:pPr>
            <w:r>
              <w:rPr>
                <w:rFonts w:hint="eastAsia"/>
                <w:b/>
                <w:bCs/>
                <w:sz w:val="20"/>
                <w:szCs w:val="20"/>
              </w:rPr>
              <w:t>0.035</w:t>
            </w:r>
          </w:p>
        </w:tc>
        <w:tc>
          <w:tcPr>
            <w:tcW w:w="2142" w:type="dxa"/>
          </w:tcPr>
          <w:p>
            <w:pPr>
              <w:jc w:val="center"/>
              <w:rPr>
                <w:sz w:val="20"/>
                <w:szCs w:val="20"/>
              </w:rPr>
            </w:pPr>
            <w:r>
              <w:rPr>
                <w:rFonts w:hint="eastAsia"/>
                <w:sz w:val="20"/>
                <w:szCs w:val="20"/>
              </w:rPr>
              <w:t>2.253(1.</w:t>
            </w:r>
            <w:r>
              <w:rPr>
                <w:sz w:val="20"/>
                <w:szCs w:val="20"/>
              </w:rPr>
              <w:t>0</w:t>
            </w:r>
            <w:r>
              <w:rPr>
                <w:rFonts w:hint="eastAsia"/>
                <w:sz w:val="20"/>
                <w:szCs w:val="20"/>
              </w:rPr>
              <w:t>61-</w:t>
            </w:r>
            <w:r>
              <w:rPr>
                <w:sz w:val="20"/>
                <w:szCs w:val="20"/>
              </w:rPr>
              <w:t>4.7</w:t>
            </w:r>
            <w:r>
              <w:rPr>
                <w:rFonts w:hint="eastAsia"/>
                <w:sz w:val="20"/>
                <w:szCs w:val="20"/>
              </w:rPr>
              <w:t>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rPr>
                <w:color w:val="000000"/>
                <w:sz w:val="20"/>
                <w:szCs w:val="20"/>
              </w:rPr>
            </w:pPr>
            <w:r>
              <w:rPr>
                <w:sz w:val="20"/>
                <w:szCs w:val="22"/>
              </w:rPr>
              <w:t>Total cholesterol</w:t>
            </w:r>
          </w:p>
        </w:tc>
        <w:tc>
          <w:tcPr>
            <w:tcW w:w="950" w:type="dxa"/>
          </w:tcPr>
          <w:p>
            <w:pPr>
              <w:jc w:val="center"/>
              <w:rPr>
                <w:sz w:val="20"/>
                <w:szCs w:val="20"/>
              </w:rPr>
            </w:pPr>
            <w:r>
              <w:rPr>
                <w:rFonts w:hint="eastAsia"/>
                <w:sz w:val="20"/>
                <w:szCs w:val="20"/>
              </w:rPr>
              <w:t>0.026</w:t>
            </w:r>
          </w:p>
        </w:tc>
        <w:tc>
          <w:tcPr>
            <w:tcW w:w="1918" w:type="dxa"/>
          </w:tcPr>
          <w:p>
            <w:pPr>
              <w:jc w:val="center"/>
              <w:rPr>
                <w:sz w:val="20"/>
                <w:szCs w:val="20"/>
              </w:rPr>
            </w:pPr>
            <w:r>
              <w:rPr>
                <w:rFonts w:hint="eastAsia"/>
                <w:sz w:val="20"/>
                <w:szCs w:val="20"/>
              </w:rPr>
              <w:t>1.214(1.023-1.440)</w:t>
            </w:r>
          </w:p>
        </w:tc>
        <w:tc>
          <w:tcPr>
            <w:tcW w:w="300" w:type="dxa"/>
          </w:tcPr>
          <w:p>
            <w:pPr>
              <w:jc w:val="center"/>
              <w:rPr>
                <w:sz w:val="20"/>
                <w:szCs w:val="20"/>
              </w:rPr>
            </w:pPr>
          </w:p>
        </w:tc>
        <w:tc>
          <w:tcPr>
            <w:tcW w:w="973" w:type="dxa"/>
          </w:tcPr>
          <w:p>
            <w:pPr>
              <w:jc w:val="center"/>
              <w:rPr>
                <w:sz w:val="20"/>
                <w:szCs w:val="20"/>
              </w:rPr>
            </w:pPr>
            <w:r>
              <w:rPr>
                <w:rFonts w:hint="eastAsia"/>
                <w:sz w:val="20"/>
                <w:szCs w:val="20"/>
              </w:rPr>
              <w:t>0.694</w:t>
            </w:r>
          </w:p>
        </w:tc>
        <w:tc>
          <w:tcPr>
            <w:tcW w:w="2142" w:type="dxa"/>
          </w:tcPr>
          <w:p>
            <w:pPr>
              <w:jc w:val="center"/>
              <w:rPr>
                <w:sz w:val="20"/>
                <w:szCs w:val="20"/>
              </w:rPr>
            </w:pPr>
            <w:r>
              <w:rPr>
                <w:rFonts w:hint="eastAsia"/>
                <w:sz w:val="20"/>
                <w:szCs w:val="20"/>
              </w:rPr>
              <w:t>0.849(0.376-1.</w:t>
            </w:r>
            <w:r>
              <w:rPr>
                <w:sz w:val="20"/>
                <w:szCs w:val="20"/>
              </w:rPr>
              <w:t>9</w:t>
            </w:r>
            <w:r>
              <w:rPr>
                <w:rFonts w:hint="eastAsia"/>
                <w:sz w:val="20"/>
                <w:szCs w:val="20"/>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rPr>
                <w:color w:val="000000"/>
                <w:sz w:val="20"/>
                <w:szCs w:val="20"/>
              </w:rPr>
            </w:pPr>
            <w:r>
              <w:rPr>
                <w:sz w:val="20"/>
                <w:szCs w:val="22"/>
              </w:rPr>
              <w:t>Triglycerides</w:t>
            </w:r>
            <w:r>
              <w:rPr>
                <w:rFonts w:hint="eastAsia"/>
                <w:sz w:val="20"/>
                <w:szCs w:val="22"/>
              </w:rPr>
              <w:t xml:space="preserve"> </w:t>
            </w:r>
          </w:p>
        </w:tc>
        <w:tc>
          <w:tcPr>
            <w:tcW w:w="950" w:type="dxa"/>
          </w:tcPr>
          <w:p>
            <w:pPr>
              <w:jc w:val="center"/>
              <w:rPr>
                <w:sz w:val="20"/>
                <w:szCs w:val="20"/>
              </w:rPr>
            </w:pPr>
            <w:r>
              <w:rPr>
                <w:rFonts w:hint="eastAsia"/>
                <w:sz w:val="20"/>
                <w:szCs w:val="20"/>
              </w:rPr>
              <w:t>0.667</w:t>
            </w:r>
          </w:p>
        </w:tc>
        <w:tc>
          <w:tcPr>
            <w:tcW w:w="1918" w:type="dxa"/>
          </w:tcPr>
          <w:p>
            <w:pPr>
              <w:jc w:val="center"/>
              <w:rPr>
                <w:sz w:val="20"/>
                <w:szCs w:val="20"/>
              </w:rPr>
            </w:pPr>
            <w:r>
              <w:rPr>
                <w:rFonts w:hint="eastAsia"/>
                <w:sz w:val="20"/>
                <w:szCs w:val="20"/>
              </w:rPr>
              <w:t>1.034(0.887-1.206)</w:t>
            </w:r>
          </w:p>
        </w:tc>
        <w:tc>
          <w:tcPr>
            <w:tcW w:w="300" w:type="dxa"/>
          </w:tcPr>
          <w:p>
            <w:pPr>
              <w:jc w:val="center"/>
              <w:rPr>
                <w:sz w:val="20"/>
                <w:szCs w:val="20"/>
              </w:rPr>
            </w:pPr>
          </w:p>
        </w:tc>
        <w:tc>
          <w:tcPr>
            <w:tcW w:w="973" w:type="dxa"/>
          </w:tcPr>
          <w:p>
            <w:pPr>
              <w:jc w:val="center"/>
              <w:rPr>
                <w:sz w:val="20"/>
                <w:szCs w:val="20"/>
              </w:rPr>
            </w:pPr>
            <w:r>
              <w:rPr>
                <w:rFonts w:hint="eastAsia"/>
                <w:sz w:val="20"/>
                <w:szCs w:val="20"/>
              </w:rPr>
              <w:t>0.</w:t>
            </w:r>
            <w:r>
              <w:rPr>
                <w:sz w:val="20"/>
                <w:szCs w:val="20"/>
              </w:rPr>
              <w:t>5</w:t>
            </w:r>
            <w:r>
              <w:rPr>
                <w:rFonts w:hint="eastAsia"/>
                <w:sz w:val="20"/>
                <w:szCs w:val="20"/>
              </w:rPr>
              <w:t>46</w:t>
            </w:r>
          </w:p>
        </w:tc>
        <w:tc>
          <w:tcPr>
            <w:tcW w:w="2142" w:type="dxa"/>
          </w:tcPr>
          <w:p>
            <w:pPr>
              <w:jc w:val="center"/>
              <w:rPr>
                <w:sz w:val="20"/>
                <w:szCs w:val="20"/>
              </w:rPr>
            </w:pPr>
            <w:r>
              <w:rPr>
                <w:rFonts w:hint="eastAsia"/>
                <w:sz w:val="20"/>
                <w:szCs w:val="20"/>
              </w:rPr>
              <w:t>1.</w:t>
            </w:r>
            <w:r>
              <w:rPr>
                <w:sz w:val="20"/>
                <w:szCs w:val="20"/>
              </w:rPr>
              <w:t>0</w:t>
            </w:r>
            <w:r>
              <w:rPr>
                <w:rFonts w:hint="eastAsia"/>
                <w:sz w:val="20"/>
                <w:szCs w:val="20"/>
              </w:rPr>
              <w:t>85(0.833-1.414)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093" w:type="dxa"/>
          </w:tcPr>
          <w:p>
            <w:pPr>
              <w:rPr>
                <w:color w:val="000000"/>
                <w:sz w:val="20"/>
                <w:szCs w:val="20"/>
              </w:rPr>
            </w:pPr>
            <w:r>
              <w:rPr>
                <w:rFonts w:hint="eastAsia"/>
                <w:color w:val="000000"/>
                <w:sz w:val="20"/>
                <w:szCs w:val="20"/>
              </w:rPr>
              <w:t>HDL-C</w:t>
            </w:r>
          </w:p>
        </w:tc>
        <w:tc>
          <w:tcPr>
            <w:tcW w:w="950" w:type="dxa"/>
          </w:tcPr>
          <w:p>
            <w:pPr>
              <w:jc w:val="center"/>
              <w:rPr>
                <w:sz w:val="20"/>
                <w:szCs w:val="20"/>
              </w:rPr>
            </w:pPr>
            <w:r>
              <w:rPr>
                <w:rFonts w:hint="eastAsia"/>
                <w:sz w:val="20"/>
                <w:szCs w:val="20"/>
              </w:rPr>
              <w:t>0.015</w:t>
            </w:r>
          </w:p>
        </w:tc>
        <w:tc>
          <w:tcPr>
            <w:tcW w:w="1918" w:type="dxa"/>
          </w:tcPr>
          <w:p>
            <w:pPr>
              <w:jc w:val="center"/>
              <w:rPr>
                <w:sz w:val="20"/>
                <w:szCs w:val="20"/>
              </w:rPr>
            </w:pPr>
            <w:r>
              <w:rPr>
                <w:rFonts w:hint="eastAsia"/>
                <w:sz w:val="20"/>
                <w:szCs w:val="20"/>
              </w:rPr>
              <w:t>1.994(1.142-3.483)</w:t>
            </w:r>
          </w:p>
        </w:tc>
        <w:tc>
          <w:tcPr>
            <w:tcW w:w="300" w:type="dxa"/>
          </w:tcPr>
          <w:p>
            <w:pPr>
              <w:jc w:val="center"/>
              <w:rPr>
                <w:sz w:val="20"/>
                <w:szCs w:val="20"/>
              </w:rPr>
            </w:pPr>
          </w:p>
        </w:tc>
        <w:tc>
          <w:tcPr>
            <w:tcW w:w="973" w:type="dxa"/>
          </w:tcPr>
          <w:p>
            <w:pPr>
              <w:jc w:val="center"/>
              <w:rPr>
                <w:sz w:val="20"/>
                <w:szCs w:val="20"/>
              </w:rPr>
            </w:pPr>
            <w:r>
              <w:rPr>
                <w:rFonts w:hint="eastAsia"/>
                <w:sz w:val="20"/>
                <w:szCs w:val="20"/>
              </w:rPr>
              <w:t>0.116</w:t>
            </w:r>
          </w:p>
        </w:tc>
        <w:tc>
          <w:tcPr>
            <w:tcW w:w="2142" w:type="dxa"/>
          </w:tcPr>
          <w:p>
            <w:pPr>
              <w:jc w:val="center"/>
              <w:rPr>
                <w:sz w:val="20"/>
                <w:szCs w:val="20"/>
              </w:rPr>
            </w:pPr>
            <w:r>
              <w:rPr>
                <w:rFonts w:hint="eastAsia"/>
                <w:sz w:val="20"/>
                <w:szCs w:val="20"/>
              </w:rPr>
              <w:t>2.</w:t>
            </w:r>
            <w:r>
              <w:rPr>
                <w:sz w:val="20"/>
                <w:szCs w:val="20"/>
              </w:rPr>
              <w:t>4</w:t>
            </w:r>
            <w:r>
              <w:rPr>
                <w:rFonts w:hint="eastAsia"/>
                <w:sz w:val="20"/>
                <w:szCs w:val="20"/>
              </w:rPr>
              <w:t>30(0.802-7.362)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2093" w:type="dxa"/>
            <w:tcBorders>
              <w:bottom w:val="single" w:color="auto" w:sz="12" w:space="0"/>
            </w:tcBorders>
          </w:tcPr>
          <w:p>
            <w:pPr>
              <w:rPr>
                <w:color w:val="000000"/>
                <w:sz w:val="20"/>
                <w:szCs w:val="20"/>
              </w:rPr>
            </w:pPr>
            <w:r>
              <w:rPr>
                <w:rFonts w:hint="eastAsia"/>
                <w:color w:val="000000"/>
                <w:sz w:val="20"/>
                <w:szCs w:val="20"/>
              </w:rPr>
              <w:t>LDL-C</w:t>
            </w:r>
          </w:p>
        </w:tc>
        <w:tc>
          <w:tcPr>
            <w:tcW w:w="950" w:type="dxa"/>
            <w:tcBorders>
              <w:bottom w:val="single" w:color="auto" w:sz="12" w:space="0"/>
            </w:tcBorders>
          </w:tcPr>
          <w:p>
            <w:pPr>
              <w:jc w:val="center"/>
              <w:rPr>
                <w:sz w:val="20"/>
                <w:szCs w:val="20"/>
              </w:rPr>
            </w:pPr>
            <w:r>
              <w:rPr>
                <w:rFonts w:hint="eastAsia"/>
                <w:sz w:val="20"/>
                <w:szCs w:val="20"/>
              </w:rPr>
              <w:t>0.113</w:t>
            </w:r>
          </w:p>
        </w:tc>
        <w:tc>
          <w:tcPr>
            <w:tcW w:w="1918" w:type="dxa"/>
            <w:tcBorders>
              <w:bottom w:val="single" w:color="auto" w:sz="12" w:space="0"/>
            </w:tcBorders>
          </w:tcPr>
          <w:p>
            <w:pPr>
              <w:jc w:val="center"/>
              <w:rPr>
                <w:sz w:val="20"/>
                <w:szCs w:val="20"/>
              </w:rPr>
            </w:pPr>
            <w:r>
              <w:rPr>
                <w:rFonts w:hint="eastAsia"/>
                <w:sz w:val="20"/>
                <w:szCs w:val="20"/>
              </w:rPr>
              <w:t>1.194(0.959-1.487)</w:t>
            </w:r>
          </w:p>
        </w:tc>
        <w:tc>
          <w:tcPr>
            <w:tcW w:w="300" w:type="dxa"/>
            <w:tcBorders>
              <w:bottom w:val="single" w:color="auto" w:sz="12" w:space="0"/>
            </w:tcBorders>
          </w:tcPr>
          <w:p>
            <w:pPr>
              <w:jc w:val="center"/>
              <w:rPr>
                <w:sz w:val="20"/>
                <w:szCs w:val="20"/>
              </w:rPr>
            </w:pPr>
          </w:p>
        </w:tc>
        <w:tc>
          <w:tcPr>
            <w:tcW w:w="973" w:type="dxa"/>
            <w:tcBorders>
              <w:bottom w:val="single" w:color="auto" w:sz="12" w:space="0"/>
            </w:tcBorders>
          </w:tcPr>
          <w:p>
            <w:pPr>
              <w:jc w:val="center"/>
              <w:rPr>
                <w:sz w:val="20"/>
                <w:szCs w:val="20"/>
              </w:rPr>
            </w:pPr>
            <w:r>
              <w:rPr>
                <w:rFonts w:hint="eastAsia"/>
                <w:sz w:val="20"/>
                <w:szCs w:val="20"/>
              </w:rPr>
              <w:t>0.685</w:t>
            </w:r>
          </w:p>
        </w:tc>
        <w:tc>
          <w:tcPr>
            <w:tcW w:w="2142" w:type="dxa"/>
            <w:tcBorders>
              <w:bottom w:val="single" w:color="auto" w:sz="12" w:space="0"/>
            </w:tcBorders>
          </w:tcPr>
          <w:p>
            <w:pPr>
              <w:jc w:val="center"/>
              <w:rPr>
                <w:sz w:val="20"/>
                <w:szCs w:val="20"/>
              </w:rPr>
            </w:pPr>
            <w:r>
              <w:rPr>
                <w:rFonts w:hint="eastAsia"/>
                <w:sz w:val="20"/>
                <w:szCs w:val="20"/>
              </w:rPr>
              <w:t>1.209(0.</w:t>
            </w:r>
            <w:r>
              <w:rPr>
                <w:sz w:val="20"/>
                <w:szCs w:val="20"/>
              </w:rPr>
              <w:t>4</w:t>
            </w:r>
            <w:r>
              <w:rPr>
                <w:rFonts w:hint="eastAsia"/>
                <w:sz w:val="20"/>
                <w:szCs w:val="20"/>
              </w:rPr>
              <w:t>83-3.</w:t>
            </w:r>
            <w:r>
              <w:rPr>
                <w:sz w:val="20"/>
                <w:szCs w:val="20"/>
              </w:rPr>
              <w:t>0</w:t>
            </w:r>
            <w:r>
              <w:rPr>
                <w:rFonts w:hint="eastAsia"/>
                <w:sz w:val="20"/>
                <w:szCs w:val="20"/>
              </w:rPr>
              <w:t>30)</w:t>
            </w:r>
          </w:p>
        </w:tc>
      </w:tr>
    </w:tbl>
    <w:p/>
    <w:p>
      <w:pPr>
        <w:spacing w:line="480" w:lineRule="auto"/>
        <w:rPr>
          <w:rFonts w:ascii="Times" w:hAnsi="Times" w:cs="Times New Roman"/>
          <w:b/>
          <w:bCs/>
          <w:sz w:val="24"/>
          <w:szCs w:val="24"/>
          <w:highlight w:val="none"/>
        </w:rPr>
      </w:pPr>
      <w:r>
        <w:rPr>
          <w:rFonts w:ascii="Times" w:hAnsi="Times" w:cs="Times New Roman"/>
          <w:b/>
          <w:bCs/>
          <w:sz w:val="24"/>
          <w:szCs w:val="24"/>
          <w:highlight w:val="none"/>
        </w:rPr>
        <w:t>Additional file 1</w:t>
      </w:r>
    </w:p>
    <w:p>
      <w:pPr>
        <w:spacing w:line="480" w:lineRule="auto"/>
        <w:ind w:firstLine="480" w:firstLineChars="200"/>
        <w:rPr>
          <w:rFonts w:ascii="Times" w:hAnsi="Times" w:cs="Times New Roman"/>
          <w:sz w:val="24"/>
          <w:szCs w:val="24"/>
          <w:highlight w:val="none"/>
        </w:rPr>
      </w:pPr>
      <w:r>
        <w:rPr>
          <w:rFonts w:ascii="Times" w:hAnsi="Times" w:cs="Times New Roman"/>
          <w:sz w:val="24"/>
          <w:szCs w:val="24"/>
          <w:highlight w:val="none"/>
        </w:rPr>
        <w:t>File format:</w:t>
      </w:r>
    </w:p>
    <w:p>
      <w:pPr>
        <w:spacing w:line="480" w:lineRule="auto"/>
        <w:ind w:firstLine="480" w:firstLineChars="200"/>
        <w:rPr>
          <w:rFonts w:ascii="Times" w:hAnsi="Times" w:cs="Times New Roman"/>
          <w:sz w:val="24"/>
          <w:szCs w:val="24"/>
          <w:highlight w:val="none"/>
        </w:rPr>
      </w:pPr>
      <w:r>
        <w:rPr>
          <w:rFonts w:ascii="Times" w:hAnsi="Times" w:cs="Times New Roman"/>
          <w:sz w:val="24"/>
          <w:szCs w:val="24"/>
          <w:highlight w:val="none"/>
        </w:rPr>
        <w:t>Title of data:</w:t>
      </w:r>
      <w:bookmarkStart w:id="2" w:name="_GoBack"/>
      <w:bookmarkEnd w:id="2"/>
      <w:r>
        <w:rPr>
          <w:rFonts w:ascii="Times" w:hAnsi="Times" w:cs="Times New Roman"/>
          <w:sz w:val="24"/>
          <w:szCs w:val="24"/>
          <w:highlight w:val="none"/>
        </w:rPr>
        <w:t xml:space="preserve"> Adjusted odds ratios (95% CI) for risk of non-alcoholic fatty liver disease using logistic regression.</w:t>
      </w:r>
    </w:p>
    <w:p>
      <w:pPr>
        <w:spacing w:line="480" w:lineRule="auto"/>
        <w:ind w:firstLine="480" w:firstLineChars="200"/>
        <w:rPr>
          <w:rFonts w:ascii="Times" w:hAnsi="Times" w:cs="Times New Roman"/>
          <w:sz w:val="24"/>
          <w:szCs w:val="24"/>
          <w:highlight w:val="none"/>
        </w:rPr>
      </w:pPr>
      <w:r>
        <w:rPr>
          <w:rFonts w:ascii="Times" w:hAnsi="Times" w:cs="Times New Roman"/>
          <w:sz w:val="24"/>
          <w:szCs w:val="24"/>
          <w:highlight w:val="none"/>
        </w:rPr>
        <w:t>Description of data: The table showed the odds ratios (95% CI) for risk of non-alcoholic fatty liver disease in the univariate and multivariate logistic regression models. And age, BMI, hypertension, sleeping pills using and napping over 60min per day is probably the independent risk for developing NAFLD.</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F45"/>
    <w:rsid w:val="00036158"/>
    <w:rsid w:val="000A1F45"/>
    <w:rsid w:val="001401E0"/>
    <w:rsid w:val="003803C1"/>
    <w:rsid w:val="00431E76"/>
    <w:rsid w:val="009760BA"/>
    <w:rsid w:val="00BF5707"/>
    <w:rsid w:val="00CF66C7"/>
    <w:rsid w:val="00DA58E6"/>
    <w:rsid w:val="1CC30C05"/>
    <w:rsid w:val="49572936"/>
    <w:rsid w:val="5FE84215"/>
    <w:rsid w:val="6591442E"/>
    <w:rsid w:val="6EAC657D"/>
    <w:rsid w:val="70571E4A"/>
    <w:rsid w:val="774134C3"/>
    <w:rsid w:val="7F2E6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389</Words>
  <Characters>2222</Characters>
  <Lines>18</Lines>
  <Paragraphs>5</Paragraphs>
  <TotalTime>0</TotalTime>
  <ScaleCrop>false</ScaleCrop>
  <LinksUpToDate>false</LinksUpToDate>
  <CharactersWithSpaces>2606</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2022-02-10T06:48:00Z</dcterms:created>
  <dc:creator>shano</dc:creator>
  <cp:lastModifiedBy>畅</cp:lastModifiedBy>
  <dcterms:modified xsi:type="dcterms:W3CDTF">2022-02-10T06:52:31Z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C0712128D83A4831847E8610285A2A3A</vt:lpwstr>
  </property>
</Properties>
</file>