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EC906" w14:textId="77777777" w:rsidR="001351B7" w:rsidRDefault="00664115">
      <w:pPr>
        <w:widowControl/>
        <w:numPr>
          <w:ilvl w:val="0"/>
          <w:numId w:val="1"/>
        </w:numPr>
        <w:spacing w:line="480" w:lineRule="auto"/>
        <w:ind w:left="361" w:hangingChars="150" w:hanging="361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Supplementary figure legend</w:t>
      </w:r>
    </w:p>
    <w:p w14:paraId="12FAE642" w14:textId="090104DA" w:rsidR="001351B7" w:rsidRDefault="00664115" w:rsidP="000B4A3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Supplementary Figure 1</w:t>
      </w:r>
      <w:r>
        <w:rPr>
          <w:rFonts w:ascii="Times New Roman" w:hAnsi="Times New Roman"/>
          <w:sz w:val="20"/>
          <w:szCs w:val="20"/>
        </w:rPr>
        <w:t xml:space="preserve"> Kaplan-Meier curves of HBV</w:t>
      </w:r>
      <w:r>
        <w:rPr>
          <w:rFonts w:ascii="Times New Roman" w:hAnsi="Times New Roman" w:hint="eastAsia"/>
          <w:sz w:val="20"/>
          <w:szCs w:val="20"/>
        </w:rPr>
        <w:t>-related</w:t>
      </w:r>
      <w:r>
        <w:rPr>
          <w:rFonts w:ascii="Times New Roman" w:hAnsi="Times New Roman"/>
          <w:sz w:val="20"/>
          <w:szCs w:val="20"/>
        </w:rPr>
        <w:t xml:space="preserve"> ACLF patients </w:t>
      </w:r>
      <w:r>
        <w:rPr>
          <w:rFonts w:ascii="Times New Roman" w:hAnsi="Times New Roman" w:hint="eastAsia"/>
          <w:sz w:val="20"/>
          <w:szCs w:val="20"/>
        </w:rPr>
        <w:t>stratified by MELD score.</w:t>
      </w:r>
      <w:r>
        <w:rPr>
          <w:rFonts w:ascii="Times New Roman" w:hAnsi="Times New Roman"/>
          <w:sz w:val="20"/>
          <w:szCs w:val="20"/>
        </w:rPr>
        <w:t xml:space="preserve"> (</w:t>
      </w:r>
      <w:r w:rsidR="005566FF">
        <w:rPr>
          <w:rFonts w:ascii="Times New Roman" w:hAnsi="Times New Roman" w:hint="eastAsia"/>
          <w:sz w:val="20"/>
          <w:szCs w:val="20"/>
        </w:rPr>
        <w:t>Group 1</w:t>
      </w:r>
      <w:r w:rsidR="005566FF">
        <w:rPr>
          <w:rFonts w:ascii="Times New Roman" w:hAnsi="Times New Roman"/>
          <w:sz w:val="20"/>
          <w:szCs w:val="20"/>
        </w:rPr>
        <w:t>: &lt;0.261 µIU/m</w:t>
      </w:r>
      <w:r w:rsidR="005566FF">
        <w:rPr>
          <w:rFonts w:ascii="Times New Roman" w:hAnsi="Times New Roman" w:hint="eastAsia"/>
          <w:sz w:val="20"/>
          <w:szCs w:val="20"/>
        </w:rPr>
        <w:t>L</w:t>
      </w:r>
      <w:r w:rsidR="005566FF">
        <w:rPr>
          <w:rFonts w:ascii="Times New Roman" w:hAnsi="Times New Roman"/>
          <w:sz w:val="20"/>
          <w:szCs w:val="20"/>
        </w:rPr>
        <w:t xml:space="preserve">, </w:t>
      </w:r>
      <w:r w:rsidR="005566FF">
        <w:rPr>
          <w:rFonts w:ascii="Times New Roman" w:hAnsi="Times New Roman" w:hint="eastAsia"/>
          <w:sz w:val="20"/>
          <w:szCs w:val="20"/>
        </w:rPr>
        <w:t>Group 2</w:t>
      </w:r>
      <w:r w:rsidR="005566FF">
        <w:rPr>
          <w:rFonts w:ascii="Times New Roman" w:hAnsi="Times New Roman"/>
          <w:sz w:val="20"/>
          <w:szCs w:val="20"/>
        </w:rPr>
        <w:t>: ≥0.261 µIU/m</w:t>
      </w:r>
      <w:r w:rsidR="005566FF">
        <w:rPr>
          <w:rFonts w:ascii="Times New Roman" w:hAnsi="Times New Roman" w:hint="eastAsia"/>
          <w:sz w:val="20"/>
          <w:szCs w:val="20"/>
        </w:rPr>
        <w:t>L</w:t>
      </w:r>
      <w:r>
        <w:rPr>
          <w:rFonts w:ascii="Times New Roman" w:hAnsi="Times New Roman" w:hint="eastAsia"/>
          <w:sz w:val="20"/>
          <w:szCs w:val="20"/>
        </w:rPr>
        <w:t>; A, B:</w:t>
      </w:r>
      <w:r w:rsidR="00D601F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MELD score &lt;30</w:t>
      </w:r>
      <w:r>
        <w:rPr>
          <w:rFonts w:ascii="Times New Roman" w:hAnsi="Times New Roman" w:hint="eastAsia"/>
          <w:sz w:val="20"/>
          <w:szCs w:val="20"/>
        </w:rPr>
        <w:t xml:space="preserve">; C, D: </w:t>
      </w:r>
      <w:r>
        <w:rPr>
          <w:rFonts w:ascii="Times New Roman" w:hAnsi="Times New Roman"/>
          <w:sz w:val="20"/>
          <w:szCs w:val="20"/>
        </w:rPr>
        <w:t>MELD score≥30)</w:t>
      </w:r>
      <w:r w:rsidR="000B4A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ACLF, acute-o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 xml:space="preserve">n-chronic liver failure; </w:t>
      </w:r>
      <w:r>
        <w:rPr>
          <w:rFonts w:ascii="Times New Roman" w:hAnsi="Times New Roman"/>
          <w:sz w:val="20"/>
          <w:szCs w:val="20"/>
        </w:rPr>
        <w:t xml:space="preserve">HBV, hepatitis B virus; </w:t>
      </w:r>
      <w:r>
        <w:rPr>
          <w:rFonts w:ascii="Times New Roman" w:eastAsia="AdvOT678fd422" w:hAnsi="Times New Roman"/>
          <w:color w:val="231F20"/>
          <w:kern w:val="0"/>
          <w:sz w:val="20"/>
          <w:szCs w:val="20"/>
        </w:rPr>
        <w:t xml:space="preserve">MELD, Model for End-Stage Liver Disease; 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TSH, thyroid-stimulation hormone.</w:t>
      </w:r>
    </w:p>
    <w:p w14:paraId="3E603018" w14:textId="77777777" w:rsidR="001351B7" w:rsidRDefault="001351B7">
      <w:pPr>
        <w:widowControl/>
        <w:spacing w:line="480" w:lineRule="auto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0B21D274" w14:textId="77777777" w:rsidR="001351B7" w:rsidRDefault="001351B7">
      <w:pPr>
        <w:widowControl/>
        <w:spacing w:line="480" w:lineRule="auto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4E4113A8" w14:textId="463DBCE3" w:rsidR="001351B7" w:rsidRDefault="00664115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Supplementary Figure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Kaplan-Meier curves of HBV</w:t>
      </w:r>
      <w:r>
        <w:rPr>
          <w:rFonts w:ascii="Times New Roman" w:hAnsi="Times New Roman" w:hint="eastAsia"/>
          <w:sz w:val="20"/>
          <w:szCs w:val="20"/>
        </w:rPr>
        <w:t>-related</w:t>
      </w:r>
      <w:r>
        <w:rPr>
          <w:rFonts w:ascii="Times New Roman" w:hAnsi="Times New Roman"/>
          <w:sz w:val="20"/>
          <w:szCs w:val="20"/>
        </w:rPr>
        <w:t xml:space="preserve"> ACLF patients</w:t>
      </w:r>
      <w:r>
        <w:rPr>
          <w:rFonts w:ascii="Times New Roman" w:hAnsi="Times New Roman" w:hint="eastAsia"/>
          <w:sz w:val="20"/>
          <w:szCs w:val="20"/>
        </w:rPr>
        <w:t xml:space="preserve"> stratified by MELD-Na score.</w:t>
      </w:r>
      <w:r>
        <w:rPr>
          <w:rFonts w:ascii="Times New Roman" w:hAnsi="Times New Roman"/>
          <w:sz w:val="20"/>
          <w:szCs w:val="20"/>
        </w:rPr>
        <w:t xml:space="preserve"> (</w:t>
      </w:r>
      <w:r w:rsidR="005566FF">
        <w:rPr>
          <w:rFonts w:ascii="Times New Roman" w:hAnsi="Times New Roman" w:hint="eastAsia"/>
          <w:sz w:val="20"/>
          <w:szCs w:val="20"/>
        </w:rPr>
        <w:t>Group 1</w:t>
      </w:r>
      <w:r w:rsidR="005566FF">
        <w:rPr>
          <w:rFonts w:ascii="Times New Roman" w:hAnsi="Times New Roman"/>
          <w:sz w:val="20"/>
          <w:szCs w:val="20"/>
        </w:rPr>
        <w:t>: &lt;0.261 µIU/m</w:t>
      </w:r>
      <w:r w:rsidR="005566FF">
        <w:rPr>
          <w:rFonts w:ascii="Times New Roman" w:hAnsi="Times New Roman" w:hint="eastAsia"/>
          <w:sz w:val="20"/>
          <w:szCs w:val="20"/>
        </w:rPr>
        <w:t>L</w:t>
      </w:r>
      <w:r w:rsidR="005566FF">
        <w:rPr>
          <w:rFonts w:ascii="Times New Roman" w:hAnsi="Times New Roman"/>
          <w:sz w:val="20"/>
          <w:szCs w:val="20"/>
        </w:rPr>
        <w:t xml:space="preserve">, </w:t>
      </w:r>
      <w:r w:rsidR="005566FF">
        <w:rPr>
          <w:rFonts w:ascii="Times New Roman" w:hAnsi="Times New Roman" w:hint="eastAsia"/>
          <w:sz w:val="20"/>
          <w:szCs w:val="20"/>
        </w:rPr>
        <w:t>Group 2</w:t>
      </w:r>
      <w:r w:rsidR="005566FF">
        <w:rPr>
          <w:rFonts w:ascii="Times New Roman" w:hAnsi="Times New Roman"/>
          <w:sz w:val="20"/>
          <w:szCs w:val="20"/>
        </w:rPr>
        <w:t>: ≥0.261 µIU/m</w:t>
      </w:r>
      <w:r w:rsidR="005566FF">
        <w:rPr>
          <w:rFonts w:ascii="Times New Roman" w:hAnsi="Times New Roman" w:hint="eastAsia"/>
          <w:sz w:val="20"/>
          <w:szCs w:val="20"/>
        </w:rPr>
        <w:t>L</w:t>
      </w:r>
      <w:r>
        <w:rPr>
          <w:rFonts w:ascii="Times New Roman" w:hAnsi="Times New Roman" w:hint="eastAsia"/>
          <w:sz w:val="20"/>
          <w:szCs w:val="20"/>
        </w:rPr>
        <w:t>; A, B:</w:t>
      </w:r>
      <w:r w:rsidR="00D601F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MELD</w:t>
      </w:r>
      <w:r>
        <w:rPr>
          <w:rFonts w:ascii="Times New Roman" w:hAnsi="Times New Roman" w:hint="eastAsia"/>
          <w:sz w:val="20"/>
          <w:szCs w:val="20"/>
        </w:rPr>
        <w:t>-Na</w:t>
      </w:r>
      <w:r>
        <w:rPr>
          <w:rFonts w:ascii="Times New Roman" w:hAnsi="Times New Roman"/>
          <w:sz w:val="20"/>
          <w:szCs w:val="20"/>
        </w:rPr>
        <w:t xml:space="preserve"> score &lt;30</w:t>
      </w:r>
      <w:r>
        <w:rPr>
          <w:rFonts w:ascii="Times New Roman" w:hAnsi="Times New Roman" w:hint="eastAsia"/>
          <w:sz w:val="20"/>
          <w:szCs w:val="20"/>
        </w:rPr>
        <w:t xml:space="preserve">; C, D: </w:t>
      </w:r>
      <w:r>
        <w:rPr>
          <w:rFonts w:ascii="Times New Roman" w:hAnsi="Times New Roman"/>
          <w:sz w:val="20"/>
          <w:szCs w:val="20"/>
        </w:rPr>
        <w:t>MELD</w:t>
      </w:r>
      <w:r>
        <w:rPr>
          <w:rFonts w:ascii="Times New Roman" w:hAnsi="Times New Roman" w:hint="eastAsia"/>
          <w:sz w:val="20"/>
          <w:szCs w:val="20"/>
        </w:rPr>
        <w:t>-Na</w:t>
      </w:r>
      <w:r>
        <w:rPr>
          <w:rFonts w:ascii="Times New Roman" w:hAnsi="Times New Roman"/>
          <w:sz w:val="20"/>
          <w:szCs w:val="20"/>
        </w:rPr>
        <w:t xml:space="preserve"> score≥30)</w:t>
      </w:r>
      <w:r w:rsidR="000B4A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ACLF, acute-o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 xml:space="preserve">n-chronic liver failure; </w:t>
      </w:r>
      <w:r>
        <w:rPr>
          <w:rFonts w:ascii="Times New Roman" w:hAnsi="Times New Roman"/>
          <w:sz w:val="20"/>
          <w:szCs w:val="20"/>
        </w:rPr>
        <w:t>HBV, hepatitis B virus;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eastAsia="AdvOT678fd422" w:hAnsi="Times New Roman" w:hint="eastAsia"/>
          <w:color w:val="231F20"/>
          <w:kern w:val="0"/>
          <w:sz w:val="20"/>
          <w:szCs w:val="20"/>
        </w:rPr>
        <w:t xml:space="preserve">MELD-Na, Model for End-Stage </w:t>
      </w:r>
      <w:r>
        <w:rPr>
          <w:rFonts w:ascii="Times New Roman" w:eastAsia="AdvOT678fd422" w:hAnsi="Times New Roman"/>
          <w:color w:val="231F20"/>
          <w:kern w:val="0"/>
          <w:sz w:val="20"/>
          <w:szCs w:val="20"/>
        </w:rPr>
        <w:t>Liver Disease</w:t>
      </w:r>
      <w:r>
        <w:rPr>
          <w:rFonts w:ascii="Times New Roman" w:eastAsia="AdvOT678fd422" w:hAnsi="Times New Roman" w:hint="eastAsia"/>
          <w:color w:val="231F20"/>
          <w:kern w:val="0"/>
          <w:sz w:val="20"/>
          <w:szCs w:val="20"/>
        </w:rPr>
        <w:t xml:space="preserve"> with </w:t>
      </w:r>
      <w:r>
        <w:rPr>
          <w:rFonts w:ascii="Times New Roman" w:hAnsi="Times New Roman" w:hint="eastAsia"/>
          <w:kern w:val="0"/>
          <w:sz w:val="20"/>
          <w:szCs w:val="20"/>
        </w:rPr>
        <w:t>the addition of the Na level</w:t>
      </w:r>
      <w:r>
        <w:rPr>
          <w:rFonts w:ascii="Times New Roman" w:eastAsia="AdvOT678fd422" w:hAnsi="Times New Roman"/>
          <w:color w:val="231F20"/>
          <w:kern w:val="0"/>
          <w:sz w:val="20"/>
          <w:szCs w:val="20"/>
        </w:rPr>
        <w:t xml:space="preserve">; 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TSH, thyroid-stimulation hormone.</w:t>
      </w:r>
    </w:p>
    <w:p w14:paraId="319C04CD" w14:textId="77777777" w:rsidR="001351B7" w:rsidRDefault="001351B7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</w:p>
    <w:p w14:paraId="4970EE1C" w14:textId="77777777" w:rsidR="001351B7" w:rsidRDefault="001351B7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</w:p>
    <w:p w14:paraId="1413F701" w14:textId="35ACA427" w:rsidR="001351B7" w:rsidRDefault="00664115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Supplementary Figure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Kaplan-Meier curves of HBV</w:t>
      </w:r>
      <w:r>
        <w:rPr>
          <w:rFonts w:ascii="Times New Roman" w:hAnsi="Times New Roman" w:hint="eastAsia"/>
          <w:sz w:val="20"/>
          <w:szCs w:val="20"/>
        </w:rPr>
        <w:t>-related</w:t>
      </w:r>
      <w:r>
        <w:rPr>
          <w:rFonts w:ascii="Times New Roman" w:hAnsi="Times New Roman"/>
          <w:sz w:val="20"/>
          <w:szCs w:val="20"/>
        </w:rPr>
        <w:t xml:space="preserve"> ACLF patients</w:t>
      </w:r>
      <w:r>
        <w:rPr>
          <w:rFonts w:ascii="Times New Roman" w:hAnsi="Times New Roman" w:hint="eastAsia"/>
          <w:sz w:val="20"/>
          <w:szCs w:val="20"/>
        </w:rPr>
        <w:t xml:space="preserve"> stratified by CTP classification.</w:t>
      </w:r>
      <w:r>
        <w:rPr>
          <w:rFonts w:ascii="Times New Roman" w:hAnsi="Times New Roman"/>
          <w:sz w:val="20"/>
          <w:szCs w:val="20"/>
        </w:rPr>
        <w:t xml:space="preserve"> (</w:t>
      </w:r>
      <w:r w:rsidR="00AB1D5C">
        <w:rPr>
          <w:rFonts w:ascii="Times New Roman" w:hAnsi="Times New Roman" w:hint="eastAsia"/>
          <w:sz w:val="20"/>
          <w:szCs w:val="20"/>
        </w:rPr>
        <w:t>Group 1</w:t>
      </w:r>
      <w:r w:rsidR="00AB1D5C">
        <w:rPr>
          <w:rFonts w:ascii="Times New Roman" w:hAnsi="Times New Roman"/>
          <w:sz w:val="20"/>
          <w:szCs w:val="20"/>
        </w:rPr>
        <w:t>: &lt;0.261 µIU/m</w:t>
      </w:r>
      <w:r w:rsidR="00AB1D5C">
        <w:rPr>
          <w:rFonts w:ascii="Times New Roman" w:hAnsi="Times New Roman" w:hint="eastAsia"/>
          <w:sz w:val="20"/>
          <w:szCs w:val="20"/>
        </w:rPr>
        <w:t>L</w:t>
      </w:r>
      <w:r w:rsidR="00AB1D5C">
        <w:rPr>
          <w:rFonts w:ascii="Times New Roman" w:hAnsi="Times New Roman"/>
          <w:sz w:val="20"/>
          <w:szCs w:val="20"/>
        </w:rPr>
        <w:t xml:space="preserve">, </w:t>
      </w:r>
      <w:r w:rsidR="00AB1D5C">
        <w:rPr>
          <w:rFonts w:ascii="Times New Roman" w:hAnsi="Times New Roman" w:hint="eastAsia"/>
          <w:sz w:val="20"/>
          <w:szCs w:val="20"/>
        </w:rPr>
        <w:t>Group 2</w:t>
      </w:r>
      <w:r w:rsidR="00AB1D5C">
        <w:rPr>
          <w:rFonts w:ascii="Times New Roman" w:hAnsi="Times New Roman"/>
          <w:sz w:val="20"/>
          <w:szCs w:val="20"/>
        </w:rPr>
        <w:t>: ≥0.261 µIU/m</w:t>
      </w:r>
      <w:r w:rsidR="00AB1D5C">
        <w:rPr>
          <w:rFonts w:ascii="Times New Roman" w:hAnsi="Times New Roman" w:hint="eastAsia"/>
          <w:sz w:val="20"/>
          <w:szCs w:val="20"/>
        </w:rPr>
        <w:t>L</w:t>
      </w:r>
      <w:r>
        <w:rPr>
          <w:rFonts w:ascii="Times New Roman" w:hAnsi="Times New Roman" w:hint="eastAsia"/>
          <w:sz w:val="20"/>
          <w:szCs w:val="20"/>
        </w:rPr>
        <w:t xml:space="preserve">; A, B: </w:t>
      </w:r>
      <w:r>
        <w:rPr>
          <w:rFonts w:ascii="Times New Roman" w:hAnsi="Times New Roman"/>
          <w:sz w:val="20"/>
          <w:szCs w:val="20"/>
        </w:rPr>
        <w:t xml:space="preserve">CTP </w:t>
      </w:r>
      <w:r>
        <w:rPr>
          <w:rFonts w:ascii="Times New Roman" w:hAnsi="Times New Roman" w:hint="eastAsia"/>
          <w:sz w:val="20"/>
          <w:szCs w:val="20"/>
        </w:rPr>
        <w:t>classification</w:t>
      </w:r>
      <w:r>
        <w:rPr>
          <w:rFonts w:ascii="Times New Roman" w:hAnsi="Times New Roman"/>
          <w:sz w:val="20"/>
          <w:szCs w:val="20"/>
        </w:rPr>
        <w:t xml:space="preserve"> B</w:t>
      </w:r>
      <w:r>
        <w:rPr>
          <w:rFonts w:ascii="Times New Roman" w:hAnsi="Times New Roman" w:hint="eastAsia"/>
          <w:sz w:val="20"/>
          <w:szCs w:val="20"/>
        </w:rPr>
        <w:t xml:space="preserve">; C, D: </w:t>
      </w:r>
      <w:r>
        <w:rPr>
          <w:rFonts w:ascii="Times New Roman" w:hAnsi="Times New Roman"/>
          <w:sz w:val="20"/>
          <w:szCs w:val="20"/>
        </w:rPr>
        <w:t xml:space="preserve">CTP </w:t>
      </w:r>
      <w:r>
        <w:rPr>
          <w:rFonts w:ascii="Times New Roman" w:hAnsi="Times New Roman" w:hint="eastAsia"/>
          <w:sz w:val="20"/>
          <w:szCs w:val="20"/>
        </w:rPr>
        <w:t>classification</w:t>
      </w:r>
      <w:r>
        <w:rPr>
          <w:rFonts w:ascii="Times New Roman" w:hAnsi="Times New Roman"/>
          <w:sz w:val="20"/>
          <w:szCs w:val="20"/>
        </w:rPr>
        <w:t xml:space="preserve"> C)</w:t>
      </w:r>
      <w:r w:rsidR="000B4A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ACLF, acute-o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n-chronic liver failure;</w:t>
      </w:r>
      <w:r>
        <w:rPr>
          <w:rFonts w:ascii="Times New Roman" w:eastAsia="FsnvpbAdvTT99c4c969" w:hAnsi="Times New Roman" w:hint="eastAsia"/>
          <w:color w:val="231F2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AdvOT678fd422" w:hAnsi="Times New Roman"/>
          <w:color w:val="231F20"/>
          <w:kern w:val="0"/>
          <w:sz w:val="20"/>
          <w:szCs w:val="20"/>
        </w:rPr>
        <w:t xml:space="preserve">CTP, Child-Turcotte-Pugh; </w:t>
      </w:r>
      <w:r>
        <w:rPr>
          <w:rFonts w:ascii="Times New Roman" w:hAnsi="Times New Roman"/>
          <w:sz w:val="20"/>
          <w:szCs w:val="20"/>
        </w:rPr>
        <w:t xml:space="preserve">HBV, hepatitis B virus; 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TSH, thyroid-stimulation hormone.</w:t>
      </w:r>
    </w:p>
    <w:p w14:paraId="5CF7A9AB" w14:textId="77777777" w:rsidR="001351B7" w:rsidRDefault="001351B7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</w:p>
    <w:p w14:paraId="2434E9D4" w14:textId="77777777" w:rsidR="001351B7" w:rsidRDefault="001351B7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</w:p>
    <w:p w14:paraId="695F342B" w14:textId="5F26F6AD" w:rsidR="001351B7" w:rsidRDefault="00664115">
      <w:pPr>
        <w:widowControl/>
        <w:spacing w:line="480" w:lineRule="auto"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Supplementary Figure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Kaplan-Meier curves of HBV</w:t>
      </w:r>
      <w:r>
        <w:rPr>
          <w:rFonts w:ascii="Times New Roman" w:hAnsi="Times New Roman" w:hint="eastAsia"/>
          <w:sz w:val="20"/>
          <w:szCs w:val="20"/>
        </w:rPr>
        <w:t>-related</w:t>
      </w:r>
      <w:r>
        <w:rPr>
          <w:rFonts w:ascii="Times New Roman" w:hAnsi="Times New Roman"/>
          <w:sz w:val="20"/>
          <w:szCs w:val="20"/>
        </w:rPr>
        <w:t xml:space="preserve"> ACLF patients </w:t>
      </w:r>
      <w:r>
        <w:rPr>
          <w:rFonts w:ascii="Times New Roman" w:hAnsi="Times New Roman" w:hint="eastAsia"/>
          <w:sz w:val="20"/>
          <w:szCs w:val="20"/>
        </w:rPr>
        <w:t>stratified by p</w:t>
      </w:r>
      <w:r>
        <w:rPr>
          <w:rFonts w:ascii="Times New Roman" w:hAnsi="Times New Roman"/>
          <w:sz w:val="20"/>
          <w:szCs w:val="20"/>
        </w:rPr>
        <w:t>re-existing chronic liver diseases</w:t>
      </w:r>
      <w:r>
        <w:rPr>
          <w:rFonts w:ascii="Times New Roman" w:hAnsi="Times New Roman" w:hint="eastAsia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(</w:t>
      </w:r>
      <w:r w:rsidR="00AB1D5C">
        <w:rPr>
          <w:rFonts w:ascii="Times New Roman" w:hAnsi="Times New Roman" w:hint="eastAsia"/>
          <w:sz w:val="20"/>
          <w:szCs w:val="20"/>
        </w:rPr>
        <w:t>Group 1</w:t>
      </w:r>
      <w:r w:rsidR="00AB1D5C">
        <w:rPr>
          <w:rFonts w:ascii="Times New Roman" w:hAnsi="Times New Roman"/>
          <w:sz w:val="20"/>
          <w:szCs w:val="20"/>
        </w:rPr>
        <w:t>: &lt;0.261 µIU/m</w:t>
      </w:r>
      <w:r w:rsidR="00AB1D5C">
        <w:rPr>
          <w:rFonts w:ascii="Times New Roman" w:hAnsi="Times New Roman" w:hint="eastAsia"/>
          <w:sz w:val="20"/>
          <w:szCs w:val="20"/>
        </w:rPr>
        <w:t>L</w:t>
      </w:r>
      <w:r w:rsidR="00AB1D5C">
        <w:rPr>
          <w:rFonts w:ascii="Times New Roman" w:hAnsi="Times New Roman"/>
          <w:sz w:val="20"/>
          <w:szCs w:val="20"/>
        </w:rPr>
        <w:t xml:space="preserve">, </w:t>
      </w:r>
      <w:r w:rsidR="00AB1D5C">
        <w:rPr>
          <w:rFonts w:ascii="Times New Roman" w:hAnsi="Times New Roman" w:hint="eastAsia"/>
          <w:sz w:val="20"/>
          <w:szCs w:val="20"/>
        </w:rPr>
        <w:t>Group 2</w:t>
      </w:r>
      <w:r w:rsidR="00AB1D5C">
        <w:rPr>
          <w:rFonts w:ascii="Times New Roman" w:hAnsi="Times New Roman"/>
          <w:sz w:val="20"/>
          <w:szCs w:val="20"/>
        </w:rPr>
        <w:t>: ≥0.261 µIU/m</w:t>
      </w:r>
      <w:r w:rsidR="00AB1D5C">
        <w:rPr>
          <w:rFonts w:ascii="Times New Roman" w:hAnsi="Times New Roman" w:hint="eastAsia"/>
          <w:sz w:val="20"/>
          <w:szCs w:val="20"/>
        </w:rPr>
        <w:t>L</w:t>
      </w:r>
      <w:r>
        <w:rPr>
          <w:rFonts w:ascii="Times New Roman" w:hAnsi="Times New Roman" w:hint="eastAsia"/>
          <w:sz w:val="20"/>
          <w:szCs w:val="20"/>
        </w:rPr>
        <w:t xml:space="preserve">; A, B: </w:t>
      </w:r>
      <w:r>
        <w:rPr>
          <w:rFonts w:ascii="Times New Roman" w:hAnsi="Times New Roman"/>
          <w:sz w:val="20"/>
          <w:szCs w:val="20"/>
        </w:rPr>
        <w:t>hepatitis patients</w:t>
      </w:r>
      <w:r>
        <w:rPr>
          <w:rFonts w:ascii="Times New Roman" w:hAnsi="Times New Roman" w:hint="eastAsia"/>
          <w:sz w:val="20"/>
          <w:szCs w:val="20"/>
        </w:rPr>
        <w:t xml:space="preserve">; C, D: </w:t>
      </w:r>
      <w:r>
        <w:rPr>
          <w:rFonts w:ascii="Times New Roman" w:hAnsi="Times New Roman"/>
          <w:sz w:val="20"/>
          <w:szCs w:val="20"/>
        </w:rPr>
        <w:t>patients with cirrhosis)</w:t>
      </w:r>
      <w:r w:rsidR="000B4A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ACLF, acute-o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n-chronic liver failure;</w:t>
      </w:r>
      <w:r>
        <w:rPr>
          <w:rFonts w:ascii="Times New Roman" w:eastAsia="FsnvpbAdvTT99c4c969" w:hAnsi="Times New Roman" w:hint="eastAsia"/>
          <w:color w:val="231F20"/>
          <w:kern w:val="0"/>
          <w:sz w:val="20"/>
          <w:szCs w:val="20"/>
          <w:lang w:bidi="ar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HBV, hepatitis B virus; 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TSH, thyroid-stimulation hormone.</w:t>
      </w:r>
    </w:p>
    <w:p w14:paraId="046133CF" w14:textId="77777777" w:rsidR="001351B7" w:rsidRDefault="001351B7">
      <w:pPr>
        <w:spacing w:line="480" w:lineRule="auto"/>
      </w:pPr>
    </w:p>
    <w:p w14:paraId="200D4C0A" w14:textId="77777777" w:rsidR="001351B7" w:rsidRDefault="001351B7">
      <w:pPr>
        <w:spacing w:line="480" w:lineRule="auto"/>
      </w:pPr>
    </w:p>
    <w:p w14:paraId="3EB384AA" w14:textId="22BF4816" w:rsidR="001351B7" w:rsidRDefault="00664115">
      <w:pPr>
        <w:widowControl/>
        <w:spacing w:line="48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b/>
          <w:bCs/>
          <w:sz w:val="20"/>
          <w:szCs w:val="20"/>
        </w:rPr>
        <w:t>Supplementary Figure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Kaplan-Meier curves of HBV</w:t>
      </w:r>
      <w:r>
        <w:rPr>
          <w:rFonts w:ascii="Times New Roman" w:hAnsi="Times New Roman" w:hint="eastAsia"/>
          <w:sz w:val="20"/>
          <w:szCs w:val="20"/>
        </w:rPr>
        <w:t>-related</w:t>
      </w:r>
      <w:r>
        <w:rPr>
          <w:rFonts w:ascii="Times New Roman" w:hAnsi="Times New Roman"/>
          <w:sz w:val="20"/>
          <w:szCs w:val="20"/>
        </w:rPr>
        <w:t xml:space="preserve"> ACLF patients</w:t>
      </w:r>
      <w:r>
        <w:rPr>
          <w:rFonts w:ascii="Times New Roman" w:hAnsi="Times New Roman" w:hint="eastAsia"/>
          <w:sz w:val="20"/>
          <w:szCs w:val="20"/>
        </w:rPr>
        <w:t xml:space="preserve"> stratified by HBV DNA. </w:t>
      </w:r>
      <w:r>
        <w:rPr>
          <w:rFonts w:ascii="Times New Roman" w:hAnsi="Times New Roman"/>
          <w:sz w:val="20"/>
          <w:szCs w:val="20"/>
        </w:rPr>
        <w:t>(</w:t>
      </w:r>
      <w:r w:rsidR="00AB1D5C">
        <w:rPr>
          <w:rFonts w:ascii="Times New Roman" w:hAnsi="Times New Roman" w:hint="eastAsia"/>
          <w:sz w:val="20"/>
          <w:szCs w:val="20"/>
        </w:rPr>
        <w:t>Group 1</w:t>
      </w:r>
      <w:r w:rsidR="00AB1D5C">
        <w:rPr>
          <w:rFonts w:ascii="Times New Roman" w:hAnsi="Times New Roman"/>
          <w:sz w:val="20"/>
          <w:szCs w:val="20"/>
        </w:rPr>
        <w:t>: &lt;0.261 µIU/m</w:t>
      </w:r>
      <w:r w:rsidR="00AB1D5C">
        <w:rPr>
          <w:rFonts w:ascii="Times New Roman" w:hAnsi="Times New Roman" w:hint="eastAsia"/>
          <w:sz w:val="20"/>
          <w:szCs w:val="20"/>
        </w:rPr>
        <w:t>L</w:t>
      </w:r>
      <w:r w:rsidR="00AB1D5C">
        <w:rPr>
          <w:rFonts w:ascii="Times New Roman" w:hAnsi="Times New Roman"/>
          <w:sz w:val="20"/>
          <w:szCs w:val="20"/>
        </w:rPr>
        <w:t xml:space="preserve">, </w:t>
      </w:r>
      <w:r w:rsidR="00AB1D5C">
        <w:rPr>
          <w:rFonts w:ascii="Times New Roman" w:hAnsi="Times New Roman" w:hint="eastAsia"/>
          <w:sz w:val="20"/>
          <w:szCs w:val="20"/>
        </w:rPr>
        <w:t>Group 2</w:t>
      </w:r>
      <w:r w:rsidR="00AB1D5C">
        <w:rPr>
          <w:rFonts w:ascii="Times New Roman" w:hAnsi="Times New Roman"/>
          <w:sz w:val="20"/>
          <w:szCs w:val="20"/>
        </w:rPr>
        <w:t>: ≥0.261 µIU/m</w:t>
      </w:r>
      <w:r w:rsidR="00AB1D5C">
        <w:rPr>
          <w:rFonts w:ascii="Times New Roman" w:hAnsi="Times New Roman" w:hint="eastAsia"/>
          <w:sz w:val="20"/>
          <w:szCs w:val="20"/>
        </w:rPr>
        <w:t>L</w:t>
      </w:r>
      <w:r>
        <w:rPr>
          <w:rFonts w:ascii="Times New Roman" w:hAnsi="Times New Roman" w:hint="eastAsia"/>
          <w:sz w:val="20"/>
          <w:szCs w:val="20"/>
        </w:rPr>
        <w:t xml:space="preserve">; A, B: </w:t>
      </w:r>
      <w:r>
        <w:rPr>
          <w:rFonts w:ascii="Times New Roman" w:hAnsi="Times New Roman"/>
          <w:sz w:val="20"/>
          <w:szCs w:val="20"/>
        </w:rPr>
        <w:t>HBV DNA &lt;156000IU/m</w:t>
      </w:r>
      <w:r>
        <w:rPr>
          <w:rFonts w:ascii="Times New Roman" w:hAnsi="Times New Roman" w:hint="eastAsia"/>
          <w:sz w:val="20"/>
          <w:szCs w:val="20"/>
        </w:rPr>
        <w:t xml:space="preserve">L; C, D: </w:t>
      </w:r>
      <w:r>
        <w:rPr>
          <w:rFonts w:ascii="Times New Roman" w:hAnsi="Times New Roman"/>
          <w:sz w:val="20"/>
          <w:szCs w:val="20"/>
        </w:rPr>
        <w:t>HBV DNA≥156000IU/m</w:t>
      </w:r>
      <w:r>
        <w:rPr>
          <w:rFonts w:ascii="Times New Roman" w:hAnsi="Times New Roman" w:hint="eastAsia"/>
          <w:sz w:val="20"/>
          <w:szCs w:val="20"/>
        </w:rPr>
        <w:t>L</w:t>
      </w:r>
      <w:r>
        <w:rPr>
          <w:rFonts w:ascii="Times New Roman" w:hAnsi="Times New Roman"/>
          <w:sz w:val="20"/>
          <w:szCs w:val="20"/>
        </w:rPr>
        <w:t>)</w:t>
      </w:r>
      <w:r w:rsidR="000B4A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ACLF, acute-o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 xml:space="preserve">n-chronic liver failure; </w:t>
      </w:r>
      <w:r>
        <w:rPr>
          <w:rFonts w:ascii="Times New Roman" w:hAnsi="Times New Roman"/>
          <w:sz w:val="20"/>
          <w:szCs w:val="20"/>
        </w:rPr>
        <w:t xml:space="preserve">HBV, hepatitis B virus; </w:t>
      </w:r>
      <w:r>
        <w:rPr>
          <w:rFonts w:ascii="Times New Roman" w:eastAsia="FsnvpbAdvTT99c4c969" w:hAnsi="Times New Roman"/>
          <w:color w:val="231F20"/>
          <w:kern w:val="0"/>
          <w:sz w:val="20"/>
          <w:szCs w:val="20"/>
          <w:lang w:bidi="ar"/>
        </w:rPr>
        <w:t>TSH, thyroid-stimulation hormone.</w:t>
      </w:r>
    </w:p>
    <w:p w14:paraId="07F55370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698EB5D1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22E213BB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561BA9A0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7E473DE8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0E1EE4DF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523EEE97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5353FDCE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583CB7B4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2C605580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06BCD291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  <w:bookmarkStart w:id="0" w:name="_GoBack"/>
      <w:bookmarkEnd w:id="0"/>
    </w:p>
    <w:p w14:paraId="14E6A798" w14:textId="77777777" w:rsidR="001351B7" w:rsidRDefault="001351B7">
      <w:pPr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p w14:paraId="6FB83E6B" w14:textId="77777777" w:rsidR="001351B7" w:rsidRDefault="00664115">
      <w:pPr>
        <w:numPr>
          <w:ilvl w:val="0"/>
          <w:numId w:val="1"/>
        </w:numPr>
        <w:spacing w:line="480" w:lineRule="auto"/>
        <w:ind w:left="361" w:hangingChars="150" w:hanging="361"/>
        <w:jc w:val="left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b/>
          <w:kern w:val="0"/>
          <w:sz w:val="24"/>
          <w:szCs w:val="24"/>
        </w:rPr>
        <w:t>Supplementary table</w:t>
      </w:r>
    </w:p>
    <w:tbl>
      <w:tblPr>
        <w:tblStyle w:val="TableGrid"/>
        <w:tblW w:w="9318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884"/>
        <w:gridCol w:w="1408"/>
        <w:gridCol w:w="1000"/>
        <w:gridCol w:w="240"/>
        <w:gridCol w:w="818"/>
        <w:gridCol w:w="1300"/>
        <w:gridCol w:w="967"/>
      </w:tblGrid>
      <w:tr w:rsidR="001351B7" w14:paraId="41D10F8D" w14:textId="77777777">
        <w:tc>
          <w:tcPr>
            <w:tcW w:w="9318" w:type="dxa"/>
            <w:gridSpan w:val="8"/>
            <w:tcBorders>
              <w:bottom w:val="single" w:sz="12" w:space="0" w:color="auto"/>
            </w:tcBorders>
          </w:tcPr>
          <w:p w14:paraId="0A3F84A9" w14:textId="77777777" w:rsidR="001351B7" w:rsidRDefault="00664115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 Supplementary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eastAsia="FyqndxAdvTTaf7f9f4f . B" w:hAnsi="Times New Roman"/>
                <w:b/>
                <w:bCs/>
                <w:color w:val="231F20"/>
                <w:kern w:val="0"/>
                <w:sz w:val="24"/>
                <w:szCs w:val="24"/>
                <w:lang w:bidi="ar"/>
              </w:rPr>
              <w:t>Univariate Cox proportional hazards regression analysis</w:t>
            </w:r>
          </w:p>
        </w:tc>
      </w:tr>
      <w:tr w:rsidR="001351B7" w14:paraId="74E21BA1" w14:textId="77777777">
        <w:tc>
          <w:tcPr>
            <w:tcW w:w="2701" w:type="dxa"/>
            <w:tcBorders>
              <w:top w:val="single" w:sz="12" w:space="0" w:color="auto"/>
            </w:tcBorders>
          </w:tcPr>
          <w:p w14:paraId="0C4E6AFE" w14:textId="77777777" w:rsidR="001351B7" w:rsidRDefault="001351B7">
            <w:pPr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2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376B52C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 days survival</w:t>
            </w:r>
          </w:p>
        </w:tc>
        <w:tc>
          <w:tcPr>
            <w:tcW w:w="240" w:type="dxa"/>
            <w:tcBorders>
              <w:top w:val="single" w:sz="12" w:space="0" w:color="auto"/>
            </w:tcBorders>
          </w:tcPr>
          <w:p w14:paraId="2B53D1EC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14:paraId="49A9099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 days survival</w:t>
            </w:r>
          </w:p>
        </w:tc>
      </w:tr>
      <w:tr w:rsidR="001351B7" w14:paraId="17DD56D9" w14:textId="77777777">
        <w:tc>
          <w:tcPr>
            <w:tcW w:w="2701" w:type="dxa"/>
            <w:tcBorders>
              <w:bottom w:val="single" w:sz="8" w:space="0" w:color="auto"/>
            </w:tcBorders>
          </w:tcPr>
          <w:p w14:paraId="214AE2A8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884" w:type="dxa"/>
            <w:tcBorders>
              <w:top w:val="single" w:sz="6" w:space="0" w:color="auto"/>
              <w:bottom w:val="single" w:sz="8" w:space="0" w:color="auto"/>
            </w:tcBorders>
          </w:tcPr>
          <w:p w14:paraId="50E6018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08" w:type="dxa"/>
            <w:tcBorders>
              <w:top w:val="single" w:sz="6" w:space="0" w:color="auto"/>
              <w:bottom w:val="single" w:sz="8" w:space="0" w:color="auto"/>
            </w:tcBorders>
          </w:tcPr>
          <w:p w14:paraId="22D652B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8" w:space="0" w:color="auto"/>
            </w:tcBorders>
          </w:tcPr>
          <w:p w14:paraId="133118A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bottom w:val="single" w:sz="8" w:space="0" w:color="auto"/>
            </w:tcBorders>
          </w:tcPr>
          <w:p w14:paraId="5D8C2333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6" w:space="0" w:color="auto"/>
              <w:bottom w:val="single" w:sz="8" w:space="0" w:color="auto"/>
            </w:tcBorders>
          </w:tcPr>
          <w:p w14:paraId="642F358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8" w:space="0" w:color="auto"/>
            </w:tcBorders>
          </w:tcPr>
          <w:p w14:paraId="0224E891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67" w:type="dxa"/>
            <w:tcBorders>
              <w:top w:val="single" w:sz="6" w:space="0" w:color="auto"/>
              <w:bottom w:val="single" w:sz="8" w:space="0" w:color="auto"/>
            </w:tcBorders>
          </w:tcPr>
          <w:p w14:paraId="5CFAAD75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1351B7" w14:paraId="6F518BA4" w14:textId="77777777">
        <w:trPr>
          <w:trHeight w:val="300"/>
        </w:trPr>
        <w:tc>
          <w:tcPr>
            <w:tcW w:w="2701" w:type="dxa"/>
            <w:tcBorders>
              <w:top w:val="single" w:sz="8" w:space="0" w:color="auto"/>
              <w:tl2br w:val="nil"/>
              <w:tr2bl w:val="nil"/>
            </w:tcBorders>
          </w:tcPr>
          <w:p w14:paraId="2159782F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Age,y</w:t>
            </w:r>
          </w:p>
        </w:tc>
        <w:tc>
          <w:tcPr>
            <w:tcW w:w="884" w:type="dxa"/>
            <w:tcBorders>
              <w:top w:val="single" w:sz="8" w:space="0" w:color="auto"/>
              <w:tl2br w:val="nil"/>
              <w:tr2bl w:val="nil"/>
            </w:tcBorders>
          </w:tcPr>
          <w:p w14:paraId="0064632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1.034</w:t>
            </w:r>
          </w:p>
        </w:tc>
        <w:tc>
          <w:tcPr>
            <w:tcW w:w="1408" w:type="dxa"/>
            <w:tcBorders>
              <w:top w:val="single" w:sz="8" w:space="0" w:color="auto"/>
              <w:tl2br w:val="nil"/>
              <w:tr2bl w:val="nil"/>
            </w:tcBorders>
          </w:tcPr>
          <w:p w14:paraId="263C1B2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1.028-1.041</w:t>
            </w:r>
          </w:p>
        </w:tc>
        <w:tc>
          <w:tcPr>
            <w:tcW w:w="1000" w:type="dxa"/>
            <w:tcBorders>
              <w:top w:val="single" w:sz="8" w:space="0" w:color="auto"/>
              <w:tl2br w:val="nil"/>
              <w:tr2bl w:val="nil"/>
            </w:tcBorders>
          </w:tcPr>
          <w:p w14:paraId="6AEB1836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op w:val="single" w:sz="8" w:space="0" w:color="auto"/>
              <w:tl2br w:val="nil"/>
              <w:tr2bl w:val="nil"/>
            </w:tcBorders>
          </w:tcPr>
          <w:p w14:paraId="580CC4CE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8" w:space="0" w:color="auto"/>
              <w:tl2br w:val="nil"/>
              <w:tr2bl w:val="nil"/>
            </w:tcBorders>
          </w:tcPr>
          <w:p w14:paraId="7CE6EFF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1.037</w:t>
            </w:r>
          </w:p>
        </w:tc>
        <w:tc>
          <w:tcPr>
            <w:tcW w:w="1300" w:type="dxa"/>
            <w:tcBorders>
              <w:top w:val="single" w:sz="8" w:space="0" w:color="auto"/>
              <w:tl2br w:val="nil"/>
              <w:tr2bl w:val="nil"/>
            </w:tcBorders>
          </w:tcPr>
          <w:p w14:paraId="4290F4D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1.031-1.042</w:t>
            </w:r>
          </w:p>
        </w:tc>
        <w:tc>
          <w:tcPr>
            <w:tcW w:w="967" w:type="dxa"/>
            <w:tcBorders>
              <w:top w:val="single" w:sz="8" w:space="0" w:color="auto"/>
              <w:tl2br w:val="nil"/>
              <w:tr2bl w:val="nil"/>
            </w:tcBorders>
          </w:tcPr>
          <w:p w14:paraId="4E0D4D0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53E88D6B" w14:textId="77777777">
        <w:trPr>
          <w:trHeight w:val="333"/>
        </w:trPr>
        <w:tc>
          <w:tcPr>
            <w:tcW w:w="2701" w:type="dxa"/>
            <w:tcBorders>
              <w:tl2br w:val="nil"/>
              <w:tr2bl w:val="nil"/>
            </w:tcBorders>
          </w:tcPr>
          <w:p w14:paraId="2666FAF5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Sex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(Female vs. Male)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57B63D8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1.319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05634A8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1.034-1.682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4D2FA2E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0.026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789E4D8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401CF34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1.150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31ADEF91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0.934-1.415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8CC626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0.187</w:t>
            </w:r>
          </w:p>
        </w:tc>
      </w:tr>
      <w:tr w:rsidR="001351B7" w14:paraId="0B7E835D" w14:textId="77777777">
        <w:trPr>
          <w:trHeight w:val="346"/>
        </w:trPr>
        <w:tc>
          <w:tcPr>
            <w:tcW w:w="2701" w:type="dxa"/>
            <w:tcBorders>
              <w:tl2br w:val="nil"/>
              <w:tr2bl w:val="nil"/>
            </w:tcBorders>
          </w:tcPr>
          <w:p w14:paraId="1B86271A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WBC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×10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0496D32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1.083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292E8C2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1.066-1.100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79C394F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F37085F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5D48FE5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1.062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452945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1.046-1.078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F12B38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0D9EA6DF" w14:textId="77777777">
        <w:trPr>
          <w:trHeight w:val="302"/>
        </w:trPr>
        <w:tc>
          <w:tcPr>
            <w:tcW w:w="2701" w:type="dxa"/>
            <w:tcBorders>
              <w:tl2br w:val="nil"/>
              <w:tr2bl w:val="nil"/>
            </w:tcBorders>
          </w:tcPr>
          <w:p w14:paraId="0F822C2D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Hb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0FE5865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0.994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735EFF0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0.990-0.998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1E6AD0C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2D8AB08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4D25F69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0.993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44730BC1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0.990-0.996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0C96BB5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2F077109" w14:textId="77777777">
        <w:tc>
          <w:tcPr>
            <w:tcW w:w="2701" w:type="dxa"/>
            <w:tcBorders>
              <w:tl2br w:val="nil"/>
              <w:tr2bl w:val="nil"/>
            </w:tcBorders>
          </w:tcPr>
          <w:p w14:paraId="1A746273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PLT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×10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7DF19A6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0.998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38BD96A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0.997-1.000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5C4A06F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F9502D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5D85952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0.996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68B7EBF5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0.995-0.998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2E3FA55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49D92AE3" w14:textId="77777777">
        <w:tc>
          <w:tcPr>
            <w:tcW w:w="2701" w:type="dxa"/>
            <w:tcBorders>
              <w:tl2br w:val="nil"/>
              <w:tr2bl w:val="nil"/>
            </w:tcBorders>
          </w:tcPr>
          <w:p w14:paraId="4B883E4F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ALT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44CB46F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456DA17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1.000-1.000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19D8D74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EC7B8B4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3F05992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4D20746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1.000-1.000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186DDD8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0.955</w:t>
            </w:r>
          </w:p>
        </w:tc>
      </w:tr>
      <w:tr w:rsidR="001351B7" w14:paraId="35D1B0C0" w14:textId="77777777">
        <w:tc>
          <w:tcPr>
            <w:tcW w:w="2701" w:type="dxa"/>
            <w:tcBorders>
              <w:tl2br w:val="nil"/>
              <w:tr2bl w:val="nil"/>
            </w:tcBorders>
          </w:tcPr>
          <w:p w14:paraId="2B4F16F0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AST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142FD22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099ECBC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1.000-1.000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2BFCA3C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623E742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7A6B79E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0830BC8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1.000-1.000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50BE766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1351B7" w14:paraId="03B2AC7D" w14:textId="77777777">
        <w:tc>
          <w:tcPr>
            <w:tcW w:w="2701" w:type="dxa"/>
            <w:tcBorders>
              <w:tl2br w:val="nil"/>
              <w:tr2bl w:val="nil"/>
            </w:tcBorders>
          </w:tcPr>
          <w:p w14:paraId="48769356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ALB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07FF1F11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0.945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615773F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0.927-0.963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7308ABA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EAF5A6D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182CD93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0.999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0B95259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0.994-1.004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3CFBDD6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0.647</w:t>
            </w:r>
          </w:p>
        </w:tc>
      </w:tr>
      <w:tr w:rsidR="001351B7" w14:paraId="59777124" w14:textId="77777777">
        <w:tc>
          <w:tcPr>
            <w:tcW w:w="2701" w:type="dxa"/>
            <w:tcBorders>
              <w:tl2br w:val="nil"/>
              <w:tr2bl w:val="nil"/>
            </w:tcBorders>
          </w:tcPr>
          <w:p w14:paraId="788FE0B1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GLB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42ABE9B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0.996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58324F1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0.984-1.007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1D124E3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0.461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24ED09E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04A6324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1.007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76E4022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0.998-1.017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2433274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0.117</w:t>
            </w:r>
          </w:p>
        </w:tc>
      </w:tr>
      <w:tr w:rsidR="001351B7" w14:paraId="713A43F9" w14:textId="77777777">
        <w:trPr>
          <w:trHeight w:val="90"/>
        </w:trPr>
        <w:tc>
          <w:tcPr>
            <w:tcW w:w="2701" w:type="dxa"/>
            <w:tcBorders>
              <w:tl2br w:val="nil"/>
              <w:tr2bl w:val="nil"/>
            </w:tcBorders>
          </w:tcPr>
          <w:p w14:paraId="563C4672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TBil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µmol/L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6167717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1.002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5879755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1.002-1.003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4698706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11C6C9D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1A7FBD65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1.002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319196E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1.002-1.003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39579D4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35525410" w14:textId="77777777">
        <w:tc>
          <w:tcPr>
            <w:tcW w:w="2701" w:type="dxa"/>
            <w:tcBorders>
              <w:tl2br w:val="nil"/>
              <w:tr2bl w:val="nil"/>
            </w:tcBorders>
          </w:tcPr>
          <w:p w14:paraId="634E9FB7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INR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5A521DD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1.085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1B4FFD0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1.071-1.099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66AABE4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F5351C3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7A746BB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1.080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F566A4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1.067-1.094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11383B9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2AE80F32" w14:textId="77777777">
        <w:trPr>
          <w:trHeight w:val="321"/>
        </w:trPr>
        <w:tc>
          <w:tcPr>
            <w:tcW w:w="2701" w:type="dxa"/>
            <w:tcBorders>
              <w:tl2br w:val="nil"/>
              <w:tr2bl w:val="nil"/>
            </w:tcBorders>
          </w:tcPr>
          <w:p w14:paraId="326FC59A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Na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mmol/L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04FC6BF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0.982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62C73726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0.975-0.988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0F9BAB2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2011AA1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5F67862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0.981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2193579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0.976-0.986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2C93531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29C239E5" w14:textId="77777777">
        <w:trPr>
          <w:trHeight w:val="312"/>
        </w:trPr>
        <w:tc>
          <w:tcPr>
            <w:tcW w:w="2701" w:type="dxa"/>
            <w:tcBorders>
              <w:tl2br w:val="nil"/>
              <w:tr2bl w:val="nil"/>
            </w:tcBorders>
          </w:tcPr>
          <w:p w14:paraId="239BC995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Cr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µmol/L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2A91197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1.004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1B8BD1B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1.004-1.005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5DFA06C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BE27580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19C2A9B6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1.004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BF5686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1.003-1.005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0B34DF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051EA3E3" w14:textId="77777777">
        <w:tc>
          <w:tcPr>
            <w:tcW w:w="2701" w:type="dxa"/>
            <w:tcBorders>
              <w:tl2br w:val="nil"/>
              <w:tr2bl w:val="nil"/>
            </w:tcBorders>
          </w:tcPr>
          <w:p w14:paraId="1B33DF22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AFP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ng/m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3003E62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0.997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20A0647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0.996-0.998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443B195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A4754CE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0D8D198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0.998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7919672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0.997-0.998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5E97EAF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32B9DC8B" w14:textId="77777777">
        <w:trPr>
          <w:trHeight w:val="415"/>
        </w:trPr>
        <w:tc>
          <w:tcPr>
            <w:tcW w:w="2701" w:type="dxa"/>
            <w:tcBorders>
              <w:tl2br w:val="nil"/>
              <w:tr2bl w:val="nil"/>
            </w:tcBorders>
          </w:tcPr>
          <w:p w14:paraId="0381E2E2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HBeAg(Positive vs. Negative)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28E99A0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0.781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24C77CB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0.649-0.940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1407BDA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803E60C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189D122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0.739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CCF54E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0.635-0.859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18F9658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5222A014" w14:textId="77777777">
        <w:trPr>
          <w:trHeight w:val="671"/>
        </w:trPr>
        <w:tc>
          <w:tcPr>
            <w:tcW w:w="2701" w:type="dxa"/>
            <w:tcBorders>
              <w:tl2br w:val="nil"/>
              <w:tr2bl w:val="nil"/>
            </w:tcBorders>
          </w:tcPr>
          <w:p w14:paraId="1F4E7FD0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HBV DNA 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IU/m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L,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&gt;156000 vs. &lt;156000)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218A14B3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1.367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4948CB1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1.157-1.615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08A48781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2AEF1849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318379B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1.177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1BE243F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1.029-1.346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525641A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0.017</w:t>
            </w:r>
          </w:p>
        </w:tc>
      </w:tr>
      <w:tr w:rsidR="001351B7" w14:paraId="56AF48CB" w14:textId="77777777">
        <w:tc>
          <w:tcPr>
            <w:tcW w:w="2701" w:type="dxa"/>
            <w:tcBorders>
              <w:tl2br w:val="nil"/>
              <w:tr2bl w:val="nil"/>
            </w:tcBorders>
          </w:tcPr>
          <w:p w14:paraId="15640060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TSH(µ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IU/mL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386F25F0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0.521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1B0F317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0.441-0.615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30E994C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0BFE2589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2FF2C0E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0.648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0EE01AD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0.576-0.729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4673772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579F90FA" w14:textId="77777777">
        <w:tc>
          <w:tcPr>
            <w:tcW w:w="2701" w:type="dxa"/>
            <w:tcBorders>
              <w:tl2br w:val="nil"/>
              <w:tr2bl w:val="nil"/>
            </w:tcBorders>
          </w:tcPr>
          <w:p w14:paraId="1D8878FA" w14:textId="77777777" w:rsidR="001351B7" w:rsidRDefault="00664115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Pre-existing chronic liver diseases (Cirrhosis vs.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Chronic hepatitis)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1795D18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1.642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6993350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1.372-1.964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4F662E5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E0D0040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73CF4AA6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2.015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726FB35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1.737-2.339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4241211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7442764F" w14:textId="77777777">
        <w:tc>
          <w:tcPr>
            <w:tcW w:w="2701" w:type="dxa"/>
            <w:tcBorders>
              <w:tl2br w:val="nil"/>
              <w:tr2bl w:val="nil"/>
            </w:tcBorders>
          </w:tcPr>
          <w:p w14:paraId="1F8998F2" w14:textId="77777777" w:rsidR="001351B7" w:rsidRDefault="00664115">
            <w:pPr>
              <w:spacing w:line="480" w:lineRule="auto"/>
              <w:ind w:left="201" w:hangingChars="100" w:hanging="201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Ascite (Grade 3 vs. Grade 1-2 vs. None)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7CBD326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1.081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0142DBD5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0.956-1.222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7CF8222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0.214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56439068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7907C16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1.197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39940555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1.083-1.322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E9D513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4C39C89F" w14:textId="77777777">
        <w:trPr>
          <w:trHeight w:val="329"/>
        </w:trPr>
        <w:tc>
          <w:tcPr>
            <w:tcW w:w="2701" w:type="dxa"/>
            <w:tcBorders>
              <w:tl2br w:val="nil"/>
              <w:tr2bl w:val="nil"/>
            </w:tcBorders>
          </w:tcPr>
          <w:p w14:paraId="34C1BD4B" w14:textId="77777777" w:rsidR="001351B7" w:rsidRDefault="00664115">
            <w:pPr>
              <w:spacing w:line="480" w:lineRule="auto"/>
              <w:ind w:left="201" w:hangingChars="100" w:hanging="201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Hepatorenal Syndrome (Yes vs. No)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0787C52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4.343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7EA454D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3.399-5.719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0158BCB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444C79E5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44ED0F9F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3.964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57D2C5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3.078-5.108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3E1BD150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4CE8766B" w14:textId="77777777">
        <w:tc>
          <w:tcPr>
            <w:tcW w:w="2701" w:type="dxa"/>
            <w:tcBorders>
              <w:tl2br w:val="nil"/>
              <w:tr2bl w:val="nil"/>
            </w:tcBorders>
          </w:tcPr>
          <w:p w14:paraId="5FD25E71" w14:textId="77777777" w:rsidR="001351B7" w:rsidRDefault="00664115">
            <w:pPr>
              <w:spacing w:line="480" w:lineRule="auto"/>
              <w:ind w:left="201" w:hangingChars="100" w:hanging="201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Hepatic Encephalopathy (Grade 3 vs. Grade 1-2 vs. None)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247DF75C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3.170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0F8743E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2.791-3.601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53442F8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79E06CF6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31C1238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2.615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597D168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2.336-2.928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2ED56DF7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08B62863" w14:textId="77777777">
        <w:tc>
          <w:tcPr>
            <w:tcW w:w="2701" w:type="dxa"/>
            <w:tcBorders>
              <w:tl2br w:val="nil"/>
              <w:tr2bl w:val="nil"/>
            </w:tcBorders>
          </w:tcPr>
          <w:p w14:paraId="0D13D0F9" w14:textId="77777777" w:rsidR="001351B7" w:rsidRDefault="00664115">
            <w:pPr>
              <w:spacing w:line="480" w:lineRule="auto"/>
              <w:ind w:left="201" w:hangingChars="100" w:hanging="201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Gastrointestinal Bleeding (Yes vs. No)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4C449BB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3.126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7F16FC0B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1.928-5.067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2FD02B2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60146C6E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0A909C12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3.043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68C0056D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1.972-4.696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299D0ADA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1351B7" w14:paraId="10D41CA2" w14:textId="77777777">
        <w:tc>
          <w:tcPr>
            <w:tcW w:w="2701" w:type="dxa"/>
            <w:tcBorders>
              <w:tl2br w:val="nil"/>
              <w:tr2bl w:val="nil"/>
            </w:tcBorders>
          </w:tcPr>
          <w:p w14:paraId="4F38139D" w14:textId="77777777" w:rsidR="001351B7" w:rsidRDefault="00664115">
            <w:pPr>
              <w:spacing w:line="480" w:lineRule="auto"/>
              <w:ind w:left="201" w:hangingChars="100" w:hanging="201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Infection (Yes vs. No)</w:t>
            </w:r>
          </w:p>
        </w:tc>
        <w:tc>
          <w:tcPr>
            <w:tcW w:w="884" w:type="dxa"/>
            <w:tcBorders>
              <w:tl2br w:val="nil"/>
              <w:tr2bl w:val="nil"/>
            </w:tcBorders>
          </w:tcPr>
          <w:p w14:paraId="355549F9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1.957</w:t>
            </w:r>
          </w:p>
        </w:tc>
        <w:tc>
          <w:tcPr>
            <w:tcW w:w="1408" w:type="dxa"/>
            <w:tcBorders>
              <w:tl2br w:val="nil"/>
              <w:tr2bl w:val="nil"/>
            </w:tcBorders>
          </w:tcPr>
          <w:p w14:paraId="2403AA6E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1.579-2.426</w:t>
            </w:r>
          </w:p>
        </w:tc>
        <w:tc>
          <w:tcPr>
            <w:tcW w:w="1000" w:type="dxa"/>
            <w:tcBorders>
              <w:tl2br w:val="nil"/>
              <w:tr2bl w:val="nil"/>
            </w:tcBorders>
          </w:tcPr>
          <w:p w14:paraId="3BADF0B0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1AF768A8" w14:textId="77777777" w:rsidR="001351B7" w:rsidRDefault="001351B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l2br w:val="nil"/>
              <w:tr2bl w:val="nil"/>
            </w:tcBorders>
          </w:tcPr>
          <w:p w14:paraId="2076AAE8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1.907</w:t>
            </w:r>
          </w:p>
        </w:tc>
        <w:tc>
          <w:tcPr>
            <w:tcW w:w="1300" w:type="dxa"/>
            <w:tcBorders>
              <w:tl2br w:val="nil"/>
              <w:tr2bl w:val="nil"/>
            </w:tcBorders>
          </w:tcPr>
          <w:p w14:paraId="038750C4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1.611-2.258</w:t>
            </w:r>
          </w:p>
        </w:tc>
        <w:tc>
          <w:tcPr>
            <w:tcW w:w="967" w:type="dxa"/>
            <w:tcBorders>
              <w:tl2br w:val="nil"/>
              <w:tr2bl w:val="nil"/>
            </w:tcBorders>
          </w:tcPr>
          <w:p w14:paraId="79321171" w14:textId="77777777" w:rsidR="001351B7" w:rsidRDefault="00664115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</w:tbl>
    <w:p w14:paraId="345B1AA4" w14:textId="77777777" w:rsidR="001351B7" w:rsidRDefault="00664115">
      <w:pPr>
        <w:widowControl/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AFP, alpha fetal protein; ALB, albumin; </w:t>
      </w:r>
      <w:r>
        <w:rPr>
          <w:rFonts w:ascii="Times New Roman" w:eastAsia="AdvOT678fd422" w:hAnsi="Times New Roman" w:hint="eastAsia"/>
          <w:color w:val="231F20"/>
          <w:kern w:val="0"/>
          <w:sz w:val="20"/>
          <w:szCs w:val="20"/>
        </w:rPr>
        <w:t>ALT, alanine aminotransferase; AS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T, glutamic-oxaloacetic transaminase; Cr, serum creatinine;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CI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/>
          <w:color w:val="231F20"/>
          <w:kern w:val="0"/>
          <w:sz w:val="20"/>
          <w:szCs w:val="20"/>
        </w:rPr>
        <w:t xml:space="preserve"> confidence interval;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 GLB, globulin; Hb, hemoglobin; HBeAg, hepatitis B e antigen; HBV, hepatitis B virus; HR, hazard ratio; INR, international normalized ratio; Na, serum sodiun; PLT, platelet; TBil, total bilirubin; TSH, thyroid-stimulation hormone; WBC, white blood cell.</w:t>
      </w:r>
    </w:p>
    <w:p w14:paraId="21FA7AE6" w14:textId="77777777" w:rsidR="000B4A38" w:rsidRDefault="000B4A38">
      <w:pPr>
        <w:widowControl/>
        <w:spacing w:line="480" w:lineRule="auto"/>
        <w:jc w:val="left"/>
        <w:rPr>
          <w:rFonts w:ascii="Times New Roman" w:hAnsi="Times New Roman"/>
          <w:b/>
          <w:kern w:val="0"/>
          <w:sz w:val="20"/>
          <w:szCs w:val="20"/>
        </w:rPr>
      </w:pPr>
    </w:p>
    <w:sectPr w:rsidR="000B4A38" w:rsidSect="000B4A38">
      <w:footerReference w:type="default" r:id="rId9"/>
      <w:pgSz w:w="11906" w:h="16838"/>
      <w:pgMar w:top="1440" w:right="1803" w:bottom="1440" w:left="1803" w:header="851" w:footer="992" w:gutter="0"/>
      <w:cols w:space="0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71B0D" w14:textId="77777777" w:rsidR="00CC5F7F" w:rsidRDefault="00CC5F7F">
      <w:r>
        <w:separator/>
      </w:r>
    </w:p>
  </w:endnote>
  <w:endnote w:type="continuationSeparator" w:id="0">
    <w:p w14:paraId="73F86737" w14:textId="77777777" w:rsidR="00CC5F7F" w:rsidRDefault="00CC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nvpbAdvTT99c4c969">
    <w:altName w:val="Segoe Print"/>
    <w:charset w:val="00"/>
    <w:family w:val="auto"/>
    <w:pitch w:val="default"/>
  </w:font>
  <w:font w:name="AdvOT678fd422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FyqndxAdvTTaf7f9f4f . B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D5188" w14:textId="77777777" w:rsidR="001351B7" w:rsidRDefault="00664115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7DCA9" wp14:editId="7AA9363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92526B" w14:textId="77777777" w:rsidR="001351B7" w:rsidRDefault="00664115"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B4A3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7DCA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892526B" w14:textId="77777777" w:rsidR="001351B7" w:rsidRDefault="00664115">
                    <w:pPr>
                      <w:pStyle w:val="Foo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B4A38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5E034" w14:textId="77777777" w:rsidR="00CC5F7F" w:rsidRDefault="00CC5F7F">
      <w:r>
        <w:separator/>
      </w:r>
    </w:p>
  </w:footnote>
  <w:footnote w:type="continuationSeparator" w:id="0">
    <w:p w14:paraId="643A6BBC" w14:textId="77777777" w:rsidR="00CC5F7F" w:rsidRDefault="00CC5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106E0"/>
    <w:multiLevelType w:val="singleLevel"/>
    <w:tmpl w:val="2E3106E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317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B6AD7"/>
    <w:rsid w:val="000B4A38"/>
    <w:rsid w:val="001351B7"/>
    <w:rsid w:val="0029112A"/>
    <w:rsid w:val="003702D7"/>
    <w:rsid w:val="0046200C"/>
    <w:rsid w:val="004B0468"/>
    <w:rsid w:val="005566FF"/>
    <w:rsid w:val="00664115"/>
    <w:rsid w:val="00AB1D5C"/>
    <w:rsid w:val="00C01D8C"/>
    <w:rsid w:val="00CC5F7F"/>
    <w:rsid w:val="00D601F1"/>
    <w:rsid w:val="0E32594B"/>
    <w:rsid w:val="1085106C"/>
    <w:rsid w:val="18982974"/>
    <w:rsid w:val="18EC1873"/>
    <w:rsid w:val="1A550264"/>
    <w:rsid w:val="1D8D1A7A"/>
    <w:rsid w:val="23EA7AA2"/>
    <w:rsid w:val="25C72B82"/>
    <w:rsid w:val="281407A7"/>
    <w:rsid w:val="2A5163D3"/>
    <w:rsid w:val="2CA51B18"/>
    <w:rsid w:val="2D764694"/>
    <w:rsid w:val="2F4A2978"/>
    <w:rsid w:val="327B60A3"/>
    <w:rsid w:val="3439176A"/>
    <w:rsid w:val="35152932"/>
    <w:rsid w:val="35F700C0"/>
    <w:rsid w:val="3CE86F27"/>
    <w:rsid w:val="45FB6BF3"/>
    <w:rsid w:val="54DD3CC8"/>
    <w:rsid w:val="5B4C7087"/>
    <w:rsid w:val="5E3130D1"/>
    <w:rsid w:val="603301D7"/>
    <w:rsid w:val="61BB6AD7"/>
    <w:rsid w:val="64DC0E47"/>
    <w:rsid w:val="660241EB"/>
    <w:rsid w:val="6CE13A83"/>
    <w:rsid w:val="6DD45093"/>
    <w:rsid w:val="73375640"/>
    <w:rsid w:val="769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BD69E"/>
  <w15:docId w15:val="{698A03C9-0E91-44B7-AFF4-24F115EB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neNumber">
    <w:name w:val="line number"/>
    <w:basedOn w:val="DefaultParagraphFont"/>
    <w:rsid w:val="00370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5F0D97-8961-46E0-83E4-BB1D6400B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陈俊峰</dc:creator>
  <cp:lastModifiedBy>SUVATHI R</cp:lastModifiedBy>
  <cp:revision>6</cp:revision>
  <dcterms:created xsi:type="dcterms:W3CDTF">2019-10-21T22:46:00Z</dcterms:created>
  <dcterms:modified xsi:type="dcterms:W3CDTF">2022-07-01T03:58:00Z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B729ABA2026141BF95F643839B27E676</vt:lpwstr>
  </property>
</Properties>
</file>