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E97" w:rsidRPr="00E067C2" w:rsidRDefault="00E067C2" w:rsidP="00393E97">
      <w:pPr>
        <w:rPr>
          <w:rFonts w:ascii="Times New Roman" w:eastAsia="等线" w:hAnsi="Times New Roman" w:cs="Times New Roman"/>
          <w:sz w:val="20"/>
          <w:szCs w:val="20"/>
        </w:rPr>
      </w:pPr>
      <w:r w:rsidRPr="00E067C2">
        <w:rPr>
          <w:rFonts w:ascii="Times New Roman" w:eastAsia="等线" w:hAnsi="Times New Roman" w:cs="Times New Roman"/>
          <w:b/>
          <w:sz w:val="20"/>
          <w:szCs w:val="20"/>
        </w:rPr>
        <w:t>Supplementary</w:t>
      </w:r>
      <w:r w:rsidRPr="00E067C2">
        <w:rPr>
          <w:rFonts w:ascii="Times New Roman" w:eastAsia="等线" w:hAnsi="Times New Roman" w:cs="Times New Roman" w:hint="eastAsia"/>
          <w:b/>
          <w:sz w:val="20"/>
          <w:szCs w:val="20"/>
        </w:rPr>
        <w:t xml:space="preserve"> </w:t>
      </w:r>
      <w:r w:rsidR="00393E97" w:rsidRPr="00E067C2">
        <w:rPr>
          <w:rFonts w:ascii="Times New Roman" w:eastAsia="等线" w:hAnsi="Times New Roman" w:cs="Times New Roman" w:hint="eastAsia"/>
          <w:b/>
          <w:sz w:val="20"/>
          <w:szCs w:val="20"/>
        </w:rPr>
        <w:t>T</w:t>
      </w:r>
      <w:r w:rsidR="00393E97" w:rsidRPr="00E067C2">
        <w:rPr>
          <w:rFonts w:ascii="Times New Roman" w:eastAsia="等线" w:hAnsi="Times New Roman" w:cs="Times New Roman"/>
          <w:b/>
          <w:sz w:val="20"/>
          <w:szCs w:val="20"/>
        </w:rPr>
        <w:t xml:space="preserve">able 5. </w:t>
      </w:r>
      <w:bookmarkStart w:id="0" w:name="OLE_LINK131"/>
      <w:bookmarkStart w:id="1" w:name="OLE_LINK132"/>
      <w:r w:rsidR="00393E97" w:rsidRPr="00E067C2">
        <w:rPr>
          <w:rFonts w:ascii="Times New Roman" w:eastAsia="等线" w:hAnsi="Times New Roman" w:cs="Times New Roman"/>
          <w:sz w:val="20"/>
          <w:szCs w:val="20"/>
        </w:rPr>
        <w:t xml:space="preserve">Correlation of </w:t>
      </w:r>
      <w:proofErr w:type="spellStart"/>
      <w:r w:rsidR="00393E97" w:rsidRPr="00E067C2">
        <w:rPr>
          <w:rFonts w:ascii="Times New Roman" w:eastAsia="等线" w:hAnsi="Times New Roman" w:cs="Times New Roman"/>
          <w:sz w:val="20"/>
          <w:szCs w:val="20"/>
        </w:rPr>
        <w:t>clinicopathologic</w:t>
      </w:r>
      <w:proofErr w:type="spellEnd"/>
      <w:r w:rsidR="00393E97" w:rsidRPr="00E067C2">
        <w:rPr>
          <w:rFonts w:ascii="Times New Roman" w:eastAsia="等线" w:hAnsi="Times New Roman" w:cs="Times New Roman"/>
          <w:sz w:val="20"/>
          <w:szCs w:val="20"/>
        </w:rPr>
        <w:t xml:space="preserve"> characteristics and NAPSB in TCGA</w:t>
      </w:r>
      <w:bookmarkEnd w:id="0"/>
      <w:bookmarkEnd w:id="1"/>
      <w:r w:rsidR="00393E97" w:rsidRPr="00E067C2">
        <w:rPr>
          <w:rFonts w:ascii="Times New Roman" w:eastAsia="等线" w:hAnsi="Times New Roman" w:cs="Times New Roman"/>
          <w:sz w:val="20"/>
          <w:szCs w:val="20"/>
        </w:rPr>
        <w:t>-LIHC cohort.</w:t>
      </w:r>
    </w:p>
    <w:tbl>
      <w:tblPr>
        <w:tblW w:w="9781" w:type="dxa"/>
        <w:jc w:val="center"/>
        <w:tblLook w:val="04A0" w:firstRow="1" w:lastRow="0" w:firstColumn="1" w:lastColumn="0" w:noHBand="0" w:noVBand="1"/>
      </w:tblPr>
      <w:tblGrid>
        <w:gridCol w:w="2410"/>
        <w:gridCol w:w="717"/>
        <w:gridCol w:w="1976"/>
        <w:gridCol w:w="2200"/>
        <w:gridCol w:w="635"/>
        <w:gridCol w:w="1843"/>
      </w:tblGrid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bookmarkStart w:id="2" w:name="_Hlk58573999"/>
            <w:r w:rsidRPr="00E067C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Characteristics</w:t>
            </w:r>
          </w:p>
          <w:p w:rsidR="00393E97" w:rsidRPr="00E067C2" w:rsidRDefault="00393E97" w:rsidP="004A0B5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b/>
                <w:kern w:val="0"/>
                <w:sz w:val="20"/>
                <w:szCs w:val="20"/>
              </w:rPr>
              <w:t>N</w:t>
            </w:r>
          </w:p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b/>
                <w:kern w:val="0"/>
                <w:sz w:val="20"/>
                <w:szCs w:val="20"/>
              </w:rPr>
              <w:t>Percent (%)</w:t>
            </w:r>
          </w:p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 xml:space="preserve">        NAPSB level</w:t>
            </w:r>
          </w:p>
          <w:p w:rsidR="00393E97" w:rsidRPr="00E067C2" w:rsidRDefault="00393E97" w:rsidP="004A0B51">
            <w:pPr>
              <w:widowControl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 xml:space="preserve"> </w:t>
            </w:r>
            <w:r w:rsidRPr="00E067C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 xml:space="preserve">       Low        High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i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b/>
                <w:i/>
                <w:color w:val="000000"/>
                <w:kern w:val="0"/>
                <w:sz w:val="20"/>
                <w:szCs w:val="20"/>
              </w:rPr>
              <w:t>P</w:t>
            </w:r>
          </w:p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C</w:t>
            </w:r>
            <w:r w:rsidRPr="00E067C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hi squared test</w:t>
            </w: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T</w:t>
            </w:r>
            <w:r w:rsidRPr="00E067C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otal cases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Pr="00E067C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Gender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.282</w:t>
            </w: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6</w:t>
            </w:r>
            <w:r w:rsidRPr="00E067C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DE09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</w:t>
            </w:r>
            <w:r w:rsidR="00DE0988"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251</w:t>
            </w: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EA41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3" w:name="_Hlk58003875"/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≤</w:t>
            </w:r>
            <w:r w:rsidR="00EA4118"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DE0988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177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DE0988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7.97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DE0988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393E97" w:rsidRPr="00E067C2" w:rsidRDefault="00DE0988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EA41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&gt;6</w:t>
            </w:r>
            <w:r w:rsidR="00EA4118"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DE0988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191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DE0988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DE0988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393E97" w:rsidRPr="00E067C2" w:rsidRDefault="00DE0988" w:rsidP="004A0B5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bookmarkEnd w:id="3"/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Clinical stage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0.110</w:t>
            </w: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171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I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I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II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IV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.36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3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Pathology T stage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.218</w:t>
            </w: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9.32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T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T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.52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Pathology N stage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.306</w:t>
            </w: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Pathology M stage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.347</w:t>
            </w: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M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M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93E97" w:rsidRPr="00E067C2" w:rsidTr="004A0B51">
        <w:trPr>
          <w:trHeight w:val="32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E97" w:rsidRPr="00E067C2" w:rsidRDefault="00393E97" w:rsidP="004A0B51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Vascular invasion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.219</w:t>
            </w: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5.83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Mico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3</w:t>
            </w:r>
            <w:r w:rsidRPr="00E067C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Macro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.79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Adjacent hepatic tissue inflammation extent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.257</w:t>
            </w: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None</w:t>
            </w:r>
          </w:p>
        </w:tc>
        <w:tc>
          <w:tcPr>
            <w:tcW w:w="7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1.71</w:t>
            </w:r>
          </w:p>
        </w:tc>
        <w:tc>
          <w:tcPr>
            <w:tcW w:w="2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M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ild</w:t>
            </w:r>
          </w:p>
        </w:tc>
        <w:tc>
          <w:tcPr>
            <w:tcW w:w="7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6.83</w:t>
            </w:r>
          </w:p>
        </w:tc>
        <w:tc>
          <w:tcPr>
            <w:tcW w:w="2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Severe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.88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Pr="00E067C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bookmarkEnd w:id="2"/>
    </w:tbl>
    <w:p w:rsidR="00393E97" w:rsidRPr="00E067C2" w:rsidRDefault="00393E97" w:rsidP="00393E97">
      <w:pPr>
        <w:rPr>
          <w:sz w:val="20"/>
          <w:szCs w:val="20"/>
        </w:rPr>
      </w:pPr>
    </w:p>
    <w:p w:rsidR="00393E97" w:rsidRPr="00E067C2" w:rsidRDefault="00393E97" w:rsidP="00393E97">
      <w:pPr>
        <w:rPr>
          <w:sz w:val="20"/>
          <w:szCs w:val="20"/>
        </w:rPr>
      </w:pPr>
    </w:p>
    <w:p w:rsidR="00393E97" w:rsidRPr="00E067C2" w:rsidRDefault="00393E97" w:rsidP="00393E97">
      <w:pPr>
        <w:rPr>
          <w:sz w:val="20"/>
          <w:szCs w:val="20"/>
        </w:rPr>
      </w:pPr>
    </w:p>
    <w:p w:rsidR="00393E97" w:rsidRPr="00E067C2" w:rsidRDefault="00393E97" w:rsidP="00393E97">
      <w:pPr>
        <w:rPr>
          <w:sz w:val="20"/>
          <w:szCs w:val="20"/>
        </w:rPr>
      </w:pPr>
    </w:p>
    <w:p w:rsidR="00393E97" w:rsidRPr="00E067C2" w:rsidRDefault="00393E97" w:rsidP="00393E97">
      <w:pPr>
        <w:rPr>
          <w:sz w:val="20"/>
          <w:szCs w:val="20"/>
        </w:rPr>
      </w:pPr>
    </w:p>
    <w:p w:rsidR="00393E97" w:rsidRPr="00E067C2" w:rsidRDefault="00393E97" w:rsidP="00393E97">
      <w:pPr>
        <w:rPr>
          <w:sz w:val="20"/>
          <w:szCs w:val="20"/>
        </w:rPr>
      </w:pPr>
    </w:p>
    <w:p w:rsidR="00393E97" w:rsidRPr="00E067C2" w:rsidRDefault="00393E97" w:rsidP="00393E97">
      <w:pPr>
        <w:rPr>
          <w:sz w:val="20"/>
          <w:szCs w:val="20"/>
        </w:rPr>
      </w:pPr>
    </w:p>
    <w:p w:rsidR="00393E97" w:rsidRPr="00E067C2" w:rsidRDefault="00393E97" w:rsidP="00393E97">
      <w:pPr>
        <w:rPr>
          <w:sz w:val="20"/>
          <w:szCs w:val="20"/>
        </w:rPr>
      </w:pPr>
    </w:p>
    <w:p w:rsidR="00393E97" w:rsidRPr="00E067C2" w:rsidRDefault="00393E97" w:rsidP="00393E97">
      <w:pPr>
        <w:rPr>
          <w:sz w:val="20"/>
          <w:szCs w:val="20"/>
        </w:rPr>
      </w:pPr>
    </w:p>
    <w:p w:rsidR="00393E97" w:rsidRPr="00E067C2" w:rsidRDefault="00E067C2" w:rsidP="00393E97">
      <w:pPr>
        <w:rPr>
          <w:rFonts w:ascii="Times New Roman" w:eastAsia="等线" w:hAnsi="Times New Roman" w:cs="Times New Roman"/>
          <w:sz w:val="20"/>
          <w:szCs w:val="20"/>
        </w:rPr>
      </w:pPr>
      <w:r w:rsidRPr="00E067C2">
        <w:rPr>
          <w:rFonts w:ascii="Times New Roman" w:eastAsia="等线" w:hAnsi="Times New Roman" w:cs="Times New Roman"/>
          <w:b/>
          <w:sz w:val="20"/>
          <w:szCs w:val="20"/>
        </w:rPr>
        <w:lastRenderedPageBreak/>
        <w:t>Su</w:t>
      </w:r>
      <w:bookmarkStart w:id="4" w:name="_GoBack"/>
      <w:bookmarkEnd w:id="4"/>
      <w:r w:rsidRPr="00E067C2">
        <w:rPr>
          <w:rFonts w:ascii="Times New Roman" w:eastAsia="等线" w:hAnsi="Times New Roman" w:cs="Times New Roman"/>
          <w:b/>
          <w:sz w:val="20"/>
          <w:szCs w:val="20"/>
        </w:rPr>
        <w:t xml:space="preserve">pplementary </w:t>
      </w:r>
      <w:r w:rsidR="00393E97" w:rsidRPr="00E067C2">
        <w:rPr>
          <w:rFonts w:ascii="Times New Roman" w:eastAsia="等线" w:hAnsi="Times New Roman" w:cs="Times New Roman" w:hint="eastAsia"/>
          <w:b/>
          <w:sz w:val="20"/>
          <w:szCs w:val="20"/>
        </w:rPr>
        <w:t>T</w:t>
      </w:r>
      <w:r w:rsidR="00393E97" w:rsidRPr="00E067C2">
        <w:rPr>
          <w:rFonts w:ascii="Times New Roman" w:eastAsia="等线" w:hAnsi="Times New Roman" w:cs="Times New Roman"/>
          <w:b/>
          <w:sz w:val="20"/>
          <w:szCs w:val="20"/>
        </w:rPr>
        <w:t xml:space="preserve">able 6. </w:t>
      </w:r>
      <w:r w:rsidR="00393E97" w:rsidRPr="00E067C2">
        <w:rPr>
          <w:rFonts w:ascii="Times New Roman" w:eastAsia="等线" w:hAnsi="Times New Roman" w:cs="Times New Roman"/>
          <w:sz w:val="20"/>
          <w:szCs w:val="20"/>
        </w:rPr>
        <w:t xml:space="preserve">Correlation of </w:t>
      </w:r>
      <w:proofErr w:type="spellStart"/>
      <w:r w:rsidR="00393E97" w:rsidRPr="00E067C2">
        <w:rPr>
          <w:rFonts w:ascii="Times New Roman" w:eastAsia="等线" w:hAnsi="Times New Roman" w:cs="Times New Roman"/>
          <w:sz w:val="20"/>
          <w:szCs w:val="20"/>
        </w:rPr>
        <w:t>clinicopathologic</w:t>
      </w:r>
      <w:proofErr w:type="spellEnd"/>
      <w:r w:rsidR="00393E97" w:rsidRPr="00E067C2">
        <w:rPr>
          <w:rFonts w:ascii="Times New Roman" w:eastAsia="等线" w:hAnsi="Times New Roman" w:cs="Times New Roman"/>
          <w:sz w:val="20"/>
          <w:szCs w:val="20"/>
        </w:rPr>
        <w:t xml:space="preserve"> characteristics and NAPSB in ICGC-LIRI-JP cohort.</w:t>
      </w:r>
    </w:p>
    <w:tbl>
      <w:tblPr>
        <w:tblW w:w="9781" w:type="dxa"/>
        <w:jc w:val="center"/>
        <w:tblLook w:val="04A0" w:firstRow="1" w:lastRow="0" w:firstColumn="1" w:lastColumn="0" w:noHBand="0" w:noVBand="1"/>
      </w:tblPr>
      <w:tblGrid>
        <w:gridCol w:w="2410"/>
        <w:gridCol w:w="717"/>
        <w:gridCol w:w="1976"/>
        <w:gridCol w:w="2200"/>
        <w:gridCol w:w="635"/>
        <w:gridCol w:w="1843"/>
      </w:tblGrid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Characteristics</w:t>
            </w:r>
          </w:p>
          <w:p w:rsidR="00393E97" w:rsidRPr="00E067C2" w:rsidRDefault="00393E97" w:rsidP="004A0B5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b/>
                <w:kern w:val="0"/>
                <w:sz w:val="20"/>
                <w:szCs w:val="20"/>
              </w:rPr>
              <w:t>N</w:t>
            </w:r>
          </w:p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b/>
                <w:kern w:val="0"/>
                <w:sz w:val="20"/>
                <w:szCs w:val="20"/>
              </w:rPr>
              <w:t>Percent (%)</w:t>
            </w:r>
          </w:p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 xml:space="preserve">        NAPSB level</w:t>
            </w:r>
          </w:p>
          <w:p w:rsidR="00393E97" w:rsidRPr="00E067C2" w:rsidRDefault="00393E97" w:rsidP="004A0B51">
            <w:pPr>
              <w:widowControl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 xml:space="preserve"> </w:t>
            </w:r>
            <w:r w:rsidRPr="00E067C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 xml:space="preserve">       Low        High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i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b/>
                <w:i/>
                <w:color w:val="000000"/>
                <w:kern w:val="0"/>
                <w:sz w:val="20"/>
                <w:szCs w:val="20"/>
              </w:rPr>
              <w:t>P</w:t>
            </w:r>
          </w:p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C</w:t>
            </w:r>
            <w:r w:rsidRPr="00E067C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hi squared test</w:t>
            </w: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T</w:t>
            </w:r>
            <w:r w:rsidRPr="00E067C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otal cases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231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Pr="00E067C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Gender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.913</w:t>
            </w: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170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DE09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</w:t>
            </w:r>
            <w:r w:rsidR="00DE0988"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605</w:t>
            </w: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EA41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≤6</w:t>
            </w:r>
            <w:r w:rsidR="00EA4118"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DE0988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DE0988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DE0988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393E97" w:rsidRPr="00E067C2" w:rsidRDefault="00DE0988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EA411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&gt;6</w:t>
            </w:r>
            <w:r w:rsidR="00EA4118"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DE0988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DE0988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8.79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DE0988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393E97" w:rsidRPr="00E067C2" w:rsidRDefault="00DE0988" w:rsidP="004A0B5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93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Clinical stage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0.738</w:t>
            </w: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I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105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I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II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IV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.23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1</w:t>
            </w:r>
            <w:r w:rsidRPr="00E067C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93E97" w:rsidRPr="00E067C2" w:rsidTr="004A0B51">
        <w:trPr>
          <w:trHeight w:val="32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3E97" w:rsidRPr="00E067C2" w:rsidRDefault="00393E97" w:rsidP="004A0B51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History of malignancy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.230</w:t>
            </w: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7.01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Tumor history of</w:t>
            </w:r>
            <w:r w:rsidRPr="00E067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067C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first</w:t>
            </w:r>
            <w:r w:rsidRPr="00E067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E067C2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degree relatives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.003</w:t>
            </w: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7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143</w:t>
            </w:r>
          </w:p>
        </w:tc>
        <w:tc>
          <w:tcPr>
            <w:tcW w:w="1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1.90</w:t>
            </w:r>
          </w:p>
        </w:tc>
        <w:tc>
          <w:tcPr>
            <w:tcW w:w="2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93E97" w:rsidRPr="00E067C2" w:rsidTr="004A0B51">
        <w:trPr>
          <w:trHeight w:val="301"/>
          <w:jc w:val="center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067C2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3E97" w:rsidRPr="00E067C2" w:rsidRDefault="00393E97" w:rsidP="004A0B5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393E97" w:rsidRPr="00E067C2" w:rsidRDefault="00393E97" w:rsidP="00393E97">
      <w:pPr>
        <w:rPr>
          <w:sz w:val="20"/>
          <w:szCs w:val="20"/>
        </w:rPr>
      </w:pPr>
    </w:p>
    <w:p w:rsidR="005C16E6" w:rsidRPr="00E067C2" w:rsidRDefault="005C16E6">
      <w:pPr>
        <w:rPr>
          <w:sz w:val="20"/>
          <w:szCs w:val="20"/>
        </w:rPr>
      </w:pPr>
    </w:p>
    <w:sectPr w:rsidR="005C16E6" w:rsidRPr="00E067C2" w:rsidSect="00E067C2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5D1"/>
    <w:rsid w:val="00393E97"/>
    <w:rsid w:val="005C16E6"/>
    <w:rsid w:val="00B975D1"/>
    <w:rsid w:val="00DE0988"/>
    <w:rsid w:val="00E067C2"/>
    <w:rsid w:val="00EA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BB22C"/>
  <w15:chartTrackingRefBased/>
  <w15:docId w15:val="{60A62703-4266-430E-B2B7-422389FCA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玻璃晴朗.</dc:creator>
  <cp:keywords/>
  <dc:description/>
  <cp:lastModifiedBy>玻璃晴朗.</cp:lastModifiedBy>
  <cp:revision>4</cp:revision>
  <dcterms:created xsi:type="dcterms:W3CDTF">2022-02-24T14:47:00Z</dcterms:created>
  <dcterms:modified xsi:type="dcterms:W3CDTF">2022-02-28T12:51:00Z</dcterms:modified>
</cp:coreProperties>
</file>