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25D4" w14:textId="5F70C3FA" w:rsidR="004A3D54" w:rsidRDefault="00E06E28" w:rsidP="00E06E28">
      <w:pPr>
        <w:jc w:val="center"/>
      </w:pPr>
      <w:r>
        <w:rPr>
          <w:noProof/>
        </w:rPr>
        <w:drawing>
          <wp:inline distT="0" distB="0" distL="0" distR="0" wp14:anchorId="32F30A63" wp14:editId="50F64B05">
            <wp:extent cx="1723136" cy="1439672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136" cy="143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5435" w14:textId="77777777" w:rsidR="00E06E28" w:rsidRPr="00E06E28" w:rsidRDefault="00E06E28" w:rsidP="00E06E28">
      <w:pPr>
        <w:widowControl/>
        <w:spacing w:line="360" w:lineRule="auto"/>
        <w:ind w:leftChars="600" w:left="1260"/>
        <w:rPr>
          <w:rFonts w:ascii="Times New Roman" w:eastAsia="宋体" w:hAnsi="Times New Roman" w:cs="Times New Roman"/>
          <w:szCs w:val="21"/>
        </w:rPr>
      </w:pPr>
      <w:r w:rsidRPr="00E06E28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E06E28">
        <w:rPr>
          <w:rFonts w:ascii="Times New Roman" w:eastAsia="宋体" w:hAnsi="Times New Roman" w:cs="Times New Roman"/>
          <w:b/>
          <w:bCs/>
          <w:szCs w:val="21"/>
        </w:rPr>
        <w:t>Figure 1.</w:t>
      </w:r>
      <w:r w:rsidRPr="00E06E28">
        <w:rPr>
          <w:rFonts w:ascii="Times New Roman" w:eastAsia="宋体" w:hAnsi="Times New Roman" w:cs="Times New Roman"/>
          <w:szCs w:val="21"/>
        </w:rPr>
        <w:t xml:space="preserve"> The Venn diagram indicated intersection of the serum markers associated with HCC onset (Green,</w:t>
      </w:r>
      <w:bookmarkStart w:id="0" w:name="OLE_LINK265"/>
      <w:r w:rsidRPr="00E06E28">
        <w:rPr>
          <w:rFonts w:ascii="Times New Roman" w:eastAsia="宋体" w:hAnsi="Times New Roman" w:cs="Times New Roman"/>
          <w:szCs w:val="21"/>
        </w:rPr>
        <w:t xml:space="preserve"> serum markers identified by ROC analysis with AUC</w:t>
      </w:r>
      <w:bookmarkEnd w:id="0"/>
      <w:r w:rsidRPr="00E06E28">
        <w:rPr>
          <w:rFonts w:ascii="Times New Roman" w:eastAsia="宋体" w:hAnsi="Times New Roman" w:cs="Times New Roman"/>
          <w:szCs w:val="21"/>
        </w:rPr>
        <w:t>&gt;0.55; blue, serum markers screened by univariate logistic regression analysis with p&lt;0.25).</w:t>
      </w:r>
    </w:p>
    <w:p w14:paraId="041B2544" w14:textId="77777777" w:rsidR="00E06E28" w:rsidRPr="00E06E28" w:rsidRDefault="00E06E28">
      <w:pPr>
        <w:rPr>
          <w:rFonts w:hint="eastAsia"/>
        </w:rPr>
      </w:pPr>
    </w:p>
    <w:p w14:paraId="56E4E8A7" w14:textId="21BC740D" w:rsidR="00E06E28" w:rsidRDefault="00E06E28">
      <w:r>
        <w:rPr>
          <w:rFonts w:hint="eastAsia"/>
          <w:noProof/>
        </w:rPr>
        <w:drawing>
          <wp:inline distT="0" distB="0" distL="0" distR="0" wp14:anchorId="1D351746" wp14:editId="279A5C7B">
            <wp:extent cx="5274310" cy="27908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8EC8" w14:textId="38F76304" w:rsidR="00E06E28" w:rsidRPr="00E06E28" w:rsidRDefault="00E06E28" w:rsidP="00E06E28">
      <w:pPr>
        <w:widowControl/>
        <w:spacing w:line="360" w:lineRule="auto"/>
        <w:ind w:leftChars="500" w:left="1050"/>
        <w:rPr>
          <w:rFonts w:ascii="Times New Roman" w:eastAsia="宋体" w:hAnsi="Times New Roman" w:cs="Times New Roman"/>
          <w:szCs w:val="21"/>
        </w:rPr>
      </w:pPr>
      <w:r w:rsidRPr="00E06E28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E06E28">
        <w:rPr>
          <w:rFonts w:ascii="Times New Roman" w:eastAsia="宋体" w:hAnsi="Times New Roman" w:cs="Times New Roman"/>
          <w:b/>
          <w:bCs/>
          <w:szCs w:val="21"/>
        </w:rPr>
        <w:t>Figure 2.</w:t>
      </w:r>
      <w:r w:rsidRPr="00E06E28">
        <w:rPr>
          <w:rFonts w:ascii="Times New Roman" w:eastAsia="宋体" w:hAnsi="Times New Roman" w:cs="Times New Roman"/>
          <w:szCs w:val="21"/>
        </w:rPr>
        <w:t xml:space="preserve"> Kaplan-Meier analysis for overall survival between high risk</w:t>
      </w:r>
      <w:r w:rsidR="00B31D19">
        <w:rPr>
          <w:rFonts w:ascii="Times New Roman" w:eastAsia="宋体" w:hAnsi="Times New Roman" w:cs="Times New Roman"/>
          <w:szCs w:val="21"/>
        </w:rPr>
        <w:t xml:space="preserve"> </w:t>
      </w:r>
      <w:r w:rsidR="00B31D19">
        <w:rPr>
          <w:rFonts w:ascii="Times New Roman" w:eastAsia="宋体" w:hAnsi="Times New Roman" w:cs="Times New Roman" w:hint="eastAsia"/>
          <w:szCs w:val="21"/>
        </w:rPr>
        <w:t>gr</w:t>
      </w:r>
      <w:r w:rsidR="00B31D19">
        <w:rPr>
          <w:rFonts w:ascii="Times New Roman" w:eastAsia="宋体" w:hAnsi="Times New Roman" w:cs="Times New Roman"/>
          <w:szCs w:val="21"/>
        </w:rPr>
        <w:t>oup</w:t>
      </w:r>
      <w:r w:rsidRPr="00E06E28">
        <w:rPr>
          <w:rFonts w:ascii="Times New Roman" w:eastAsia="宋体" w:hAnsi="Times New Roman" w:cs="Times New Roman"/>
          <w:szCs w:val="21"/>
        </w:rPr>
        <w:t xml:space="preserve"> and low risk group. A. In Changzhou cohort. B. In Wuxi cohort.</w:t>
      </w:r>
    </w:p>
    <w:p w14:paraId="55BCE4DF" w14:textId="77777777" w:rsidR="00E06E28" w:rsidRPr="00E06E28" w:rsidRDefault="00E06E28">
      <w:pPr>
        <w:rPr>
          <w:rFonts w:hint="eastAsia"/>
          <w:szCs w:val="21"/>
        </w:rPr>
      </w:pPr>
    </w:p>
    <w:p w14:paraId="47EB3CCA" w14:textId="77777777" w:rsidR="00E06E28" w:rsidRPr="00E06E28" w:rsidRDefault="00E06E28">
      <w:pPr>
        <w:rPr>
          <w:rFonts w:hint="eastAsia"/>
          <w:szCs w:val="21"/>
        </w:rPr>
      </w:pPr>
    </w:p>
    <w:sectPr w:rsidR="00E06E28" w:rsidRPr="00E06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2MDezNDA2MTY3NDZR0lEKTi0uzszPAykwrAUArrfr9CwAAAA="/>
  </w:docVars>
  <w:rsids>
    <w:rsidRoot w:val="00581F6E"/>
    <w:rsid w:val="004A3D54"/>
    <w:rsid w:val="00581F6E"/>
    <w:rsid w:val="00B31D19"/>
    <w:rsid w:val="00E0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8D343"/>
  <w15:chartTrackingRefBased/>
  <w15:docId w15:val="{EC71C658-77E6-4E82-AE7F-733565D2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min</dc:creator>
  <cp:keywords/>
  <dc:description/>
  <cp:lastModifiedBy>zheng min</cp:lastModifiedBy>
  <cp:revision>5</cp:revision>
  <dcterms:created xsi:type="dcterms:W3CDTF">2022-08-07T01:01:00Z</dcterms:created>
  <dcterms:modified xsi:type="dcterms:W3CDTF">2022-08-07T01:04:00Z</dcterms:modified>
</cp:coreProperties>
</file>