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900EC" w14:textId="4A8F977E" w:rsidR="00176207" w:rsidRPr="009B0DEE" w:rsidRDefault="00176207" w:rsidP="00176207">
      <w:pPr>
        <w:spacing w:line="259" w:lineRule="auto"/>
        <w:jc w:val="left"/>
      </w:pPr>
      <w:bookmarkStart w:id="0" w:name="_Hlk101356011"/>
      <w:r>
        <w:rPr>
          <w:b/>
          <w:bCs/>
        </w:rPr>
        <w:t xml:space="preserve">Additional file 5. </w:t>
      </w:r>
      <w:r w:rsidRPr="002B70A0">
        <w:t>DOC.</w:t>
      </w:r>
      <w:r>
        <w:rPr>
          <w:b/>
          <w:bCs/>
        </w:rPr>
        <w:t xml:space="preserve"> </w:t>
      </w:r>
      <w:r>
        <w:t>Patient-reported outcomes</w:t>
      </w:r>
      <w:r w:rsidRPr="0090283F">
        <w:t xml:space="preserve"> </w:t>
      </w:r>
      <w:r>
        <w:t xml:space="preserve">in patients with moderate-to-severe UC. </w:t>
      </w:r>
      <w:proofErr w:type="gramStart"/>
      <w:r>
        <w:rPr>
          <w:b/>
          <w:bCs/>
        </w:rPr>
        <w:t>a</w:t>
      </w:r>
      <w:proofErr w:type="gramEnd"/>
      <w:r>
        <w:t xml:space="preserve"> EQ-5D-5L Index total score (US tariff); </w:t>
      </w:r>
      <w:r w:rsidRPr="00907856">
        <w:rPr>
          <w:b/>
          <w:bCs/>
        </w:rPr>
        <w:t>b</w:t>
      </w:r>
      <w:r>
        <w:t xml:space="preserve"> SIBDQ total score; </w:t>
      </w:r>
      <w:r w:rsidRPr="00907856">
        <w:rPr>
          <w:b/>
          <w:bCs/>
        </w:rPr>
        <w:t>c</w:t>
      </w:r>
      <w:r>
        <w:t xml:space="preserve"> WPAI component scores</w:t>
      </w:r>
    </w:p>
    <w:bookmarkEnd w:id="0"/>
    <w:p w14:paraId="68154595" w14:textId="77777777" w:rsidR="00176207" w:rsidRDefault="00176207" w:rsidP="00176207">
      <w:pPr>
        <w:spacing w:line="259" w:lineRule="auto"/>
        <w:jc w:val="left"/>
      </w:pPr>
    </w:p>
    <w:p w14:paraId="131B5BE5" w14:textId="77777777" w:rsidR="00176207" w:rsidRPr="00241B97" w:rsidRDefault="00176207" w:rsidP="00176207">
      <w:pPr>
        <w:spacing w:line="259" w:lineRule="auto"/>
        <w:jc w:val="left"/>
        <w:rPr>
          <w:b/>
          <w:bCs/>
        </w:rPr>
      </w:pPr>
      <w:r w:rsidRPr="00241B97">
        <w:rPr>
          <w:b/>
          <w:bCs/>
        </w:rPr>
        <w:t>a.</w:t>
      </w:r>
    </w:p>
    <w:p w14:paraId="1BA10FD9" w14:textId="77777777" w:rsidR="00176207" w:rsidRDefault="00176207" w:rsidP="00176207">
      <w:pPr>
        <w:spacing w:line="259" w:lineRule="auto"/>
        <w:jc w:val="left"/>
      </w:pPr>
      <w:r>
        <w:rPr>
          <w:noProof/>
        </w:rPr>
        <w:drawing>
          <wp:inline distT="0" distB="0" distL="0" distR="0" wp14:anchorId="4BBDDDDE" wp14:editId="4DF57486">
            <wp:extent cx="7620000" cy="4286250"/>
            <wp:effectExtent l="0" t="0" r="0" b="0"/>
            <wp:docPr id="53" name="Graphic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9BF64" w14:textId="77777777" w:rsidR="00176207" w:rsidRDefault="00176207" w:rsidP="00176207">
      <w:pPr>
        <w:spacing w:line="259" w:lineRule="auto"/>
        <w:jc w:val="left"/>
      </w:pPr>
      <w:r>
        <w:t>.</w:t>
      </w:r>
    </w:p>
    <w:p w14:paraId="7E6024B5" w14:textId="77777777" w:rsidR="00176207" w:rsidRPr="00241B97" w:rsidRDefault="00176207" w:rsidP="00176207">
      <w:pPr>
        <w:spacing w:line="259" w:lineRule="auto"/>
        <w:jc w:val="left"/>
        <w:rPr>
          <w:b/>
          <w:bCs/>
        </w:rPr>
      </w:pPr>
      <w:r w:rsidRPr="00241B97">
        <w:rPr>
          <w:b/>
          <w:bCs/>
        </w:rPr>
        <w:lastRenderedPageBreak/>
        <w:t>b.</w:t>
      </w:r>
    </w:p>
    <w:p w14:paraId="496D3B99" w14:textId="77777777" w:rsidR="00176207" w:rsidRPr="009B0DEE" w:rsidRDefault="00176207" w:rsidP="00176207">
      <w:pPr>
        <w:spacing w:line="259" w:lineRule="auto"/>
        <w:jc w:val="left"/>
      </w:pPr>
      <w:r>
        <w:rPr>
          <w:noProof/>
        </w:rPr>
        <w:drawing>
          <wp:inline distT="0" distB="0" distL="0" distR="0" wp14:anchorId="5C842194" wp14:editId="54090FFE">
            <wp:extent cx="7620000" cy="4286250"/>
            <wp:effectExtent l="0" t="0" r="0" b="0"/>
            <wp:docPr id="54" name="Graphic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4428E" w14:textId="77777777" w:rsidR="00176207" w:rsidRDefault="00176207" w:rsidP="00176207">
      <w:pPr>
        <w:spacing w:line="259" w:lineRule="auto"/>
        <w:jc w:val="left"/>
      </w:pPr>
      <w:r>
        <w:t>.</w:t>
      </w:r>
    </w:p>
    <w:p w14:paraId="18CA49F5" w14:textId="77777777" w:rsidR="00176207" w:rsidRPr="00241B97" w:rsidRDefault="00176207" w:rsidP="00176207">
      <w:pPr>
        <w:spacing w:line="259" w:lineRule="auto"/>
        <w:jc w:val="left"/>
        <w:rPr>
          <w:b/>
          <w:bCs/>
        </w:rPr>
      </w:pPr>
      <w:r w:rsidRPr="00241B97">
        <w:rPr>
          <w:b/>
          <w:bCs/>
        </w:rPr>
        <w:t>c.</w:t>
      </w:r>
    </w:p>
    <w:p w14:paraId="238405F6" w14:textId="77777777" w:rsidR="00176207" w:rsidRDefault="00176207" w:rsidP="00176207">
      <w:pPr>
        <w:spacing w:line="240" w:lineRule="auto"/>
      </w:pPr>
      <w:r>
        <w:rPr>
          <w:noProof/>
        </w:rPr>
        <w:lastRenderedPageBreak/>
        <w:drawing>
          <wp:inline distT="0" distB="0" distL="0" distR="0" wp14:anchorId="7AB76C52" wp14:editId="69C378F4">
            <wp:extent cx="7620000" cy="4286250"/>
            <wp:effectExtent l="0" t="0" r="0" b="0"/>
            <wp:docPr id="56" name="Graphic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56C8F" w14:textId="77777777" w:rsidR="00176207" w:rsidRDefault="00176207" w:rsidP="00176207">
      <w:pPr>
        <w:spacing w:line="240" w:lineRule="auto"/>
        <w:jc w:val="left"/>
        <w:rPr>
          <w:sz w:val="20"/>
          <w:szCs w:val="20"/>
        </w:rPr>
      </w:pPr>
    </w:p>
    <w:p w14:paraId="6E827AA5" w14:textId="77777777" w:rsidR="00176207" w:rsidRDefault="00176207" w:rsidP="00176207">
      <w:pPr>
        <w:spacing w:line="240" w:lineRule="auto"/>
        <w:jc w:val="left"/>
        <w:rPr>
          <w:sz w:val="20"/>
          <w:szCs w:val="20"/>
          <w:lang w:val="en-GB"/>
        </w:rPr>
      </w:pPr>
      <w:bookmarkStart w:id="1" w:name="_Hlk101355997"/>
      <w:r w:rsidRPr="00F20C5F">
        <w:rPr>
          <w:sz w:val="20"/>
          <w:szCs w:val="20"/>
        </w:rPr>
        <w:t>Base sizes for the four WPAI components varied.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GB"/>
        </w:rPr>
        <w:t>One observation per patient.</w:t>
      </w:r>
      <w:bookmarkStart w:id="2" w:name="_Hlk101355283"/>
      <w:r>
        <w:rPr>
          <w:sz w:val="20"/>
          <w:szCs w:val="20"/>
          <w:lang w:val="en-GB"/>
        </w:rPr>
        <w:t xml:space="preserve"> </w:t>
      </w:r>
    </w:p>
    <w:p w14:paraId="1EA7FDD6" w14:textId="77777777" w:rsidR="00176207" w:rsidRPr="00413E1C" w:rsidRDefault="00176207" w:rsidP="00176207">
      <w:pPr>
        <w:spacing w:line="240" w:lineRule="auto"/>
        <w:jc w:val="left"/>
        <w:rPr>
          <w:sz w:val="20"/>
          <w:szCs w:val="20"/>
        </w:rPr>
      </w:pPr>
      <w:r>
        <w:rPr>
          <w:sz w:val="20"/>
          <w:szCs w:val="20"/>
          <w:lang w:val="en-GB"/>
        </w:rPr>
        <w:t>Li</w:t>
      </w:r>
      <w:r w:rsidRPr="00413E1C">
        <w:rPr>
          <w:sz w:val="20"/>
          <w:szCs w:val="20"/>
        </w:rPr>
        <w:t xml:space="preserve">near regression with </w:t>
      </w:r>
      <w:proofErr w:type="spellStart"/>
      <w:r w:rsidRPr="00413E1C">
        <w:rPr>
          <w:sz w:val="20"/>
          <w:szCs w:val="20"/>
        </w:rPr>
        <w:t>categorised</w:t>
      </w:r>
      <w:proofErr w:type="spellEnd"/>
      <w:r w:rsidRPr="00413E1C">
        <w:rPr>
          <w:sz w:val="20"/>
          <w:szCs w:val="20"/>
        </w:rPr>
        <w:t xml:space="preserve"> time and additional covariates included</w:t>
      </w:r>
      <w:bookmarkEnd w:id="2"/>
      <w:r w:rsidRPr="00413E1C">
        <w:rPr>
          <w:sz w:val="20"/>
          <w:szCs w:val="20"/>
          <w:lang w:val="en-GB"/>
        </w:rPr>
        <w:t>.</w:t>
      </w:r>
    </w:p>
    <w:p w14:paraId="2DC1B1D1" w14:textId="77777777" w:rsidR="00176207" w:rsidRPr="00780445" w:rsidRDefault="00176207" w:rsidP="00176207">
      <w:pPr>
        <w:autoSpaceDE w:val="0"/>
        <w:autoSpaceDN w:val="0"/>
        <w:adjustRightInd w:val="0"/>
        <w:spacing w:line="240" w:lineRule="auto"/>
        <w:rPr>
          <w:color w:val="212121"/>
          <w:sz w:val="20"/>
          <w:szCs w:val="20"/>
        </w:rPr>
      </w:pPr>
      <w:r w:rsidRPr="00780445">
        <w:rPr>
          <w:sz w:val="20"/>
          <w:szCs w:val="20"/>
        </w:rPr>
        <w:t xml:space="preserve">The EQ-5D index total score </w:t>
      </w:r>
      <w:r w:rsidRPr="00780445">
        <w:rPr>
          <w:color w:val="000000"/>
          <w:sz w:val="20"/>
          <w:szCs w:val="20"/>
        </w:rPr>
        <w:t xml:space="preserve">ranges from </w:t>
      </w:r>
      <w:r>
        <w:rPr>
          <w:color w:val="000000"/>
          <w:sz w:val="20"/>
          <w:szCs w:val="20"/>
        </w:rPr>
        <w:t>&lt;</w:t>
      </w:r>
      <w:r w:rsidRPr="00780445">
        <w:rPr>
          <w:color w:val="000000"/>
          <w:sz w:val="20"/>
          <w:szCs w:val="20"/>
        </w:rPr>
        <w:t>0.00 to 1.00, where higher scores indicate better HRQL; a</w:t>
      </w:r>
      <w:r w:rsidRPr="00780445">
        <w:rPr>
          <w:rFonts w:eastAsia="SabonLTStd-Roman"/>
          <w:color w:val="000000"/>
          <w:sz w:val="20"/>
          <w:szCs w:val="20"/>
          <w:shd w:val="clear" w:color="auto" w:fill="auto"/>
          <w:lang w:val="en-GB"/>
        </w:rPr>
        <w:t xml:space="preserve"> </w:t>
      </w:r>
      <w:r w:rsidRPr="00780445">
        <w:rPr>
          <w:color w:val="000000"/>
          <w:sz w:val="20"/>
          <w:szCs w:val="20"/>
        </w:rPr>
        <w:t>0.074</w:t>
      </w:r>
      <w:r w:rsidRPr="00780445">
        <w:rPr>
          <w:rFonts w:eastAsia="SabonLTStd-Roman"/>
          <w:color w:val="000000"/>
          <w:sz w:val="20"/>
          <w:szCs w:val="20"/>
          <w:shd w:val="clear" w:color="auto" w:fill="auto"/>
          <w:lang w:val="en-GB"/>
        </w:rPr>
        <w:t xml:space="preserve">-point change in the </w:t>
      </w:r>
      <w:r w:rsidRPr="00780445">
        <w:rPr>
          <w:color w:val="000000"/>
          <w:sz w:val="20"/>
          <w:szCs w:val="20"/>
        </w:rPr>
        <w:t xml:space="preserve">EQ-5D scale </w:t>
      </w:r>
      <w:r w:rsidRPr="00780445">
        <w:rPr>
          <w:rFonts w:eastAsia="SabonLTStd-Roman"/>
          <w:color w:val="000000"/>
          <w:sz w:val="20"/>
          <w:szCs w:val="20"/>
          <w:shd w:val="clear" w:color="auto" w:fill="auto"/>
          <w:lang w:val="en-GB"/>
        </w:rPr>
        <w:t>is considered a MCID</w:t>
      </w:r>
      <w:r w:rsidRPr="00780445">
        <w:rPr>
          <w:rFonts w:eastAsia="SabonLTStd-Roman"/>
          <w:color w:val="000000"/>
          <w:sz w:val="20"/>
          <w:szCs w:val="20"/>
        </w:rPr>
        <w:t>.</w:t>
      </w:r>
    </w:p>
    <w:p w14:paraId="7ACF65CE" w14:textId="77777777" w:rsidR="00176207" w:rsidRPr="00780445" w:rsidRDefault="00176207" w:rsidP="00176207">
      <w:pPr>
        <w:autoSpaceDE w:val="0"/>
        <w:autoSpaceDN w:val="0"/>
        <w:adjustRightInd w:val="0"/>
        <w:spacing w:line="240" w:lineRule="auto"/>
        <w:rPr>
          <w:color w:val="212121"/>
          <w:sz w:val="20"/>
          <w:szCs w:val="20"/>
        </w:rPr>
      </w:pPr>
      <w:r w:rsidRPr="00780445">
        <w:rPr>
          <w:color w:val="212121"/>
          <w:sz w:val="20"/>
          <w:szCs w:val="20"/>
        </w:rPr>
        <w:t>The SIBDQ total score ranges from 10 indicating worst health to 70 indicating best health; a</w:t>
      </w:r>
      <w:r w:rsidRPr="00780445">
        <w:rPr>
          <w:rFonts w:eastAsia="SabonLTStd-Roman"/>
          <w:color w:val="000000"/>
          <w:sz w:val="20"/>
          <w:szCs w:val="20"/>
          <w:shd w:val="clear" w:color="auto" w:fill="auto"/>
          <w:lang w:val="en-GB"/>
        </w:rPr>
        <w:t xml:space="preserve"> 9-point change in the SIBDQ is considered the MCID</w:t>
      </w:r>
      <w:r w:rsidRPr="00780445">
        <w:rPr>
          <w:color w:val="212121"/>
          <w:sz w:val="20"/>
          <w:szCs w:val="20"/>
        </w:rPr>
        <w:t>.</w:t>
      </w:r>
    </w:p>
    <w:p w14:paraId="01818999" w14:textId="77777777" w:rsidR="00176207" w:rsidRPr="00780445" w:rsidRDefault="00176207" w:rsidP="00176207">
      <w:pPr>
        <w:autoSpaceDE w:val="0"/>
        <w:autoSpaceDN w:val="0"/>
        <w:adjustRightInd w:val="0"/>
        <w:spacing w:line="240" w:lineRule="auto"/>
        <w:jc w:val="left"/>
        <w:rPr>
          <w:color w:val="212121"/>
          <w:sz w:val="20"/>
          <w:szCs w:val="20"/>
        </w:rPr>
      </w:pPr>
      <w:r w:rsidRPr="00780445">
        <w:rPr>
          <w:color w:val="1C1D1E"/>
          <w:sz w:val="20"/>
          <w:szCs w:val="20"/>
        </w:rPr>
        <w:lastRenderedPageBreak/>
        <w:t xml:space="preserve">The WPAI component ranges from 0%, no impairment to 100%, total loss of work productivity or activity; </w:t>
      </w:r>
      <w:r>
        <w:rPr>
          <w:color w:val="1C1D1E"/>
          <w:sz w:val="20"/>
          <w:szCs w:val="20"/>
        </w:rPr>
        <w:t xml:space="preserve">a change of </w:t>
      </w:r>
      <w:r w:rsidRPr="00780445">
        <w:rPr>
          <w:color w:val="212121"/>
          <w:sz w:val="20"/>
          <w:szCs w:val="20"/>
        </w:rPr>
        <w:t>6.5%</w:t>
      </w:r>
      <w:r>
        <w:rPr>
          <w:color w:val="212121"/>
          <w:sz w:val="20"/>
          <w:szCs w:val="20"/>
        </w:rPr>
        <w:t xml:space="preserve">, </w:t>
      </w:r>
      <w:r w:rsidRPr="00780445">
        <w:rPr>
          <w:color w:val="212121"/>
          <w:sz w:val="20"/>
          <w:szCs w:val="20"/>
        </w:rPr>
        <w:t>6.1%</w:t>
      </w:r>
      <w:r>
        <w:rPr>
          <w:color w:val="212121"/>
          <w:sz w:val="20"/>
          <w:szCs w:val="20"/>
        </w:rPr>
        <w:t xml:space="preserve">, </w:t>
      </w:r>
      <w:r w:rsidRPr="00780445">
        <w:rPr>
          <w:color w:val="212121"/>
          <w:sz w:val="20"/>
          <w:szCs w:val="20"/>
        </w:rPr>
        <w:t>7.3%</w:t>
      </w:r>
      <w:r>
        <w:rPr>
          <w:color w:val="212121"/>
          <w:sz w:val="20"/>
          <w:szCs w:val="20"/>
        </w:rPr>
        <w:t>,</w:t>
      </w:r>
      <w:r w:rsidRPr="00EB646C">
        <w:rPr>
          <w:color w:val="212121"/>
          <w:sz w:val="20"/>
          <w:szCs w:val="20"/>
        </w:rPr>
        <w:t xml:space="preserve"> </w:t>
      </w:r>
      <w:r w:rsidRPr="00780445">
        <w:rPr>
          <w:color w:val="212121"/>
          <w:sz w:val="20"/>
          <w:szCs w:val="20"/>
        </w:rPr>
        <w:t>and 8.5%</w:t>
      </w:r>
      <w:r>
        <w:rPr>
          <w:color w:val="212121"/>
          <w:sz w:val="20"/>
          <w:szCs w:val="20"/>
        </w:rPr>
        <w:t xml:space="preserve"> </w:t>
      </w:r>
      <w:proofErr w:type="gramStart"/>
      <w:r>
        <w:rPr>
          <w:color w:val="212121"/>
          <w:sz w:val="20"/>
          <w:szCs w:val="20"/>
        </w:rPr>
        <w:t>are considered to be</w:t>
      </w:r>
      <w:proofErr w:type="gramEnd"/>
      <w:r>
        <w:rPr>
          <w:color w:val="212121"/>
          <w:sz w:val="20"/>
          <w:szCs w:val="20"/>
        </w:rPr>
        <w:t xml:space="preserve"> MCIDs for </w:t>
      </w:r>
      <w:r w:rsidRPr="00780445">
        <w:rPr>
          <w:color w:val="212121"/>
          <w:sz w:val="20"/>
          <w:szCs w:val="20"/>
        </w:rPr>
        <w:t xml:space="preserve">absenteeism, presenteeism, overall work impairment, </w:t>
      </w:r>
      <w:r>
        <w:rPr>
          <w:color w:val="212121"/>
          <w:sz w:val="20"/>
          <w:szCs w:val="20"/>
        </w:rPr>
        <w:t>and</w:t>
      </w:r>
      <w:r w:rsidRPr="00780445">
        <w:rPr>
          <w:color w:val="212121"/>
          <w:sz w:val="20"/>
          <w:szCs w:val="20"/>
        </w:rPr>
        <w:t xml:space="preserve"> total activity impairment</w:t>
      </w:r>
      <w:r>
        <w:rPr>
          <w:color w:val="212121"/>
          <w:sz w:val="20"/>
          <w:szCs w:val="20"/>
        </w:rPr>
        <w:t>, respectively.</w:t>
      </w:r>
    </w:p>
    <w:p w14:paraId="61886C80" w14:textId="77777777" w:rsidR="00176207" w:rsidRDefault="00176207" w:rsidP="00176207">
      <w:pPr>
        <w:spacing w:line="240" w:lineRule="auto"/>
        <w:jc w:val="left"/>
        <w:rPr>
          <w:sz w:val="20"/>
          <w:szCs w:val="20"/>
        </w:rPr>
      </w:pPr>
      <w:r w:rsidRPr="00F20C5F">
        <w:rPr>
          <w:sz w:val="20"/>
          <w:szCs w:val="20"/>
        </w:rPr>
        <w:t xml:space="preserve">EQ-5D-5L, </w:t>
      </w:r>
      <w:proofErr w:type="spellStart"/>
      <w:r w:rsidRPr="00F20C5F">
        <w:rPr>
          <w:sz w:val="20"/>
          <w:szCs w:val="20"/>
        </w:rPr>
        <w:t>EuroQol</w:t>
      </w:r>
      <w:proofErr w:type="spellEnd"/>
      <w:r w:rsidRPr="00F20C5F">
        <w:rPr>
          <w:sz w:val="20"/>
          <w:szCs w:val="20"/>
        </w:rPr>
        <w:t xml:space="preserve">- 5 Dimension-5 Level; </w:t>
      </w:r>
      <w:r>
        <w:rPr>
          <w:sz w:val="20"/>
          <w:szCs w:val="20"/>
        </w:rPr>
        <w:t xml:space="preserve">MCID, minimal clinically important difference; SE, standard error; </w:t>
      </w:r>
      <w:r w:rsidRPr="00F20C5F">
        <w:rPr>
          <w:sz w:val="20"/>
          <w:szCs w:val="20"/>
        </w:rPr>
        <w:t>SIBDQ, short version of the Inflammatory Bowel Disease Questionnaire; WPAI, Work Productivity and Activity Impairment.</w:t>
      </w:r>
    </w:p>
    <w:p w14:paraId="49B75400" w14:textId="77777777" w:rsidR="00176207" w:rsidRPr="00EC3ABF" w:rsidRDefault="00176207" w:rsidP="00176207">
      <w:pPr>
        <w:spacing w:line="240" w:lineRule="auto"/>
        <w:rPr>
          <w:sz w:val="20"/>
          <w:szCs w:val="20"/>
        </w:rPr>
      </w:pPr>
      <w:r w:rsidRPr="00EC3ABF">
        <w:rPr>
          <w:sz w:val="20"/>
          <w:szCs w:val="20"/>
        </w:rPr>
        <w:t>UC, ulcerative colitis.</w:t>
      </w:r>
    </w:p>
    <w:bookmarkEnd w:id="1"/>
    <w:p w14:paraId="191E5FB7" w14:textId="77777777" w:rsidR="00176207" w:rsidRDefault="00176207" w:rsidP="00176207">
      <w:pPr>
        <w:spacing w:after="0" w:line="240" w:lineRule="auto"/>
        <w:rPr>
          <w:rFonts w:asciiTheme="minorHAnsi" w:hAnsiTheme="minorHAnsi" w:cstheme="minorHAnsi"/>
          <w:bCs/>
          <w:sz w:val="23"/>
          <w:szCs w:val="23"/>
        </w:rPr>
      </w:pPr>
    </w:p>
    <w:p w14:paraId="3D4AAF8B" w14:textId="77777777" w:rsidR="00176207" w:rsidRDefault="00176207" w:rsidP="00176207">
      <w:pPr>
        <w:spacing w:line="240" w:lineRule="auto"/>
      </w:pPr>
    </w:p>
    <w:p w14:paraId="753D4CF2" w14:textId="77777777" w:rsidR="00176207" w:rsidRPr="00291C54" w:rsidRDefault="00176207" w:rsidP="00176207">
      <w:pPr>
        <w:spacing w:line="240" w:lineRule="auto"/>
      </w:pPr>
    </w:p>
    <w:p w14:paraId="350CB23F" w14:textId="77777777" w:rsidR="00502780" w:rsidRDefault="00502780"/>
    <w:sectPr w:rsidR="00502780" w:rsidSect="00D33AA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bonLTStd-Roman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07"/>
    <w:rsid w:val="00176207"/>
    <w:rsid w:val="002B70A0"/>
    <w:rsid w:val="00502780"/>
    <w:rsid w:val="00D3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94F0A"/>
  <w15:chartTrackingRefBased/>
  <w15:docId w15:val="{9328D171-4EB3-4BF5-AB96-DB8A6D8C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07"/>
    <w:pPr>
      <w:spacing w:line="480" w:lineRule="auto"/>
      <w:jc w:val="both"/>
    </w:pPr>
    <w:rPr>
      <w:rFonts w:ascii="Arial" w:eastAsiaTheme="minorEastAsia" w:hAnsi="Arial" w:cs="Arial"/>
      <w:szCs w:val="18"/>
      <w:shd w:val="clear" w:color="auto" w:fill="FFFFFF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76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176</Words>
  <Characters>1004</Characters>
  <Application>Microsoft Office Word</Application>
  <DocSecurity>0</DocSecurity>
  <Lines>8</Lines>
  <Paragraphs>2</Paragraphs>
  <ScaleCrop>false</ScaleCrop>
  <Company>Omnicom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Jones (Adelphi Real World)</dc:creator>
  <cp:keywords/>
  <dc:description/>
  <cp:lastModifiedBy>Ravindran,Abirami</cp:lastModifiedBy>
  <cp:revision>3</cp:revision>
  <dcterms:created xsi:type="dcterms:W3CDTF">2022-09-06T09:47:00Z</dcterms:created>
  <dcterms:modified xsi:type="dcterms:W3CDTF">2023-01-05T08:53:00Z</dcterms:modified>
</cp:coreProperties>
</file>