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623"/>
        <w:gridCol w:w="1498"/>
        <w:gridCol w:w="1623"/>
        <w:gridCol w:w="992"/>
      </w:tblGrid>
      <w:tr w:rsidR="00A22339" w:rsidRPr="004B07F2" w14:paraId="55299796" w14:textId="77777777" w:rsidTr="00A420AB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AF1C4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Table S1. The basic characteristics of stage IB GAC patients in the training and validation group</w:t>
            </w:r>
          </w:p>
        </w:tc>
      </w:tr>
      <w:tr w:rsidR="00A22339" w:rsidRPr="004B07F2" w14:paraId="7F45EF8E" w14:textId="77777777" w:rsidTr="00A420AB">
        <w:trPr>
          <w:trHeight w:val="300"/>
        </w:trPr>
        <w:tc>
          <w:tcPr>
            <w:tcW w:w="15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35DA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Characteristics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B64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All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741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Training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D1E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Validation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573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P value</w:t>
            </w:r>
          </w:p>
        </w:tc>
      </w:tr>
      <w:tr w:rsidR="00A22339" w:rsidRPr="004B07F2" w14:paraId="2BEA2684" w14:textId="77777777" w:rsidTr="00A420AB">
        <w:trPr>
          <w:trHeight w:val="300"/>
        </w:trPr>
        <w:tc>
          <w:tcPr>
            <w:tcW w:w="154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4050F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2EEA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N=349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9A30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N=105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20A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N=244</w:t>
            </w:r>
          </w:p>
        </w:tc>
        <w:tc>
          <w:tcPr>
            <w:tcW w:w="5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DCAC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3B347BB8" w14:textId="77777777" w:rsidTr="00A420AB">
        <w:trPr>
          <w:trHeight w:val="300"/>
        </w:trPr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5C16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Year at diagnosis: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A96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E15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99B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0C8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0.082</w:t>
            </w:r>
          </w:p>
        </w:tc>
      </w:tr>
      <w:tr w:rsidR="00A22339" w:rsidRPr="004B07F2" w14:paraId="7BF4B514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06ED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2004-2007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9E1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173 (49.6%)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E89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60 (57.1%)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B5D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113 (46.3%)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485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6A402302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C14A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2008-2011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BF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176 (50.4%)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8FB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45 (42.9%)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E3D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131 (53.7%)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040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158EC9AD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F2D9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Age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309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64.3 (10.7)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09A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65.3 (11.0)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D10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63.9 (10.6)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75D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0.291</w:t>
            </w:r>
          </w:p>
        </w:tc>
      </w:tr>
      <w:tr w:rsidR="00A22339" w:rsidRPr="004B07F2" w14:paraId="525C3AB5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A746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Gender: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EF7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633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738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A30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0.392</w:t>
            </w:r>
          </w:p>
        </w:tc>
      </w:tr>
      <w:tr w:rsidR="00A22339" w:rsidRPr="004B07F2" w14:paraId="25DC5FA8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1DE0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Female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F85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123 (35.2%)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CC8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33 (31.4%)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A71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90 (36.9%)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13C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51E35C74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89E0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Male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01A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226 (64.8%)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6FF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72 (68.6%)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24F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154 (63.1%)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96C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47805D95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AF07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Race: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4DB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A1A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0E9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844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0.4</w:t>
            </w:r>
          </w:p>
        </w:tc>
      </w:tr>
      <w:tr w:rsidR="00A22339" w:rsidRPr="004B07F2" w14:paraId="4148D158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EE47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White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E8C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233 (66.8%)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924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74 (70.5%)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770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159 (65.2%)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003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44047A30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E4C1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Non-White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740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116 (33.2%)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78C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31 (29.5%)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44C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85 (34.8%)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56C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78061CB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6D4F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Marital status: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62C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B93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916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0FA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0.682</w:t>
            </w:r>
          </w:p>
        </w:tc>
      </w:tr>
      <w:tr w:rsidR="00A22339" w:rsidRPr="004B07F2" w14:paraId="725A5DA9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551A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Married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B4A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249 (71.3%)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BF0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77 (73.3%)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CD7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172 (70.5%)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9C2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5FCE740E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B24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Unmarried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298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100 (28.7%)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553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28 (26.7%)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272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72 (29.5%)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D21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BEBDC7B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2EE8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Grade: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2A6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E2F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171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974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0.978</w:t>
            </w:r>
          </w:p>
        </w:tc>
      </w:tr>
      <w:tr w:rsidR="00A22339" w:rsidRPr="004B07F2" w14:paraId="58C59021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06D0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I/II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593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135 (38.7%)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66C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40 (38.1%)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D68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95 (38.9%)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EB0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E65B930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2B1D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III/IV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CB4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214 (61.3%)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4C0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65 (61.9%)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501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149 (61.1%)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F20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24BD21B7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1F75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Pathology: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AE1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438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BC2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DE0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0.092</w:t>
            </w:r>
          </w:p>
        </w:tc>
      </w:tr>
      <w:tr w:rsidR="00A22339" w:rsidRPr="004B07F2" w14:paraId="2FC251A7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3B88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Non-SRCC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7FE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297 (85.1%)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EDA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95 (90.5%)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071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202 (82.8%)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44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33AD8B6A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4231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SRCC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396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52 (14.9%)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EC7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 (9.5%)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00A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42 (17.2%)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AD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72342222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42C4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Primary site: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2A3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CDE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F06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DAE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</w:tr>
      <w:tr w:rsidR="00A22339" w:rsidRPr="004B07F2" w14:paraId="2DF8A4A0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733A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Cardia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621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109 (31.2%)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0D6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38 (36.2%)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A3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71 (29.1%)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88F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74720799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981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Distal site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795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102 (29.2%)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B3E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21 (20.0%)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C44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81 (33.2%)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323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2AF4892A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76E9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Middle site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AC1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105 (30.1%)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302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33 (31.4%)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9E3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72 (29.5%)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61F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3B2F20FE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E5D4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Overlapping/NOS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A2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33 (9.5%)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3BB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 (12.4%)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918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20 (8.2%)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005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18402FF4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7A15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4B07F2">
              <w:rPr>
                <w:rFonts w:ascii="Times New Roman" w:eastAsia="DengXian" w:hAnsi="Times New Roman" w:cs="Times New Roman"/>
                <w:color w:val="000000"/>
              </w:rPr>
              <w:t>Tumor_size</w:t>
            </w:r>
            <w:proofErr w:type="spellEnd"/>
            <w:r w:rsidRPr="004B07F2">
              <w:rPr>
                <w:rFonts w:ascii="Times New Roman" w:eastAsia="DengXian" w:hAnsi="Times New Roman" w:cs="Times New Roman"/>
                <w:color w:val="000000"/>
              </w:rPr>
              <w:t>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27E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E20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8AC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B26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0.028</w:t>
            </w:r>
          </w:p>
        </w:tc>
      </w:tr>
      <w:tr w:rsidR="00A22339" w:rsidRPr="004B07F2" w14:paraId="310FA9B5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53F7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≤2cm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310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102 (29.2%)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BA0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20 (19.0%)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36A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82 (33.6%)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2AB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25FAED5D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63B0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≤5cm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361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161 (46.1%)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2AC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52 (49.5%)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225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109 (44.7%)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E5E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2D94E0E5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CF98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&gt;5cm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C6A5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51 (14.6%)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8C4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18 (17.1%)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153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33 (13.5%)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039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FDD45E5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82A3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Unknown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921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35 (10.0%)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4A6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15 (14.3%)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1C0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20 (8.2%)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EE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9E46FFA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0ABA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lastRenderedPageBreak/>
              <w:t>RNE: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65A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B1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825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F86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0.439</w:t>
            </w:r>
          </w:p>
        </w:tc>
      </w:tr>
      <w:tr w:rsidR="00A22339" w:rsidRPr="004B07F2" w14:paraId="153315BF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7F66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≥16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1AA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132 (37.8%)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9E7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36 (34.3%)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D3C3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96 (39.3%)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BC14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0760B84C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08FE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1-15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D27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217 (62.2%)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D38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69 (65.7%)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001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148 (60.7%)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8F2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5785F536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F442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Stage IB: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47B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0D9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B50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7D2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0.048</w:t>
            </w:r>
          </w:p>
        </w:tc>
      </w:tr>
      <w:tr w:rsidR="00A22339" w:rsidRPr="004B07F2" w14:paraId="637677A6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087C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T1N1M0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5E2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132 (37.8%)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E79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31 (29.5%)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7B9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101 (41.4%)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89A7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1FD1736A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0D0C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T2N0M0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54D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217 (62.2%)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4B0D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74 (70.5%)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DE01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143 (58.6%)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B39C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35EE07D0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7A35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Benefit: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0EC9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EC1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1B9A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B65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0.79</w:t>
            </w:r>
          </w:p>
        </w:tc>
      </w:tr>
      <w:tr w:rsidR="00A22339" w:rsidRPr="004B07F2" w14:paraId="475B9982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9919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Benefit</w:t>
            </w:r>
          </w:p>
        </w:tc>
        <w:tc>
          <w:tcPr>
            <w:tcW w:w="9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0216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194 (55.6%)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F40F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60 (57.1%)</w:t>
            </w:r>
          </w:p>
        </w:tc>
        <w:tc>
          <w:tcPr>
            <w:tcW w:w="9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DD22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134 (54.9%)</w:t>
            </w:r>
          </w:p>
        </w:tc>
        <w:tc>
          <w:tcPr>
            <w:tcW w:w="5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3A98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22339" w:rsidRPr="004B07F2" w14:paraId="2D6AC00B" w14:textId="77777777" w:rsidTr="00A420AB">
        <w:trPr>
          <w:trHeight w:val="300"/>
        </w:trPr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CE439" w14:textId="77777777" w:rsidR="00A22339" w:rsidRPr="004B07F2" w:rsidRDefault="00A22339" w:rsidP="00A420AB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 xml:space="preserve">    Non-benefit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29F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155 (44.4%)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19DC0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45 (42.9%)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DA61E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4B07F2">
              <w:rPr>
                <w:rFonts w:ascii="Times New Roman" w:eastAsia="DengXian" w:hAnsi="Times New Roman" w:cs="Times New Roman"/>
                <w:color w:val="000000"/>
              </w:rPr>
              <w:t>110 (45.1%)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A9ECB" w14:textId="77777777" w:rsidR="00A22339" w:rsidRPr="004B07F2" w:rsidRDefault="00A22339" w:rsidP="00A420A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14:paraId="735627DB" w14:textId="77777777" w:rsidR="00A22339" w:rsidRDefault="00A22339" w:rsidP="00A22339"/>
    <w:p w14:paraId="48BFAB40" w14:textId="77777777" w:rsidR="00AD3B4E" w:rsidRDefault="00AD3B4E"/>
    <w:p w14:paraId="2C078E63" w14:textId="7C19922F" w:rsidR="00F31D18" w:rsidRDefault="00AD3B4E">
      <w:r>
        <w:rPr>
          <w:noProof/>
        </w:rPr>
        <w:drawing>
          <wp:inline distT="0" distB="0" distL="0" distR="0" wp14:anchorId="4A313C45" wp14:editId="43D52940">
            <wp:extent cx="5029200" cy="3886200"/>
            <wp:effectExtent l="0" t="0" r="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37476" w14:textId="77777777" w:rsidR="00AD3B4E" w:rsidRPr="00916C6A" w:rsidRDefault="00AD3B4E" w:rsidP="00AD3B4E">
      <w:pPr>
        <w:rPr>
          <w:rFonts w:ascii="Times New Roman" w:hAnsi="Times New Roman" w:cs="Times New Roman"/>
          <w:b/>
          <w:bCs/>
        </w:rPr>
      </w:pPr>
      <w:bookmarkStart w:id="0" w:name="OLE_LINK414"/>
      <w:bookmarkStart w:id="1" w:name="OLE_LINK415"/>
      <w:bookmarkStart w:id="2" w:name="OLE_LINK275"/>
      <w:r w:rsidRPr="00916C6A">
        <w:rPr>
          <w:rFonts w:ascii="Times New Roman" w:hAnsi="Times New Roman" w:cs="Times New Roman" w:hint="eastAsia"/>
          <w:b/>
          <w:bCs/>
        </w:rPr>
        <w:t>F</w:t>
      </w:r>
      <w:r w:rsidRPr="00916C6A">
        <w:rPr>
          <w:rFonts w:ascii="Times New Roman" w:hAnsi="Times New Roman" w:cs="Times New Roman"/>
          <w:b/>
          <w:bCs/>
        </w:rPr>
        <w:t>igure S1</w:t>
      </w:r>
      <w:r>
        <w:rPr>
          <w:rFonts w:ascii="Times New Roman" w:hAnsi="Times New Roman" w:cs="Times New Roman"/>
          <w:b/>
          <w:bCs/>
        </w:rPr>
        <w:t xml:space="preserve">: </w:t>
      </w:r>
      <w:r w:rsidRPr="00FC2ACD">
        <w:rPr>
          <w:rStyle w:val="a3"/>
        </w:rPr>
        <w:t xml:space="preserve">The mean difference between </w:t>
      </w:r>
      <w:r>
        <w:rPr>
          <w:rStyle w:val="a3"/>
        </w:rPr>
        <w:t>the two cohorts.</w:t>
      </w:r>
    </w:p>
    <w:bookmarkEnd w:id="0"/>
    <w:bookmarkEnd w:id="1"/>
    <w:bookmarkEnd w:id="2"/>
    <w:p w14:paraId="6E92898A" w14:textId="5FE47DF4" w:rsidR="00AD3B4E" w:rsidRDefault="00AD3B4E"/>
    <w:p w14:paraId="39139AEE" w14:textId="7D1E722D" w:rsidR="00B05C01" w:rsidRDefault="00B05C01">
      <w:r>
        <w:rPr>
          <w:noProof/>
        </w:rPr>
        <w:lastRenderedPageBreak/>
        <w:drawing>
          <wp:inline distT="0" distB="0" distL="0" distR="0" wp14:anchorId="46F2B68D" wp14:editId="70B930D6">
            <wp:extent cx="5274310" cy="2322195"/>
            <wp:effectExtent l="0" t="0" r="0" b="1905"/>
            <wp:docPr id="2" name="图片 2" descr="工程绘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工程绘图&#10;&#10;低可信度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BB8A" w14:textId="77777777" w:rsidR="00B05C01" w:rsidRDefault="00B05C01" w:rsidP="00B05C01">
      <w:pPr>
        <w:jc w:val="both"/>
        <w:rPr>
          <w:rFonts w:ascii="Times New Roman" w:hAnsi="Times New Roman" w:cs="Times New Roman"/>
        </w:rPr>
      </w:pPr>
      <w:bookmarkStart w:id="3" w:name="OLE_LINK416"/>
      <w:bookmarkStart w:id="4" w:name="OLE_LINK417"/>
      <w:bookmarkStart w:id="5" w:name="OLE_LINK276"/>
      <w:r w:rsidRPr="006C6924">
        <w:rPr>
          <w:rFonts w:ascii="Times New Roman" w:hAnsi="Times New Roman" w:cs="Times New Roman" w:hint="eastAsia"/>
          <w:b/>
          <w:bCs/>
        </w:rPr>
        <w:t>F</w:t>
      </w:r>
      <w:r w:rsidRPr="006C6924">
        <w:rPr>
          <w:rFonts w:ascii="Times New Roman" w:hAnsi="Times New Roman" w:cs="Times New Roman"/>
          <w:b/>
          <w:bCs/>
        </w:rPr>
        <w:t>igure S2:</w:t>
      </w:r>
      <w:r w:rsidRPr="00BA05D2">
        <w:rPr>
          <w:rStyle w:val="a3"/>
        </w:rPr>
        <w:t xml:space="preserve"> </w:t>
      </w:r>
      <w:r>
        <w:rPr>
          <w:rStyle w:val="a3"/>
        </w:rPr>
        <w:t xml:space="preserve">DCA curves </w:t>
      </w:r>
      <w:r>
        <w:rPr>
          <w:rStyle w:val="a3"/>
          <w:rFonts w:hint="eastAsia"/>
        </w:rPr>
        <w:t>of</w:t>
      </w:r>
      <w:r>
        <w:rPr>
          <w:rStyle w:val="a3"/>
        </w:rPr>
        <w:t xml:space="preserve"> the benefit nomogram in the training (A) and validation (B) cohort. DCA curves of the prognostic nomogram in the training (C-E) and validation (F-H).</w:t>
      </w:r>
    </w:p>
    <w:bookmarkEnd w:id="3"/>
    <w:bookmarkEnd w:id="4"/>
    <w:bookmarkEnd w:id="5"/>
    <w:p w14:paraId="02AFE152" w14:textId="77777777" w:rsidR="00B05C01" w:rsidRDefault="00B05C01"/>
    <w:sectPr w:rsidR="00B05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18"/>
    <w:rsid w:val="00A22339"/>
    <w:rsid w:val="00AD3B4E"/>
    <w:rsid w:val="00B05C01"/>
    <w:rsid w:val="00F3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EB6EB354-2F59-574B-A109-5E45D11C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论文"/>
    <w:basedOn w:val="a0"/>
    <w:uiPriority w:val="22"/>
    <w:qFormat/>
    <w:rsid w:val="00AD3B4E"/>
    <w:rPr>
      <w:rFonts w:ascii="Times New Roman" w:eastAsia="仿宋" w:hAnsi="Times New Roman"/>
      <w:b w:val="0"/>
      <w:bCs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121602278@qq.com</cp:lastModifiedBy>
  <cp:revision>4</cp:revision>
  <dcterms:created xsi:type="dcterms:W3CDTF">2012-08-07T16:44:00Z</dcterms:created>
  <dcterms:modified xsi:type="dcterms:W3CDTF">2023-02-06T12:12:00Z</dcterms:modified>
</cp:coreProperties>
</file>