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F7769" w14:textId="45E566D8" w:rsidR="009934C5" w:rsidRPr="004119B2" w:rsidRDefault="009934C5" w:rsidP="009934C5">
      <w:pPr>
        <w:spacing w:line="480" w:lineRule="auto"/>
        <w:jc w:val="both"/>
        <w:rPr>
          <w:rFonts w:ascii="Times New Roman" w:eastAsia="맑은 고딕" w:hAnsi="Times New Roman" w:cs="Times New Roman"/>
          <w:b/>
        </w:rPr>
      </w:pPr>
      <w:r w:rsidRPr="00485D8D">
        <w:rPr>
          <w:rFonts w:ascii="Times New Roman" w:eastAsia="맑은 고딕" w:hAnsi="Times New Roman" w:cs="Times New Roman"/>
          <w:b/>
        </w:rPr>
        <w:t>Supplementary Materials:</w:t>
      </w:r>
      <w:r>
        <w:rPr>
          <w:rFonts w:ascii="Times New Roman" w:eastAsia="맑은 고딕" w:hAnsi="Times New Roman" w:cs="Times New Roman"/>
          <w:b/>
        </w:rPr>
        <w:t xml:space="preserve"> </w:t>
      </w:r>
      <w:r w:rsidRPr="007E3B82">
        <w:rPr>
          <w:rFonts w:ascii="Times New Roman" w:eastAsia="맑은 고딕" w:hAnsi="Times New Roman" w:cs="Times New Roman"/>
        </w:rPr>
        <w:t xml:space="preserve">Supplementary Table S1: Laboratory and body composition parameter values at baseline in patients with Crohn's disease. Table S2: Laboratory and body composition parameter values at baseline and after biologic treatment </w:t>
      </w:r>
      <w:r w:rsidRPr="007E3B82">
        <w:rPr>
          <w:rFonts w:ascii="Times New Roman" w:eastAsia="맑은 고딕" w:hAnsi="Times New Roman" w:cs="Times New Roman"/>
          <w:bCs/>
        </w:rPr>
        <w:t xml:space="preserve">for Crohn's disease patients. </w:t>
      </w:r>
      <w:r w:rsidRPr="007E3B82">
        <w:rPr>
          <w:rFonts w:ascii="Times New Roman" w:eastAsia="맑은 고딕" w:hAnsi="Times New Roman" w:cs="Times New Roman"/>
        </w:rPr>
        <w:t xml:space="preserve">Table S3: Laboratory and body composition parameter values at baseline and after biologic treatment for Crohn's disease patients without </w:t>
      </w:r>
      <w:proofErr w:type="spellStart"/>
      <w:r w:rsidR="00BE3A09" w:rsidRPr="004119B2">
        <w:rPr>
          <w:rFonts w:ascii="Times New Roman" w:eastAsia="맑은 고딕" w:hAnsi="Times New Roman" w:cs="Times New Roman"/>
        </w:rPr>
        <w:t>myopenia</w:t>
      </w:r>
      <w:proofErr w:type="spellEnd"/>
      <w:r w:rsidRPr="004119B2">
        <w:rPr>
          <w:rFonts w:ascii="Times New Roman" w:eastAsia="맑은 고딕" w:hAnsi="Times New Roman" w:cs="Times New Roman"/>
        </w:rPr>
        <w:t>.</w:t>
      </w:r>
    </w:p>
    <w:p w14:paraId="6FE4CDD5" w14:textId="77777777" w:rsidR="009934C5" w:rsidRDefault="009934C5" w:rsidP="009934C5">
      <w:pPr>
        <w:spacing w:line="480" w:lineRule="auto"/>
        <w:jc w:val="both"/>
        <w:rPr>
          <w:rFonts w:ascii="Times New Roman" w:eastAsia="맑은 고딕" w:hAnsi="Times New Roman" w:cs="Times New Roman"/>
          <w:b/>
        </w:rPr>
      </w:pPr>
    </w:p>
    <w:tbl>
      <w:tblPr>
        <w:tblW w:w="8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40"/>
        <w:gridCol w:w="47"/>
        <w:gridCol w:w="1833"/>
        <w:gridCol w:w="780"/>
        <w:gridCol w:w="1100"/>
        <w:gridCol w:w="1649"/>
        <w:gridCol w:w="231"/>
        <w:gridCol w:w="680"/>
        <w:gridCol w:w="280"/>
      </w:tblGrid>
      <w:tr w:rsidR="009934C5" w:rsidRPr="007E3B82" w14:paraId="5F3D4F53" w14:textId="77777777" w:rsidTr="00826367">
        <w:trPr>
          <w:trHeight w:val="330"/>
        </w:trPr>
        <w:tc>
          <w:tcPr>
            <w:tcW w:w="89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6AA7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hAnsi="Times New Roman" w:cs="Times New Roman"/>
              </w:rPr>
              <w:br w:type="page"/>
            </w:r>
            <w:r w:rsidRPr="007E3B82">
              <w:rPr>
                <w:rFonts w:ascii="Times New Roman" w:hAnsi="Times New Roman" w:cs="Times New Roman"/>
              </w:rPr>
              <w:br w:type="page"/>
              <w:t xml:space="preserve">Table </w:t>
            </w:r>
            <w:r w:rsidRPr="007E3B82">
              <w:rPr>
                <w:rFonts w:ascii="Times New Roman" w:eastAsia="맑은 고딕" w:hAnsi="Times New Roman" w:cs="Times New Roman"/>
              </w:rPr>
              <w:t>S1. Laboratory and body composition parameter values at baseline in patients with Crohn's disease.</w:t>
            </w:r>
          </w:p>
        </w:tc>
      </w:tr>
      <w:tr w:rsidR="009934C5" w:rsidRPr="007E3B82" w14:paraId="09A51F67" w14:textId="77777777" w:rsidTr="00826367">
        <w:trPr>
          <w:trHeight w:val="34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0801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FAF0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843C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AA5E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B74F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9B7DA9" w14:paraId="03E4CFB4" w14:textId="77777777" w:rsidTr="00826367">
        <w:trPr>
          <w:trHeight w:val="585"/>
        </w:trPr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273C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　</w:t>
            </w:r>
          </w:p>
        </w:tc>
        <w:tc>
          <w:tcPr>
            <w:tcW w:w="1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0F9BF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Total </w:t>
            </w:r>
            <w:r w:rsidRPr="00B12555">
              <w:rPr>
                <w:rFonts w:ascii="Times New Roman" w:eastAsia="맑은 고딕" w:hAnsi="Times New Roman" w:cs="Times New Roman"/>
              </w:rPr>
              <w:br/>
              <w:t>(</w:t>
            </w:r>
            <w:r w:rsidRPr="00B12555">
              <w:rPr>
                <w:rFonts w:ascii="Times New Roman" w:eastAsia="맑은 고딕" w:hAnsi="Times New Roman" w:cs="Times New Roman"/>
                <w:i/>
              </w:rPr>
              <w:t>n</w:t>
            </w:r>
            <w:r w:rsidRPr="00B12555">
              <w:rPr>
                <w:rFonts w:ascii="Times New Roman" w:eastAsia="맑은 고딕" w:hAnsi="Times New Roman" w:cs="Times New Roman"/>
                <w:bCs/>
              </w:rPr>
              <w:t xml:space="preserve"> = </w:t>
            </w:r>
            <w:r w:rsidRPr="00B12555">
              <w:rPr>
                <w:rFonts w:ascii="Times New Roman" w:eastAsia="맑은 고딕" w:hAnsi="Times New Roman" w:cs="Times New Roman"/>
              </w:rPr>
              <w:t>112)</w:t>
            </w:r>
          </w:p>
        </w:tc>
        <w:tc>
          <w:tcPr>
            <w:tcW w:w="1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DE2472" w14:textId="0E39BD3B" w:rsidR="009934C5" w:rsidRPr="00B12555" w:rsidRDefault="00BE3A09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proofErr w:type="spellStart"/>
            <w:r w:rsidRPr="004119B2">
              <w:rPr>
                <w:rFonts w:ascii="Times New Roman" w:eastAsia="맑은 고딕" w:hAnsi="Times New Roman" w:cs="Times New Roman"/>
              </w:rPr>
              <w:t>Myopenia</w:t>
            </w:r>
            <w:proofErr w:type="spellEnd"/>
            <w:r w:rsidR="009934C5" w:rsidRPr="00B12555">
              <w:rPr>
                <w:rFonts w:ascii="Times New Roman" w:eastAsia="맑은 고딕" w:hAnsi="Times New Roman" w:cs="Times New Roman"/>
              </w:rPr>
              <w:br/>
              <w:t>(</w:t>
            </w:r>
            <w:r w:rsidR="009934C5" w:rsidRPr="00B12555">
              <w:rPr>
                <w:rFonts w:ascii="Times New Roman" w:eastAsia="맑은 고딕" w:hAnsi="Times New Roman" w:cs="Times New Roman"/>
                <w:i/>
              </w:rPr>
              <w:t>n</w:t>
            </w:r>
            <w:r w:rsidR="009934C5" w:rsidRPr="00B12555">
              <w:rPr>
                <w:rFonts w:ascii="Times New Roman" w:eastAsia="맑은 고딕" w:hAnsi="Times New Roman" w:cs="Times New Roman"/>
                <w:bCs/>
              </w:rPr>
              <w:t xml:space="preserve"> = </w:t>
            </w:r>
            <w:r w:rsidR="009934C5" w:rsidRPr="00B12555">
              <w:rPr>
                <w:rFonts w:ascii="Times New Roman" w:eastAsia="맑은 고딕" w:hAnsi="Times New Roman" w:cs="Times New Roman"/>
              </w:rPr>
              <w:t>79)</w:t>
            </w:r>
          </w:p>
        </w:tc>
        <w:tc>
          <w:tcPr>
            <w:tcW w:w="1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291695" w14:textId="2991CECF" w:rsidR="009934C5" w:rsidRPr="00B12555" w:rsidRDefault="009934C5" w:rsidP="004119B2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4119B2">
              <w:rPr>
                <w:rFonts w:ascii="Times New Roman" w:eastAsia="맑은 고딕" w:hAnsi="Times New Roman" w:cs="Times New Roman"/>
              </w:rPr>
              <w:t>No</w:t>
            </w:r>
            <w:r w:rsidR="004119B2" w:rsidRPr="004119B2">
              <w:rPr>
                <w:rFonts w:ascii="Times New Roman" w:eastAsia="맑은 고딕" w:hAnsi="Times New Roman" w:cs="Times New Roman"/>
              </w:rPr>
              <w:t>n-</w:t>
            </w:r>
            <w:proofErr w:type="spellStart"/>
            <w:r w:rsidR="004119B2">
              <w:rPr>
                <w:rFonts w:ascii="Times New Roman" w:eastAsia="맑은 고딕" w:hAnsi="Times New Roman" w:cs="Times New Roman"/>
              </w:rPr>
              <w:t>m</w:t>
            </w:r>
            <w:r w:rsidR="00BE3A09" w:rsidRPr="004119B2">
              <w:rPr>
                <w:rFonts w:ascii="Times New Roman" w:eastAsia="맑은 고딕" w:hAnsi="Times New Roman" w:cs="Times New Roman"/>
              </w:rPr>
              <w:t>yopenia</w:t>
            </w:r>
            <w:proofErr w:type="spellEnd"/>
            <w:r w:rsidRPr="00B12555">
              <w:rPr>
                <w:rFonts w:ascii="Times New Roman" w:eastAsia="맑은 고딕" w:hAnsi="Times New Roman" w:cs="Times New Roman"/>
              </w:rPr>
              <w:br/>
              <w:t>(</w:t>
            </w:r>
            <w:r w:rsidRPr="00B12555">
              <w:rPr>
                <w:rFonts w:ascii="Times New Roman" w:eastAsia="맑은 고딕" w:hAnsi="Times New Roman" w:cs="Times New Roman"/>
                <w:i/>
              </w:rPr>
              <w:t>n</w:t>
            </w:r>
            <w:r w:rsidRPr="00B12555">
              <w:rPr>
                <w:rFonts w:ascii="Times New Roman" w:eastAsia="맑은 고딕" w:hAnsi="Times New Roman" w:cs="Times New Roman"/>
                <w:bCs/>
              </w:rPr>
              <w:t xml:space="preserve"> = </w:t>
            </w:r>
            <w:r w:rsidRPr="00B12555">
              <w:rPr>
                <w:rFonts w:ascii="Times New Roman" w:eastAsia="맑은 고딕" w:hAnsi="Times New Roman" w:cs="Times New Roman"/>
              </w:rPr>
              <w:t>33)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444E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  <w:i/>
              </w:rPr>
              <w:t>P</w:t>
            </w:r>
            <w:r w:rsidRPr="00B12555">
              <w:rPr>
                <w:rFonts w:ascii="Times New Roman" w:eastAsia="맑은 고딕" w:hAnsi="Times New Roman" w:cs="Times New Roman"/>
              </w:rPr>
              <w:t>-value</w:t>
            </w:r>
          </w:p>
        </w:tc>
      </w:tr>
      <w:tr w:rsidR="009934C5" w:rsidRPr="009B7DA9" w14:paraId="3D199059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E82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Laboratory parameters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2AF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5221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B15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30C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9B7DA9" w14:paraId="72849720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6D7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CRP (mg/dL)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49F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1.5 (0.5–4.0)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42C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1.6 (0.6–4.3)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C9C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1.3 (0.3–2.7)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545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0.216 </w:t>
            </w:r>
          </w:p>
        </w:tc>
      </w:tr>
      <w:tr w:rsidR="009934C5" w:rsidRPr="009B7DA9" w14:paraId="5B15CBC3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A5E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Hemoglobin (mg/dL)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8665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12.1 (10.5–13.5)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F68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12.2(10.5–13.6)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C53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12.1(10.7–13.0)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058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0.519 </w:t>
            </w:r>
          </w:p>
        </w:tc>
      </w:tr>
      <w:tr w:rsidR="009934C5" w:rsidRPr="009B7DA9" w14:paraId="220A4565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D40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Albumin (mg/dL)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EDE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3.8 (3.4–4.2)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772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3.7 (3.3–4.1)</w:t>
            </w:r>
            <w:bookmarkStart w:id="0" w:name="_GoBack"/>
            <w:bookmarkEnd w:id="0"/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DA2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4.0 (3.7–4.3)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FE1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0.005 </w:t>
            </w:r>
          </w:p>
        </w:tc>
      </w:tr>
      <w:tr w:rsidR="009934C5" w:rsidRPr="009B7DA9" w14:paraId="138890D0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FE64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463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06B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764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223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9B7DA9" w14:paraId="75025665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3B5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CT parameter value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CF1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B3F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17C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882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9B7DA9" w14:paraId="6FD47F22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682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SMA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D65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111.3 (89.2–127.7)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D12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110.9 (93.7–122.4)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4B9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111.6 (84.3–153.8)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915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0.202 </w:t>
            </w:r>
          </w:p>
        </w:tc>
      </w:tr>
      <w:tr w:rsidR="009934C5" w:rsidRPr="009B7DA9" w14:paraId="27134E13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34F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SMI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/m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93B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38.2 (32.4–44.5)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9ED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37.7 (31.4–41.5)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2D6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44.8 (33.8–51.7)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575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0.001 </w:t>
            </w:r>
          </w:p>
        </w:tc>
      </w:tr>
      <w:tr w:rsidR="009934C5" w:rsidRPr="009B7DA9" w14:paraId="4E33ED74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E6B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PMA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2D6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17.8 (11.8–24.4)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E5B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17.8 (12.5–22.9)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9B4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17.3 (10.5–26.5)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F24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0.414 </w:t>
            </w:r>
          </w:p>
        </w:tc>
      </w:tr>
      <w:tr w:rsidR="009934C5" w:rsidRPr="009B7DA9" w14:paraId="346C7736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5C8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45C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54.6 (26.6–97.2)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5BE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44.3 (22.0–71.1)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A0F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90.4 (63.3–146.6)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BBE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9B7DA9" w14:paraId="16ABC323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2F9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VFA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10B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28.9 (16.1–49.7)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3524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26.1 (14.1–43.2)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AA6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33.8 (19.2–68.0)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02D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0.039 </w:t>
            </w:r>
          </w:p>
        </w:tc>
      </w:tr>
      <w:tr w:rsidR="009934C5" w:rsidRPr="009B7DA9" w14:paraId="1157D083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C9F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TFA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ED2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94.4 (60.9–172.4)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D44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86.1 (41.7–136.4)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939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156.5 (89.3–284.3)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B064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9B7DA9" w14:paraId="433B37F6" w14:textId="77777777" w:rsidTr="00826367">
        <w:trPr>
          <w:trHeight w:val="36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DF7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IMFA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F88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5.6 (2.7–16.2)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EE7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5.4 (2.5–18.7)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5D9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6.4 (3.0–11.7)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79C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0.628 </w:t>
            </w:r>
          </w:p>
        </w:tc>
      </w:tr>
      <w:tr w:rsidR="009934C5" w:rsidRPr="009B7DA9" w14:paraId="004D5B7E" w14:textId="77777777" w:rsidTr="00826367">
        <w:trPr>
          <w:trHeight w:val="33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C2B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D07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996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0B3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342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9B7DA9" w14:paraId="3F403CBE" w14:textId="77777777" w:rsidTr="00826367"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BBA16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Duration of follow</w:t>
            </w:r>
            <w:r w:rsidRPr="00B12555">
              <w:rPr>
                <w:rFonts w:ascii="Times New Roman" w:eastAsia="맑은 고딕" w:hAnsi="Times New Roman" w:cs="Times New Roman"/>
                <w:bCs/>
              </w:rPr>
              <w:t>-</w:t>
            </w:r>
            <w:r w:rsidRPr="00B12555">
              <w:rPr>
                <w:rFonts w:ascii="Times New Roman" w:eastAsia="맑은 고딕" w:hAnsi="Times New Roman" w:cs="Times New Roman"/>
              </w:rPr>
              <w:t>up CT (years)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BC1D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4.1 (1.8–7.4)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819A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4.2 (2.0–7.5)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D705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4.1(1.7–6.4)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A99E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0.846 </w:t>
            </w:r>
          </w:p>
        </w:tc>
      </w:tr>
      <w:tr w:rsidR="009934C5" w:rsidRPr="009B7DA9" w14:paraId="7362E99D" w14:textId="77777777" w:rsidTr="00826367">
        <w:trPr>
          <w:trHeight w:val="330"/>
        </w:trPr>
        <w:tc>
          <w:tcPr>
            <w:tcW w:w="8940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137A" w14:textId="77777777" w:rsidR="009934C5" w:rsidRPr="009B7DA9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9B7DA9">
              <w:rPr>
                <w:rFonts w:ascii="Times New Roman" w:eastAsia="맑은 고딕" w:hAnsi="Times New Roman" w:cs="Times New Roman"/>
              </w:rPr>
              <w:t>Values are presented as median (interquartile range)</w:t>
            </w:r>
          </w:p>
        </w:tc>
      </w:tr>
      <w:tr w:rsidR="009934C5" w:rsidRPr="007E3B82" w14:paraId="5524DF2C" w14:textId="77777777" w:rsidTr="00826367">
        <w:trPr>
          <w:trHeight w:val="533"/>
        </w:trPr>
        <w:tc>
          <w:tcPr>
            <w:tcW w:w="894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91203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>CRP, C-reactive protein; SMA, skeletal muscle area; SMI, skeletal muscle index; PMA, psoas muscle area; SFA, subcutaneous fat area; VFA, visceral fat area; TFA, total fat area; IMFA, intramuscular fat area; CT, computed tomography</w:t>
            </w:r>
          </w:p>
        </w:tc>
      </w:tr>
      <w:tr w:rsidR="009934C5" w:rsidRPr="007E3B82" w14:paraId="464283B7" w14:textId="77777777" w:rsidTr="00826367">
        <w:trPr>
          <w:trHeight w:val="533"/>
        </w:trPr>
        <w:tc>
          <w:tcPr>
            <w:tcW w:w="894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26BE9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</w:tr>
      <w:tr w:rsidR="009934C5" w:rsidRPr="007E3B82" w14:paraId="73BE2A98" w14:textId="77777777" w:rsidTr="00826367">
        <w:trPr>
          <w:trHeight w:val="533"/>
        </w:trPr>
        <w:tc>
          <w:tcPr>
            <w:tcW w:w="894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3D48F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</w:tr>
      <w:tr w:rsidR="009934C5" w:rsidRPr="007E3B82" w14:paraId="004748AE" w14:textId="77777777" w:rsidTr="00826367">
        <w:trPr>
          <w:gridAfter w:val="1"/>
          <w:wAfter w:w="280" w:type="dxa"/>
          <w:trHeight w:val="330"/>
        </w:trPr>
        <w:tc>
          <w:tcPr>
            <w:tcW w:w="86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EF58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  <w:p w14:paraId="5E0EFE86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 xml:space="preserve">Table S2. Laboratory and body composition parameter values at baseline and after biologic treatment </w:t>
            </w:r>
            <w:r w:rsidRPr="007E3B82">
              <w:rPr>
                <w:rFonts w:ascii="Times New Roman" w:eastAsia="맑은 고딕" w:hAnsi="Times New Roman" w:cs="Times New Roman"/>
                <w:bCs/>
              </w:rPr>
              <w:t>for Crohn's disease patients.</w:t>
            </w:r>
          </w:p>
        </w:tc>
      </w:tr>
      <w:tr w:rsidR="009934C5" w:rsidRPr="007E3B82" w14:paraId="2982F8FA" w14:textId="77777777" w:rsidTr="00826367">
        <w:trPr>
          <w:gridAfter w:val="1"/>
          <w:wAfter w:w="280" w:type="dxa"/>
          <w:trHeight w:val="345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E133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3EE4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7F20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E7B6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4F604C59" w14:textId="77777777" w:rsidTr="00826367">
        <w:trPr>
          <w:gridAfter w:val="1"/>
          <w:wAfter w:w="280" w:type="dxa"/>
          <w:trHeight w:val="345"/>
        </w:trPr>
        <w:tc>
          <w:tcPr>
            <w:tcW w:w="23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649B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　</w:t>
            </w:r>
          </w:p>
        </w:tc>
        <w:tc>
          <w:tcPr>
            <w:tcW w:w="26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6C27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Baseline</w:t>
            </w:r>
          </w:p>
        </w:tc>
        <w:tc>
          <w:tcPr>
            <w:tcW w:w="274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FA9B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Post biologics</w:t>
            </w:r>
          </w:p>
        </w:tc>
        <w:tc>
          <w:tcPr>
            <w:tcW w:w="9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EEB2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  <w:i/>
              </w:rPr>
              <w:t>P</w:t>
            </w:r>
            <w:r w:rsidRPr="00B12555">
              <w:rPr>
                <w:rFonts w:ascii="Times New Roman" w:eastAsia="맑은 고딕" w:hAnsi="Times New Roman" w:cs="Times New Roman"/>
              </w:rPr>
              <w:t>-value</w:t>
            </w:r>
          </w:p>
        </w:tc>
      </w:tr>
      <w:tr w:rsidR="009934C5" w:rsidRPr="007E3B82" w14:paraId="67744B93" w14:textId="77777777" w:rsidTr="00826367">
        <w:trPr>
          <w:gridAfter w:val="1"/>
          <w:wAfter w:w="280" w:type="dxa"/>
          <w:trHeight w:val="330"/>
        </w:trPr>
        <w:tc>
          <w:tcPr>
            <w:tcW w:w="5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E4F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Laboratory parameters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FAD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413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46FCD511" w14:textId="77777777" w:rsidTr="00826367">
        <w:trPr>
          <w:gridAfter w:val="1"/>
          <w:wAfter w:w="280" w:type="dxa"/>
          <w:trHeight w:val="33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29C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CRP (mg/dL)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CBC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1.46 (0.50–4.04)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2BB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0.27 (0.09–1.45)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F66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6038AB66" w14:textId="77777777" w:rsidTr="00826367">
        <w:trPr>
          <w:gridAfter w:val="1"/>
          <w:wAfter w:w="280" w:type="dxa"/>
          <w:trHeight w:val="33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D7C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Hemoglobin (mg/dL)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1992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12.15 (10.50–13.50)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6AA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13.35 (11.55–14.50)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2BD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4AFC8FDB" w14:textId="77777777" w:rsidTr="00826367">
        <w:trPr>
          <w:gridAfter w:val="1"/>
          <w:wAfter w:w="280" w:type="dxa"/>
          <w:trHeight w:val="33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4F2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Albumin (mg/dL)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88F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3.80 (3.40–4.25)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916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4.37 (4.02–4.62)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C0D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27C18691" w14:textId="77777777" w:rsidTr="00826367">
        <w:trPr>
          <w:gridAfter w:val="1"/>
          <w:wAfter w:w="280" w:type="dxa"/>
          <w:trHeight w:val="33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B4A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3A5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127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0FD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306575AE" w14:textId="77777777" w:rsidTr="00826367">
        <w:trPr>
          <w:gridAfter w:val="1"/>
          <w:wAfter w:w="280" w:type="dxa"/>
          <w:trHeight w:val="33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20A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CT parameter value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4E1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43E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0C8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5F582851" w14:textId="77777777" w:rsidTr="00826367">
        <w:trPr>
          <w:gridAfter w:val="1"/>
          <w:wAfter w:w="280" w:type="dxa"/>
          <w:trHeight w:val="36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577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SMA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815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111.25 (89.20–127.75)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0CF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117.88 (93.68–139.52)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3CD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29D1A0D5" w14:textId="77777777" w:rsidTr="00826367">
        <w:trPr>
          <w:gridAfter w:val="1"/>
          <w:wAfter w:w="280" w:type="dxa"/>
          <w:trHeight w:val="36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981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SMI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/m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D2E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38.19 (32.41–44.55)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35D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39.80 (33.66–46.73)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98D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6A404234" w14:textId="77777777" w:rsidTr="00826367">
        <w:trPr>
          <w:gridAfter w:val="1"/>
          <w:wAfter w:w="280" w:type="dxa"/>
          <w:trHeight w:val="36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DE7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PMA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B2A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17.80 (11.81–24.40)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A3A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18.14 (13.45–25.83)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437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0.018</w:t>
            </w:r>
          </w:p>
        </w:tc>
      </w:tr>
      <w:tr w:rsidR="009934C5" w:rsidRPr="007E3B82" w14:paraId="6A109E3B" w14:textId="77777777" w:rsidTr="00826367">
        <w:trPr>
          <w:gridAfter w:val="1"/>
          <w:wAfter w:w="280" w:type="dxa"/>
          <w:trHeight w:val="36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C44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5CD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54.61 (26.65–97.21)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77E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93.20 (60.00–148.97)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62D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5C73082A" w14:textId="77777777" w:rsidTr="00826367">
        <w:trPr>
          <w:gridAfter w:val="1"/>
          <w:wAfter w:w="280" w:type="dxa"/>
          <w:trHeight w:val="36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2C4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VFA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85E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28.98 (16.09–49.68)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523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53.15 (29.87–84.76)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18B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40ABE6F9" w14:textId="77777777" w:rsidTr="00826367">
        <w:trPr>
          <w:gridAfter w:val="1"/>
          <w:wAfter w:w="280" w:type="dxa"/>
          <w:trHeight w:val="330"/>
        </w:trPr>
        <w:tc>
          <w:tcPr>
            <w:tcW w:w="2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169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TFA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5954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94.40 (60.86–172.41)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4D29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173.32 (107.00–267.53)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CED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7363B0FF" w14:textId="77777777" w:rsidTr="00826367">
        <w:trPr>
          <w:gridAfter w:val="1"/>
          <w:wAfter w:w="280" w:type="dxa"/>
          <w:trHeight w:val="375"/>
        </w:trPr>
        <w:tc>
          <w:tcPr>
            <w:tcW w:w="238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8A26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IMFA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BB30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5.61 (2.66–16.15)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0947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9.63 (4.52–23.62)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CB9E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&lt;0.001</w:t>
            </w:r>
          </w:p>
        </w:tc>
      </w:tr>
      <w:tr w:rsidR="009934C5" w:rsidRPr="007E3B82" w14:paraId="15FE7A84" w14:textId="77777777" w:rsidTr="00826367">
        <w:trPr>
          <w:gridAfter w:val="1"/>
          <w:wAfter w:w="280" w:type="dxa"/>
          <w:trHeight w:val="330"/>
        </w:trPr>
        <w:tc>
          <w:tcPr>
            <w:tcW w:w="8660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12C2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>Values are presented as median (interquartile range)</w:t>
            </w:r>
          </w:p>
        </w:tc>
      </w:tr>
      <w:tr w:rsidR="009934C5" w:rsidRPr="007E3B82" w14:paraId="72CF6959" w14:textId="77777777" w:rsidTr="00826367">
        <w:trPr>
          <w:gridAfter w:val="1"/>
          <w:wAfter w:w="280" w:type="dxa"/>
          <w:trHeight w:val="533"/>
        </w:trPr>
        <w:tc>
          <w:tcPr>
            <w:tcW w:w="86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ECBDB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>CRP, C-reactive protein; SMA, skeletal muscle area; SMI, skeletal muscle index; PMA, psoas muscle area; SFA, subcutaneous fat area; VFA, visceral fat area; TFA, total fat area; IMFA, intramuscular fat area</w:t>
            </w:r>
          </w:p>
        </w:tc>
      </w:tr>
      <w:tr w:rsidR="009934C5" w:rsidRPr="007E3B82" w14:paraId="747C9A7D" w14:textId="77777777" w:rsidTr="00826367">
        <w:trPr>
          <w:gridAfter w:val="1"/>
          <w:wAfter w:w="280" w:type="dxa"/>
          <w:trHeight w:val="533"/>
        </w:trPr>
        <w:tc>
          <w:tcPr>
            <w:tcW w:w="86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95E8A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</w:tr>
    </w:tbl>
    <w:p w14:paraId="6B3F9CC0" w14:textId="315BB0EA" w:rsidR="004C77E9" w:rsidRDefault="004C77E9" w:rsidP="009934C5">
      <w:pPr>
        <w:spacing w:line="480" w:lineRule="auto"/>
        <w:jc w:val="both"/>
        <w:rPr>
          <w:rFonts w:ascii="Times New Roman" w:hAnsi="Times New Roman" w:cs="Times New Roman"/>
        </w:rPr>
      </w:pPr>
    </w:p>
    <w:p w14:paraId="259EE005" w14:textId="77777777" w:rsidR="004C77E9" w:rsidRDefault="004C77E9">
      <w:p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FBC25A" w14:textId="77777777" w:rsidR="009934C5" w:rsidRPr="004C77E9" w:rsidRDefault="009934C5" w:rsidP="009934C5">
      <w:pPr>
        <w:spacing w:line="480" w:lineRule="auto"/>
        <w:jc w:val="both"/>
        <w:rPr>
          <w:rFonts w:ascii="Times New Roman" w:hAnsi="Times New Roman" w:cs="Times New Roman"/>
        </w:rPr>
      </w:pPr>
    </w:p>
    <w:tbl>
      <w:tblPr>
        <w:tblW w:w="8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40"/>
        <w:gridCol w:w="2583"/>
        <w:gridCol w:w="2717"/>
        <w:gridCol w:w="900"/>
      </w:tblGrid>
      <w:tr w:rsidR="009934C5" w:rsidRPr="007E3B82" w14:paraId="3B467490" w14:textId="77777777" w:rsidTr="00826367">
        <w:trPr>
          <w:trHeight w:val="330"/>
        </w:trPr>
        <w:tc>
          <w:tcPr>
            <w:tcW w:w="8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6EF6" w14:textId="259B4E9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 xml:space="preserve">Table S3. Laboratory and body composition parameter values at baseline and after biologic treatment for Crohn's disease patients without </w:t>
            </w:r>
            <w:proofErr w:type="spellStart"/>
            <w:r w:rsidR="00BE3A09" w:rsidRPr="004119B2">
              <w:rPr>
                <w:rFonts w:ascii="Times New Roman" w:eastAsia="맑은 고딕" w:hAnsi="Times New Roman" w:cs="Times New Roman"/>
              </w:rPr>
              <w:t>myopenia</w:t>
            </w:r>
            <w:proofErr w:type="spellEnd"/>
            <w:r w:rsidRPr="004119B2">
              <w:rPr>
                <w:rFonts w:ascii="Times New Roman" w:eastAsia="맑은 고딕" w:hAnsi="Times New Roman" w:cs="Times New Roman"/>
              </w:rPr>
              <w:t>.</w:t>
            </w:r>
          </w:p>
        </w:tc>
      </w:tr>
      <w:tr w:rsidR="009934C5" w:rsidRPr="007E3B82" w14:paraId="7A89D40C" w14:textId="77777777" w:rsidTr="00826367">
        <w:trPr>
          <w:trHeight w:val="34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7DB3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0E27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A4A4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0370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71465FDD" w14:textId="77777777" w:rsidTr="00826367">
        <w:trPr>
          <w:trHeight w:val="345"/>
        </w:trPr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8D3F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　</w:t>
            </w:r>
          </w:p>
        </w:tc>
        <w:tc>
          <w:tcPr>
            <w:tcW w:w="25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7502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Baseline</w:t>
            </w:r>
          </w:p>
        </w:tc>
        <w:tc>
          <w:tcPr>
            <w:tcW w:w="27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B3B0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Post biologics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3E78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  <w:i/>
              </w:rPr>
              <w:t>P</w:t>
            </w:r>
            <w:r w:rsidRPr="00B12555">
              <w:rPr>
                <w:rFonts w:ascii="Times New Roman" w:eastAsia="맑은 고딕" w:hAnsi="Times New Roman" w:cs="Times New Roman"/>
              </w:rPr>
              <w:t>-value</w:t>
            </w:r>
          </w:p>
        </w:tc>
      </w:tr>
      <w:tr w:rsidR="009934C5" w:rsidRPr="007E3B82" w14:paraId="3BB0EC96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8D1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Laboratory parameters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2D5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FEA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3DC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00BA0B34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028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CRP (mg/dL)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765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1.30 (0.31–2.79)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04BA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0.33 (0.18–1.12)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4FF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0.011 </w:t>
            </w:r>
          </w:p>
        </w:tc>
      </w:tr>
      <w:tr w:rsidR="009934C5" w:rsidRPr="007E3B82" w14:paraId="2D661E58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68E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Hemoglobin (mg/dL)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9FA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12.10 (10.63–13.05)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9AB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12.60 (11.75–13.95)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0CE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0.045 </w:t>
            </w:r>
          </w:p>
        </w:tc>
      </w:tr>
      <w:tr w:rsidR="009934C5" w:rsidRPr="007E3B82" w14:paraId="617B8EE5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D09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Albumin (mg/dL)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FFC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4.00 (3.68–4.33)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2CF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4.50 (4.20–4.69)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FE1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0.001 </w:t>
            </w:r>
          </w:p>
        </w:tc>
      </w:tr>
      <w:tr w:rsidR="009934C5" w:rsidRPr="007E3B82" w14:paraId="7A878568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DF86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0CF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5DA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C34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7640BB46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E85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CT parameter value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E0F8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46A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AC0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4C5" w:rsidRPr="007E3B82" w14:paraId="7A290305" w14:textId="77777777" w:rsidTr="00826367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6823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SMA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0DC5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111.60 (84.18–154.78)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808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115.10 (89.85–141.08)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887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0.598 </w:t>
            </w:r>
          </w:p>
        </w:tc>
      </w:tr>
      <w:tr w:rsidR="009934C5" w:rsidRPr="007E3B82" w14:paraId="345AF6E8" w14:textId="77777777" w:rsidTr="00826367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BF0B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SMI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/m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D5F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44.84 (33.73–51.98)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93A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40.01 (35.40–49.53)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77FB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0.630 </w:t>
            </w:r>
          </w:p>
        </w:tc>
      </w:tr>
      <w:tr w:rsidR="009934C5" w:rsidRPr="007E3B82" w14:paraId="051797CA" w14:textId="77777777" w:rsidTr="00826367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E5F2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PMA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293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17.30 (10.48–26.53)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F494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18.40 (13.15–27.30)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A430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0.893 </w:t>
            </w:r>
          </w:p>
        </w:tc>
      </w:tr>
      <w:tr w:rsidR="009934C5" w:rsidRPr="007E3B82" w14:paraId="5CCBB4DA" w14:textId="77777777" w:rsidTr="00826367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C56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SFA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A98D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90.40 (63.23–158.68)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7BC9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120.50 (74.88–188.15)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A7B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0.131 </w:t>
            </w:r>
          </w:p>
        </w:tc>
      </w:tr>
      <w:tr w:rsidR="009934C5" w:rsidRPr="007E3B82" w14:paraId="28C1AC6C" w14:textId="77777777" w:rsidTr="00826367">
        <w:trPr>
          <w:trHeight w:val="3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F0D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VFA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C27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33.80 (19.03–73.45)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2E9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45.00 (28.85–68.78)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65DE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0.131 </w:t>
            </w:r>
          </w:p>
        </w:tc>
      </w:tr>
      <w:tr w:rsidR="009934C5" w:rsidRPr="007E3B82" w14:paraId="562C8783" w14:textId="77777777" w:rsidTr="00826367">
        <w:trPr>
          <w:trHeight w:val="33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7C9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TFA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2A31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156.50 (87.38–284.93)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5225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187.10 (118.88–300.58)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460F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0.053 </w:t>
            </w:r>
          </w:p>
        </w:tc>
      </w:tr>
      <w:tr w:rsidR="009934C5" w:rsidRPr="007E3B82" w14:paraId="6F6E553B" w14:textId="77777777" w:rsidTr="00826367">
        <w:trPr>
          <w:trHeight w:val="375"/>
        </w:trPr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7932C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IMFA (cm</w:t>
            </w:r>
            <w:r w:rsidRPr="00B12555">
              <w:rPr>
                <w:rFonts w:ascii="Times New Roman" w:eastAsia="맑은 고딕" w:hAnsi="Times New Roman" w:cs="Times New Roman"/>
                <w:vertAlign w:val="superscript"/>
              </w:rPr>
              <w:t>2</w:t>
            </w:r>
            <w:r w:rsidRPr="00B12555">
              <w:rPr>
                <w:rFonts w:ascii="Times New Roman" w:eastAsia="맑은 고딕" w:hAnsi="Times New Roman" w:cs="Times New Roman"/>
              </w:rPr>
              <w:t>)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5A5A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6.40 (2.98–12.85)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0A0A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>7.00 (3.60–13.35)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00E37" w14:textId="77777777" w:rsidR="009934C5" w:rsidRPr="00B12555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B12555">
              <w:rPr>
                <w:rFonts w:ascii="Times New Roman" w:eastAsia="맑은 고딕" w:hAnsi="Times New Roman" w:cs="Times New Roman"/>
              </w:rPr>
              <w:t xml:space="preserve">0.186 </w:t>
            </w:r>
          </w:p>
        </w:tc>
      </w:tr>
      <w:tr w:rsidR="009934C5" w:rsidRPr="007E3B82" w14:paraId="09890332" w14:textId="77777777" w:rsidTr="00826367">
        <w:trPr>
          <w:trHeight w:val="330"/>
        </w:trPr>
        <w:tc>
          <w:tcPr>
            <w:tcW w:w="89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9F02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>Values are presented as median (interquartile range)</w:t>
            </w:r>
          </w:p>
        </w:tc>
      </w:tr>
      <w:tr w:rsidR="009934C5" w:rsidRPr="007E3B82" w14:paraId="51075333" w14:textId="77777777" w:rsidTr="00826367">
        <w:trPr>
          <w:trHeight w:val="533"/>
        </w:trPr>
        <w:tc>
          <w:tcPr>
            <w:tcW w:w="89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C4531" w14:textId="77777777" w:rsidR="009934C5" w:rsidRPr="007E3B82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</w:rPr>
            </w:pPr>
            <w:r w:rsidRPr="007E3B82">
              <w:rPr>
                <w:rFonts w:ascii="Times New Roman" w:eastAsia="맑은 고딕" w:hAnsi="Times New Roman" w:cs="Times New Roman"/>
              </w:rPr>
              <w:t>CRP, C-reactive protein; SMA, skeletal muscle area; SMI, skeletal muscle index; PMA, psoas muscle area; SFA, subcutaneous fat area; VFA, visceral fat area; TFA, total fat area; IMFA, intramuscular fat area</w:t>
            </w:r>
          </w:p>
        </w:tc>
      </w:tr>
      <w:tr w:rsidR="009934C5" w:rsidRPr="0079385C" w14:paraId="6FE05D79" w14:textId="77777777" w:rsidTr="00826367">
        <w:trPr>
          <w:trHeight w:val="533"/>
        </w:trPr>
        <w:tc>
          <w:tcPr>
            <w:tcW w:w="89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FA2AC" w14:textId="77777777" w:rsidR="009934C5" w:rsidRPr="0079385C" w:rsidRDefault="009934C5" w:rsidP="00826367">
            <w:pPr>
              <w:spacing w:line="480" w:lineRule="auto"/>
              <w:jc w:val="both"/>
              <w:rPr>
                <w:rFonts w:ascii="Times New Roman" w:eastAsia="맑은 고딕" w:hAnsi="Times New Roman" w:cs="Times New Roman"/>
                <w:sz w:val="22"/>
                <w:szCs w:val="22"/>
              </w:rPr>
            </w:pPr>
          </w:p>
        </w:tc>
      </w:tr>
    </w:tbl>
    <w:p w14:paraId="64AAE84A" w14:textId="77777777" w:rsidR="00FA564A" w:rsidRPr="009934C5" w:rsidRDefault="00FA564A"/>
    <w:sectPr w:rsidR="00FA564A" w:rsidRPr="009934C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C5"/>
    <w:rsid w:val="001D334B"/>
    <w:rsid w:val="004119B2"/>
    <w:rsid w:val="004C77E9"/>
    <w:rsid w:val="009934C5"/>
    <w:rsid w:val="00B12555"/>
    <w:rsid w:val="00BE3A09"/>
    <w:rsid w:val="00DD7900"/>
    <w:rsid w:val="00FA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400FF"/>
  <w15:chartTrackingRefBased/>
  <w15:docId w15:val="{5933760D-B34E-45B0-B650-3A8046A9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4C5"/>
    <w:pPr>
      <w:spacing w:after="0" w:line="240" w:lineRule="auto"/>
      <w:jc w:val="left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Omnipotent</dc:creator>
  <cp:keywords/>
  <dc:description/>
  <cp:lastModifiedBy>med</cp:lastModifiedBy>
  <cp:revision>2</cp:revision>
  <dcterms:created xsi:type="dcterms:W3CDTF">2023-03-29T00:37:00Z</dcterms:created>
  <dcterms:modified xsi:type="dcterms:W3CDTF">2023-03-29T00:37:00Z</dcterms:modified>
</cp:coreProperties>
</file>