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92E" w:rsidRPr="00F75907" w:rsidRDefault="00CF01A9" w:rsidP="00CF01A9">
      <w:pPr>
        <w:spacing w:after="0" w:line="480" w:lineRule="auto"/>
        <w:jc w:val="both"/>
        <w:rPr>
          <w:b/>
          <w:i/>
        </w:rPr>
      </w:pPr>
      <w:r w:rsidRPr="00F75907">
        <w:rPr>
          <w:b/>
          <w:bCs/>
        </w:rPr>
        <w:t>Definition</w:t>
      </w:r>
      <w:r w:rsidR="00F75907" w:rsidRPr="00F75907">
        <w:rPr>
          <w:b/>
          <w:bCs/>
        </w:rPr>
        <w:t>s</w:t>
      </w:r>
      <w:r w:rsidRPr="00F75907">
        <w:rPr>
          <w:b/>
          <w:bCs/>
        </w:rPr>
        <w:t xml:space="preserve"> of other conditions</w:t>
      </w:r>
    </w:p>
    <w:p w:rsidR="008F592E" w:rsidRPr="008F592E" w:rsidRDefault="008F592E" w:rsidP="00CF01A9">
      <w:pPr>
        <w:spacing w:after="0" w:line="480" w:lineRule="auto"/>
        <w:jc w:val="both"/>
        <w:rPr>
          <w:i/>
        </w:rPr>
      </w:pPr>
      <w:r w:rsidRPr="008F592E">
        <w:rPr>
          <w:i/>
        </w:rPr>
        <w:t>Hemochromatosis arthropathy</w:t>
      </w:r>
    </w:p>
    <w:p w:rsidR="008F592E" w:rsidRPr="008F592E" w:rsidRDefault="008F592E" w:rsidP="00CF01A9">
      <w:pPr>
        <w:spacing w:after="0" w:line="480" w:lineRule="auto"/>
        <w:jc w:val="both"/>
      </w:pPr>
      <w:r w:rsidRPr="008F592E">
        <w:t xml:space="preserve">We defined hemochromatosis hand arthropathy as the combination of tenderness, pain, swelling, or effusion of the second and third metacarpophalangeal joints </w:t>
      </w:r>
      <w:r w:rsidRPr="008F592E">
        <w:fldChar w:fldCharType="begin">
          <w:fldData xml:space="preserve">PFJlZm1hbj48Q2l0ZT48QXV0aG9yPkFsbGVuPC9BdXRob3I+PFllYXI+MjAwODwvWWVhcj48UmVj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</w:fldData>
        </w:fldChar>
      </w:r>
      <w:r w:rsidR="001C2E9A">
        <w:instrText xml:space="preserve"> ADDIN REFMGR.CITE </w:instrText>
      </w:r>
      <w:r w:rsidR="001C2E9A">
        <w:fldChar w:fldCharType="begin">
          <w:fldData xml:space="preserve">PFJlZm1hbj48Q2l0ZT48QXV0aG9yPkFsbGVuPC9BdXRob3I+PFllYXI+MjAwODwvWWVhcj48UmVj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</w:fldData>
        </w:fldChar>
      </w:r>
      <w:r w:rsidR="001C2E9A">
        <w:instrText xml:space="preserve"> ADDIN EN.CITE.DATA </w:instrText>
      </w:r>
      <w:r w:rsidR="001C2E9A">
        <w:fldChar w:fldCharType="end"/>
      </w:r>
      <w:r w:rsidRPr="008F592E">
        <w:fldChar w:fldCharType="separate"/>
      </w:r>
      <w:r>
        <w:rPr>
          <w:noProof/>
        </w:rPr>
        <w:t>[1,2]</w:t>
      </w:r>
      <w:r w:rsidRPr="008F592E">
        <w:fldChar w:fldCharType="end"/>
      </w:r>
      <w:r w:rsidRPr="008F592E">
        <w:t xml:space="preserve"> and radiological features consistent with those observed in hemochromatosis </w:t>
      </w:r>
      <w:r w:rsidRPr="008F592E">
        <w:fldChar w:fldCharType="begin"/>
      </w:r>
      <w:r w:rsidR="001C2E9A">
        <w:instrText xml:space="preserve"> ADDIN REFMGR.CITE &lt;Refman&gt;&lt;Cite&gt;&lt;Author&gt;Edwards&lt;/Author&gt;&lt;Year&gt;2014&lt;/Year&gt;&lt;RecNum&gt;187&lt;/RecNum&gt;&lt;IDText&gt;Hemochromatosis&lt;/IDText&gt;&lt;MDL Ref_Type="Book Chapter"&gt;&lt;Ref_Type&gt;Book Chapter&lt;/Ref_Type&gt;&lt;Ref_ID&gt;187&lt;/Ref_ID&gt;&lt;Title_Primary&gt;Hemochromatosis&lt;/Title_Primary&gt;&lt;Authors_Primary&gt;Edwards,C.Q.&lt;/Authors_Primary&gt;&lt;Authors_Primary&gt;Barton J.C.&lt;/Authors_Primary&gt;&lt;Date_Primary&gt;2014&lt;/Date_Primary&gt;&lt;Keywords&gt;Hemochromatosis&lt;/Keywords&gt;&lt;Reprint&gt;Not in File&lt;/Reprint&gt;&lt;Start_Page&gt;662&lt;/Start_Page&gt;&lt;End_Page&gt;681&lt;/End_Page&gt;&lt;Volume&gt;13th&lt;/Volume&gt;&lt;Title_Secondary&gt;Wintrobe&amp;apos;s Clinical Hematology&lt;/Title_Secondary&gt;&lt;Authors_Secondary&gt;Greer,J.P.&lt;/Authors_Secondary&gt;&lt;Authors_Secondary&gt;Arber,D.A.&lt;/Authors_Secondary&gt;&lt;Authors_Secondary&gt;Glader,B.&lt;/Authors_Secondary&gt;&lt;Authors_Secondary&gt;List,A.F.&lt;/Authors_Secondary&gt;&lt;Authors_Secondary&gt;Means Jr.,R.T.&lt;/Authors_Secondary&gt;&lt;Authors_Secondary&gt;Paraskevas,F.&lt;/Authors_Secondary&gt;&lt;Authors_Secondary&gt;Rodgers,G.M.&lt;/Authors_Secondary&gt;&lt;Issue&gt;25&lt;/Issue&gt;&lt;Pub_Place&gt;Philadelphia&lt;/Pub_Place&gt;&lt;Publisher&gt;Wolters Kluwer/Lippincott Williams &amp;amp; Wilkins&lt;/Publisher&gt;&lt;ZZ_WorkformID&gt;3&lt;/ZZ_WorkformID&gt;&lt;/MDL&gt;&lt;/Cite&gt;&lt;/Refman&gt;</w:instrText>
      </w:r>
      <w:r w:rsidRPr="008F592E">
        <w:fldChar w:fldCharType="separate"/>
      </w:r>
      <w:r>
        <w:rPr>
          <w:noProof/>
        </w:rPr>
        <w:t>[3]</w:t>
      </w:r>
      <w:r w:rsidRPr="008F592E">
        <w:fldChar w:fldCharType="end"/>
      </w:r>
      <w:r w:rsidRPr="008F592E">
        <w:t xml:space="preserve"> in the absence of other cause(s). We defined hemochromatosis non-hand arthropathy as physical examination</w:t>
      </w:r>
      <w:r w:rsidRPr="008F592E" w:rsidDel="00DA1E98">
        <w:t xml:space="preserve"> </w:t>
      </w:r>
      <w:r w:rsidRPr="008F592E">
        <w:t xml:space="preserve">and radiological abnormalities in shoulders, elbows, hips, knees, and ankles typical of hemochromatosis </w:t>
      </w:r>
      <w:r w:rsidRPr="008F592E">
        <w:fldChar w:fldCharType="begin"/>
      </w:r>
      <w:r w:rsidR="001C2E9A">
        <w:instrText xml:space="preserve"> ADDIN REFMGR.CITE &lt;Refman&gt;&lt;Cite&gt;&lt;Author&gt;Edwards&lt;/Author&gt;&lt;Year&gt;2014&lt;/Year&gt;&lt;RecNum&gt;187&lt;/RecNum&gt;&lt;IDText&gt;Hemochromatosis&lt;/IDText&gt;&lt;MDL Ref_Type="Book Chapter"&gt;&lt;Ref_Type&gt;Book Chapter&lt;/Ref_Type&gt;&lt;Ref_ID&gt;187&lt;/Ref_ID&gt;&lt;Title_Primary&gt;Hemochromatosis&lt;/Title_Primary&gt;&lt;Authors_Primary&gt;Edwards,C.Q.&lt;/Authors_Primary&gt;&lt;Authors_Primary&gt;Barton J.C.&lt;/Authors_Primary&gt;&lt;Date_Primary&gt;2014&lt;/Date_Primary&gt;&lt;Keywords&gt;Hemochromatosis&lt;/Keywords&gt;&lt;Reprint&gt;Not in File&lt;/Reprint&gt;&lt;Start_Page&gt;662&lt;/Start_Page&gt;&lt;End_Page&gt;681&lt;/End_Page&gt;&lt;Volume&gt;13th&lt;/Volume&gt;&lt;Title_Secondary&gt;Wintrobe&amp;apos;s Clinical Hematology&lt;/Title_Secondary&gt;&lt;Authors_Secondary&gt;Greer,J.P.&lt;/Authors_Secondary&gt;&lt;Authors_Secondary&gt;Arber,D.A.&lt;/Authors_Secondary&gt;&lt;Authors_Secondary&gt;Glader,B.&lt;/Authors_Secondary&gt;&lt;Authors_Secondary&gt;List,A.F.&lt;/Authors_Secondary&gt;&lt;Authors_Secondary&gt;Means Jr.,R.T.&lt;/Authors_Secondary&gt;&lt;Authors_Secondary&gt;Paraskevas,F.&lt;/Authors_Secondary&gt;&lt;Authors_Secondary&gt;Rodgers,G.M.&lt;/Authors_Secondary&gt;&lt;Issue&gt;25&lt;/Issue&gt;&lt;Pub_Place&gt;Philadelphia&lt;/Pub_Place&gt;&lt;Publisher&gt;Wolters Kluwer/Lippincott Williams &amp;amp; Wilkins&lt;/Publisher&gt;&lt;ZZ_WorkformID&gt;3&lt;/ZZ_WorkformID&gt;&lt;/MDL&gt;&lt;/Cite&gt;&lt;/Refman&gt;</w:instrText>
      </w:r>
      <w:r w:rsidRPr="008F592E">
        <w:fldChar w:fldCharType="separate"/>
      </w:r>
      <w:r>
        <w:rPr>
          <w:noProof/>
        </w:rPr>
        <w:t>[3]</w:t>
      </w:r>
      <w:r w:rsidRPr="008F592E">
        <w:fldChar w:fldCharType="end"/>
      </w:r>
      <w:r w:rsidRPr="008F592E">
        <w:t xml:space="preserve"> in the absence of other cause(s). We classified probands who had either hemochromatosis hand arthropathy, hemochromatosis non-hand arthropathy, or both as having hemochromatosis arthropathy. We did not classify autoimmune or neuropathic arthropathy as hemochromatosis arthropathy. We did not evaluate observations on spine or other arthropathy. </w:t>
      </w:r>
      <w:r w:rsidR="00602053">
        <w:t>The present</w:t>
      </w:r>
      <w:r w:rsidRPr="008F592E">
        <w:t xml:space="preserve"> </w:t>
      </w:r>
      <w:r w:rsidR="00602053">
        <w:t>probands with</w:t>
      </w:r>
      <w:r w:rsidRPr="008F592E">
        <w:t xml:space="preserve"> </w:t>
      </w:r>
      <w:r w:rsidR="00380321" w:rsidRPr="008F592E">
        <w:t xml:space="preserve">hemochromatosis </w:t>
      </w:r>
      <w:bookmarkStart w:id="0" w:name="_GoBack"/>
      <w:bookmarkEnd w:id="0"/>
      <w:r w:rsidRPr="008F592E">
        <w:t xml:space="preserve">arthropathy </w:t>
      </w:r>
      <w:r w:rsidR="00602053">
        <w:t>were referred to consulting rheumatologists</w:t>
      </w:r>
      <w:r w:rsidRPr="008F592E">
        <w:t>.</w:t>
      </w:r>
    </w:p>
    <w:p w:rsidR="008F592E" w:rsidRPr="008F592E" w:rsidRDefault="008F592E" w:rsidP="00CF01A9">
      <w:pPr>
        <w:spacing w:after="0" w:line="480" w:lineRule="auto"/>
        <w:jc w:val="both"/>
      </w:pPr>
    </w:p>
    <w:p w:rsidR="00DD77FE" w:rsidRPr="008F592E" w:rsidRDefault="00DD77FE" w:rsidP="00DD77FE">
      <w:pPr>
        <w:spacing w:after="0" w:line="480" w:lineRule="auto"/>
        <w:jc w:val="both"/>
        <w:rPr>
          <w:i/>
        </w:rPr>
      </w:pPr>
      <w:r w:rsidRPr="008F592E">
        <w:rPr>
          <w:i/>
        </w:rPr>
        <w:t>Hypogonadotropic hypogonadism</w:t>
      </w:r>
    </w:p>
    <w:p w:rsidR="00DD77FE" w:rsidRPr="008F592E" w:rsidRDefault="00DD77FE" w:rsidP="00DD77FE">
      <w:pPr>
        <w:spacing w:after="0" w:line="480" w:lineRule="auto"/>
        <w:jc w:val="both"/>
      </w:pPr>
      <w:r w:rsidRPr="008F592E">
        <w:t xml:space="preserve">Serum levels of total testosterone, </w:t>
      </w:r>
      <w:r w:rsidR="000F68AE">
        <w:t>luteinizing hormone</w:t>
      </w:r>
      <w:r w:rsidRPr="008F592E">
        <w:t xml:space="preserve">, and </w:t>
      </w:r>
      <w:r w:rsidR="000F68AE">
        <w:t>follicle-stimulating hormone</w:t>
      </w:r>
      <w:r w:rsidRPr="008F592E">
        <w:t xml:space="preserve"> were measured at diagnosis of hemochromatosis in men who reported loss of libido or erectile dysfunction due to undefined cause(s) and did not take supplemental androgen(s). Serum levels of estradiol, </w:t>
      </w:r>
      <w:r w:rsidR="000F68AE">
        <w:t>luteinizing hormone</w:t>
      </w:r>
      <w:r w:rsidRPr="008F592E">
        <w:t xml:space="preserve">, and </w:t>
      </w:r>
      <w:r w:rsidR="000F68AE">
        <w:t>follicle-stimulating hormone</w:t>
      </w:r>
      <w:r w:rsidR="000F68AE" w:rsidRPr="008F592E">
        <w:t xml:space="preserve"> </w:t>
      </w:r>
      <w:r w:rsidRPr="008F592E">
        <w:t xml:space="preserve">were measured at diagnosis of hemochromatosis in women who reported premature cessation of menses not due to menopause or other defined cause(s) and did not take hormone replacement therapy. Hypogonadotropic hypogonadism was defined as the combination of subnormal serum total testosterone levels &lt;241 ng/dL (&lt;8.4 nmol/L) (men) or serum estradiol levels &lt;30 pg/mL (110 pmol/L) (women) and serum </w:t>
      </w:r>
      <w:r w:rsidR="000F68AE">
        <w:t>luteinizing hormone</w:t>
      </w:r>
      <w:r w:rsidR="000F68AE" w:rsidRPr="008F592E">
        <w:t xml:space="preserve"> </w:t>
      </w:r>
      <w:r w:rsidRPr="008F592E">
        <w:t xml:space="preserve">and </w:t>
      </w:r>
      <w:r w:rsidR="000F68AE">
        <w:t>follicle-stimulating hormone</w:t>
      </w:r>
      <w:r w:rsidR="000F68AE" w:rsidRPr="008F592E">
        <w:t xml:space="preserve"> </w:t>
      </w:r>
      <w:r w:rsidRPr="008F592E">
        <w:t xml:space="preserve">levels that </w:t>
      </w:r>
      <w:r w:rsidRPr="008F592E">
        <w:lastRenderedPageBreak/>
        <w:t xml:space="preserve">did not exceed the upper reference limits (9.3 IU/L and 18.1 IU/L, respectively), in the absence of other cause(s) </w:t>
      </w:r>
      <w:r w:rsidRPr="008F592E">
        <w:fldChar w:fldCharType="begin"/>
      </w:r>
      <w:r w:rsidR="001C2E9A">
        <w:instrText xml:space="preserve"> ADDIN REFMGR.CITE &lt;Refman&gt;&lt;Cite&gt;&lt;Author&gt;McDermott&lt;/Author&gt;&lt;Year&gt;2005&lt;/Year&gt;&lt;RecNum&gt;1348&lt;/RecNum&gt;&lt;IDText&gt;Hypogonadism in hereditary hemochromatosis&lt;/IDText&gt;&lt;MDL Ref_Type="Journal"&gt;&lt;Ref_Type&gt;Journal&lt;/Ref_Type&gt;&lt;Ref_ID&gt;1348&lt;/Ref_ID&gt;&lt;Title_Primary&gt;Hypogonadism in hereditary hemochromatosis&lt;/Title_Primary&gt;&lt;Authors_Primary&gt;McDermott,J.H.&lt;/Authors_Primary&gt;&lt;Authors_Primary&gt;Walsh,C.H.&lt;/Authors_Primary&gt;&lt;Date_Primary&gt;2005/4&lt;/Date_Primary&gt;&lt;Keywords&gt;Adult&lt;/Keywords&gt;&lt;Keywords&gt;Aged&lt;/Keywords&gt;&lt;Keywords&gt;Aged,80 and over&lt;/Keywords&gt;&lt;Keywords&gt;blood&lt;/Keywords&gt;&lt;Keywords&gt;complications&lt;/Keywords&gt;&lt;Keywords&gt;diagnosis&lt;/Keywords&gt;&lt;Keywords&gt;epidemiology&lt;/Keywords&gt;&lt;Keywords&gt;Female&lt;/Keywords&gt;&lt;Keywords&gt;Follicle Stimulating Hormone&lt;/Keywords&gt;&lt;Keywords&gt;genetics&lt;/Keywords&gt;&lt;Keywords&gt;Hemochromatosis&lt;/Keywords&gt;&lt;Keywords&gt;Humans&lt;/Keywords&gt;&lt;Keywords&gt;Hypogonadism&lt;/Keywords&gt;&lt;Keywords&gt;Ireland&lt;/Keywords&gt;&lt;Keywords&gt;Luteinizing Hormone&lt;/Keywords&gt;&lt;Keywords&gt;Male&lt;/Keywords&gt;&lt;Keywords&gt;Middle Aged&lt;/Keywords&gt;&lt;Keywords&gt;Patients&lt;/Keywords&gt;&lt;Keywords&gt;Plasma&lt;/Keywords&gt;&lt;Keywords&gt;Prevalence&lt;/Keywords&gt;&lt;Keywords&gt;Testosterone&lt;/Keywords&gt;&lt;Reprint&gt;Not in File&lt;/Reprint&gt;&lt;Start_Page&gt;2451&lt;/Start_Page&gt;&lt;End_Page&gt;2455&lt;/End_Page&gt;&lt;Periodical&gt;J Clin Endocrinol Metab&lt;/Periodical&gt;&lt;Volume&gt;90&lt;/Volume&gt;&lt;Issue&gt;4&lt;/Issue&gt;&lt;Misc_3&gt;jc.2004-0980 [pii];10.1210/jc.2004-0980 [doi]&lt;/Misc_3&gt;&lt;Address&gt;Department of Endocrinology, South Infirmary-Victoria Hospital, Old Blackrock Road, Cork, Republic of Ireland&lt;/Address&gt;&lt;Web_URL&gt;PM:15657376&lt;/Web_URL&gt;&lt;ZZ_JournalStdAbbrev&gt;&lt;f name="System"&gt;J Clin Endocrinol Metab&lt;/f&gt;&lt;/ZZ_JournalStdAbbrev&gt;&lt;ZZ_WorkformID&gt;1&lt;/ZZ_WorkformID&gt;&lt;/MDL&gt;&lt;/Cite&gt;&lt;/Refman&gt;</w:instrText>
      </w:r>
      <w:r w:rsidRPr="008F592E">
        <w:fldChar w:fldCharType="separate"/>
      </w:r>
      <w:r w:rsidR="00145C32">
        <w:rPr>
          <w:noProof/>
        </w:rPr>
        <w:t>[4]</w:t>
      </w:r>
      <w:r w:rsidRPr="008F592E">
        <w:fldChar w:fldCharType="end"/>
      </w:r>
      <w:r w:rsidRPr="008F592E">
        <w:t>.</w:t>
      </w:r>
    </w:p>
    <w:p w:rsidR="00DD77FE" w:rsidRDefault="00DD77FE" w:rsidP="00CF01A9">
      <w:pPr>
        <w:spacing w:after="0" w:line="480" w:lineRule="auto"/>
        <w:jc w:val="both"/>
      </w:pPr>
    </w:p>
    <w:p w:rsidR="00DD77FE" w:rsidRPr="008F592E" w:rsidRDefault="00DD77FE" w:rsidP="00DD77FE">
      <w:pPr>
        <w:spacing w:after="0" w:line="480" w:lineRule="auto"/>
        <w:jc w:val="both"/>
        <w:rPr>
          <w:i/>
        </w:rPr>
      </w:pPr>
      <w:r w:rsidRPr="008F592E">
        <w:rPr>
          <w:i/>
        </w:rPr>
        <w:t>Cirrhosis</w:t>
      </w:r>
    </w:p>
    <w:p w:rsidR="00DD77FE" w:rsidRDefault="00DD77FE" w:rsidP="00DD77FE">
      <w:pPr>
        <w:spacing w:after="0" w:line="480" w:lineRule="auto"/>
        <w:jc w:val="both"/>
        <w:rPr>
          <w:bCs/>
          <w:color w:val="FF0000"/>
        </w:rPr>
      </w:pPr>
      <w:r w:rsidRPr="008F592E">
        <w:t>We recommended that probands undergo percutaneous liver biopsy (or not) in accordance with hemochromatosis diagnosis and management guidelines of the American Association for the Study of Liver Diseases</w:t>
      </w:r>
      <w:r w:rsidRPr="008F592E">
        <w:rPr>
          <w:rFonts w:eastAsia="Times New Roman"/>
        </w:rPr>
        <w:t xml:space="preserve"> </w:t>
      </w:r>
      <w:r w:rsidRPr="008F592E">
        <w:rPr>
          <w:rFonts w:eastAsia="Times New Roman"/>
        </w:rPr>
        <w:fldChar w:fldCharType="begin"/>
      </w:r>
      <w:r w:rsidR="001C2E9A">
        <w:rPr>
          <w:rFonts w:eastAsia="Times New Roman"/>
        </w:rPr>
        <w:instrText xml:space="preserve"> ADDIN REFMGR.CITE &lt;Refman&gt;&lt;Cite&gt;&lt;Author&gt;Bacon&lt;/Author&gt;&lt;Year&gt;2011&lt;/Year&gt;&lt;RecNum&gt;1341&lt;/RecNum&gt;&lt;IDText&gt;Diagnosis and management of hemochromatosis: 2011 Practice Guideline by the American Association for the Study of Liver Diseases&lt;/IDText&gt;&lt;MDL Ref_Type="Journal"&gt;&lt;Ref_Type&gt;Journal&lt;/Ref_Type&gt;&lt;Ref_ID&gt;1341&lt;/Ref_ID&gt;&lt;Title_Primary&gt;Diagnosis and management of hemochromatosis: 2011 Practice Guideline by the American Association for the Study of Liver Diseases&lt;/Title_Primary&gt;&lt;Authors_Primary&gt;Bacon,B.R.&lt;/Authors_Primary&gt;&lt;Authors_Primary&gt;Adams,P.C.&lt;/Authors_Primary&gt;&lt;Authors_Primary&gt;Kowdley,K.V.&lt;/Authors_Primary&gt;&lt;Authors_Primary&gt;Powell,L.W.&lt;/Authors_Primary&gt;&lt;Authors_Primary&gt;Tavill,A.S.&lt;/Authors_Primary&gt;&lt;Date_Primary&gt;2011/7&lt;/Date_Primary&gt;&lt;Keywords&gt;Biopsy&lt;/Keywords&gt;&lt;Keywords&gt;blood&lt;/Keywords&gt;&lt;Keywords&gt;diagnosis&lt;/Keywords&gt;&lt;Keywords&gt;Disease&lt;/Keywords&gt;&lt;Keywords&gt;Ferritin&lt;/Keywords&gt;&lt;Keywords&gt;Ferritins&lt;/Keywords&gt;&lt;Keywords&gt;Genetic Testing&lt;/Keywords&gt;&lt;Keywords&gt;Hemochromatosis&lt;/Keywords&gt;&lt;Keywords&gt;Humans&lt;/Keywords&gt;&lt;Keywords&gt;Iron&lt;/Keywords&gt;&lt;Keywords&gt;Liver&lt;/Keywords&gt;&lt;Keywords&gt;Liver Diseases&lt;/Keywords&gt;&lt;Keywords&gt;metabolism&lt;/Keywords&gt;&lt;Keywords&gt;pathology&lt;/Keywords&gt;&lt;Keywords&gt;physiopathology&lt;/Keywords&gt;&lt;Keywords&gt;therapy&lt;/Keywords&gt;&lt;Keywords&gt;United States&lt;/Keywords&gt;&lt;Keywords&gt;Universities&lt;/Keywords&gt;&lt;Reprint&gt;Not in File&lt;/Reprint&gt;&lt;Start_Page&gt;328&lt;/Start_Page&gt;&lt;End_Page&gt;343&lt;/End_Page&gt;&lt;Periodical&gt;Hepatology&lt;/Periodical&gt;&lt;Volume&gt;54&lt;/Volume&gt;&lt;Issue&gt;1&lt;/Issue&gt;&lt;User_Def_5&gt;PMC3149125&lt;/User_Def_5&gt;&lt;Misc_3&gt;10.1002/hep.24330&lt;/Misc_3&gt;&lt;Address&gt;Division of Gastroenterology and Hepatology, Saint Louis University School of Medicine, Saint Louis, MO 63110-0250, USA. baconbr@slu.edu&lt;/Address&gt;&lt;Web_URL&gt;PM:21452290&lt;/Web_URL&gt;&lt;ZZ_JournalStdAbbrev&gt;&lt;f name="System"&gt;Hepatology&lt;/f&gt;&lt;/ZZ_JournalStdAbbrev&gt;&lt;ZZ_WorkformID&gt;1&lt;/ZZ_WorkformID&gt;&lt;/MDL&gt;&lt;/Cite&gt;&lt;/Refman&gt;</w:instrText>
      </w:r>
      <w:r w:rsidRPr="008F592E">
        <w:rPr>
          <w:rFonts w:eastAsia="Times New Roman"/>
        </w:rPr>
        <w:fldChar w:fldCharType="separate"/>
      </w:r>
      <w:r w:rsidR="00145C32">
        <w:rPr>
          <w:rFonts w:eastAsia="Times New Roman"/>
          <w:noProof/>
        </w:rPr>
        <w:t>[5]</w:t>
      </w:r>
      <w:r w:rsidRPr="008F592E">
        <w:rPr>
          <w:rFonts w:eastAsia="Times New Roman"/>
        </w:rPr>
        <w:fldChar w:fldCharType="end"/>
      </w:r>
      <w:r w:rsidRPr="008F592E">
        <w:t xml:space="preserve">. Iron staining in liver specimens was graded 0-4+ as previously described </w:t>
      </w:r>
      <w:r w:rsidRPr="008F592E">
        <w:fldChar w:fldCharType="begin"/>
      </w:r>
      <w:r w:rsidR="001C2E9A">
        <w:instrText xml:space="preserve"> ADDIN REFMGR.CITE &lt;Refman&gt;&lt;Cite&gt;&lt;Author&gt;Scheuer&lt;/Author&gt;&lt;Year&gt;1962&lt;/Year&gt;&lt;RecNum&gt;1145&lt;/RecNum&gt;&lt;IDText&gt;Hepatic pathology in relatives of patients with haemochromatosis&lt;/IDText&gt;&lt;MDL Ref_Type="Journal"&gt;&lt;Ref_Type&gt;Journal&lt;/Ref_Type&gt;&lt;Ref_ID&gt;1145&lt;/Ref_ID&gt;&lt;Title_Primary&gt;Hepatic pathology in relatives of patients with haemochromatosis&lt;/Title_Primary&gt;&lt;Authors_Primary&gt;Scheuer,P.J.&lt;/Authors_Primary&gt;&lt;Authors_Primary&gt;Williams,R.&lt;/Authors_Primary&gt;&lt;Authors_Primary&gt;MUIR,A.R.&lt;/Authors_Primary&gt;&lt;Date_Primary&gt;1962/7&lt;/Date_Primary&gt;&lt;Keywords&gt;Hemochromatosis&lt;/Keywords&gt;&lt;Keywords&gt;Humans&lt;/Keywords&gt;&lt;Keywords&gt;Liver&lt;/Keywords&gt;&lt;Keywords&gt;pathology&lt;/Keywords&gt;&lt;Keywords&gt;Patients&lt;/Keywords&gt;&lt;Reprint&gt;Not in File&lt;/Reprint&gt;&lt;Start_Page&gt;53&lt;/Start_Page&gt;&lt;End_Page&gt;64&lt;/End_Page&gt;&lt;Periodical&gt;J Pathol Bacteriol.&lt;/Periodical&gt;&lt;Volume&gt;84&lt;/Volume&gt;&lt;Web_URL&gt;&lt;u&gt;PM:14498313&lt;/u&gt;&lt;/Web_URL&gt;&lt;ZZ_JournalStdAbbrev&gt;&lt;f name="System"&gt;J Pathol Bacteriol.&lt;/f&gt;&lt;/ZZ_JournalStdAbbrev&gt;&lt;ZZ_WorkformID&gt;1&lt;/ZZ_WorkformID&gt;&lt;/MDL&gt;&lt;/Cite&gt;&lt;/Refman&gt;</w:instrText>
      </w:r>
      <w:r w:rsidRPr="008F592E">
        <w:fldChar w:fldCharType="separate"/>
      </w:r>
      <w:r w:rsidR="00145C32">
        <w:rPr>
          <w:noProof/>
        </w:rPr>
        <w:t>[6]</w:t>
      </w:r>
      <w:r w:rsidRPr="008F592E">
        <w:fldChar w:fldCharType="end"/>
      </w:r>
      <w:r w:rsidRPr="008F592E">
        <w:t xml:space="preserve">. Hepatic iron was measured using atomic absorption spectrometry. Pathologists interpreted liver specimens and defined cirrhosis as the histological occurrence of regenerating nodules of hepatocytes surrounded by bands of fibrous connective tissue </w:t>
      </w:r>
      <w:r w:rsidRPr="008F592E">
        <w:fldChar w:fldCharType="begin"/>
      </w:r>
      <w:r w:rsidR="001C2E9A">
        <w:instrText xml:space="preserve"> ADDIN REFMGR.CITE &lt;Refman&gt;&lt;Cite&gt;&lt;Author&gt;McCormick&lt;/Author&gt;&lt;Year&gt;2012&lt;/Year&gt;&lt;RecNum&gt;969&lt;/RecNum&gt;&lt;IDText&gt;Hepatic cirrhosis&lt;/IDText&gt;&lt;MDL Ref_Type="Book Chapter"&gt;&lt;Ref_Type&gt;Book Chapter&lt;/Ref_Type&gt;&lt;Ref_ID&gt;969&lt;/Ref_ID&gt;&lt;Title_Primary&gt;Hepatic cirrhosis&lt;/Title_Primary&gt;&lt;Authors_Primary&gt;McCormick,P.A.&lt;/Authors_Primary&gt;&lt;Date_Primary&gt;2012&lt;/Date_Primary&gt;&lt;Keywords&gt;Disease&lt;/Keywords&gt;&lt;Keywords&gt;Fibrosis&lt;/Keywords&gt;&lt;Keywords&gt;Liver&lt;/Keywords&gt;&lt;Reprint&gt;Not in File&lt;/Reprint&gt;&lt;Start_Page&gt;103&lt;/Start_Page&gt;&lt;End_Page&gt;120&lt;/End_Page&gt;&lt;Volume&gt;&lt;f name="Times New Roman"&gt;12th&lt;/f&gt;&lt;/Volume&gt;&lt;Title_Secondary&gt;&lt;f name="Times New Roman"&gt;Sherlock&amp;apos;s Diseases of the Liver and Biliary System&lt;/f&gt;&lt;/Title_Secondary&gt;&lt;Authors_Secondary&gt;Dooley,J.S.&lt;/Authors_Secondary&gt;&lt;Authors_Secondary&gt;Lok,A.S.F.&lt;/Authors_Secondary&gt;&lt;Authors_Secondary&gt;Burroughs,A.K.&lt;/Authors_Secondary&gt;&lt;Authors_Secondary&gt;Heathcote,E.J.&lt;/Authors_Secondary&gt;&lt;Issue&gt;7&lt;/Issue&gt;&lt;Pub_Place&gt;Chichester&lt;/Pub_Place&gt;&lt;Publisher&gt;Wiley-Blackwell&lt;/Publisher&gt;&lt;ZZ_WorkformID&gt;3&lt;/ZZ_WorkformID&gt;&lt;/MDL&gt;&lt;/Cite&gt;&lt;/Refman&gt;</w:instrText>
      </w:r>
      <w:r w:rsidRPr="008F592E">
        <w:fldChar w:fldCharType="separate"/>
      </w:r>
      <w:r w:rsidR="00145C32">
        <w:rPr>
          <w:noProof/>
        </w:rPr>
        <w:t>[7]</w:t>
      </w:r>
      <w:r w:rsidRPr="008F592E">
        <w:fldChar w:fldCharType="end"/>
      </w:r>
      <w:r w:rsidRPr="008F592E">
        <w:t xml:space="preserve">. In some probands, the presence or absence of cirrhosis was </w:t>
      </w:r>
      <w:r w:rsidR="00E67889">
        <w:t>determined</w:t>
      </w:r>
      <w:r w:rsidRPr="008F592E">
        <w:t xml:space="preserve"> using </w:t>
      </w:r>
      <w:r w:rsidRPr="008F592E">
        <w:rPr>
          <w:bCs/>
        </w:rPr>
        <w:t xml:space="preserve">imaging techniques (CT scanning, abdominal ultrasonography, or fibroelastography) </w:t>
      </w:r>
      <w:r w:rsidRPr="008F592E">
        <w:rPr>
          <w:bCs/>
        </w:rPr>
        <w:fldChar w:fldCharType="begin"/>
      </w:r>
      <w:r w:rsidR="001C2E9A">
        <w:rPr>
          <w:bCs/>
        </w:rPr>
        <w:instrText xml:space="preserve"> ADDIN REFMGR.CITE &lt;Refman&gt;&lt;Cite&gt;&lt;Author&gt;Procopet&lt;/Author&gt;&lt;Year&gt;2017&lt;/Year&gt;&lt;RecNum&gt;1342&lt;/RecNum&gt;&lt;IDText&gt;Diagnosis of cirrhosis and portal hypertension: imaging, non-invasive markers of fibrosis and liver biopsy&lt;/IDText&gt;&lt;MDL Ref_Type="Journal"&gt;&lt;Ref_Type&gt;Journal&lt;/Ref_Type&gt;&lt;Ref_ID&gt;1342&lt;/Ref_ID&gt;&lt;Title_Primary&gt;Diagnosis of cirrhosis and portal hypertension: imaging, non-invasive markers of fibrosis and liver biopsy&lt;/Title_Primary&gt;&lt;Authors_Primary&gt;Procopet,B.&lt;/Authors_Primary&gt;&lt;Authors_Primary&gt;Berzigotti,A.&lt;/Authors_Primary&gt;&lt;Date_Primary&gt;2017/5&lt;/Date_Primary&gt;&lt;Keywords&gt;Biopsy&lt;/Keywords&gt;&lt;Keywords&gt;diagnosis&lt;/Keywords&gt;&lt;Keywords&gt;Disease&lt;/Keywords&gt;&lt;Keywords&gt;Fibrosis&lt;/Keywords&gt;&lt;Keywords&gt;Hypertension&lt;/Keywords&gt;&lt;Keywords&gt;Liver&lt;/Keywords&gt;&lt;Keywords&gt;methods&lt;/Keywords&gt;&lt;Keywords&gt;Prognosis&lt;/Keywords&gt;&lt;Keywords&gt;Risk&lt;/Keywords&gt;&lt;Keywords&gt;Serum&lt;/Keywords&gt;&lt;Keywords&gt;surgery&lt;/Keywords&gt;&lt;Keywords&gt;Switzerland&lt;/Keywords&gt;&lt;Keywords&gt;Universities&lt;/Keywords&gt;&lt;Reprint&gt;Not in File&lt;/Reprint&gt;&lt;Start_Page&gt;79&lt;/Start_Page&gt;&lt;End_Page&gt;89&lt;/End_Page&gt;&lt;Periodical&gt;Gastroenterol Rep (Oxf)&lt;/Periodical&gt;&lt;Volume&gt;5&lt;/Volume&gt;&lt;Issue&gt;2&lt;/Issue&gt;&lt;User_Def_5&gt;PMC5421457&lt;/User_Def_5&gt;&lt;Misc_3&gt;10.1093/gastro/gox012 [doi];gox012 [pii]&lt;/Misc_3&gt;&lt;Address&gt;University of Medicine and Pharmacy &amp;apos;Iuliu Hatieganu&amp;apos;, 3rd Medical Clinic and Hepatology Department, Regional Institute of Gastroenterology and Hepatology &amp;apos;O Fodor&amp;apos;, Cluj-Napoca, Romania&amp;#xA;Swiss Liver Center, Hepatology, University Clinic for Visceral Surgery and Medicine, Inselspital, University of Bern, Bern, Switzerland&lt;/Address&gt;&lt;Web_URL&gt;PM:28533906&lt;/Web_URL&gt;&lt;ZZ_JournalStdAbbrev&gt;&lt;f name="System"&gt;Gastroenterol Rep (Oxf)&lt;/f&gt;&lt;/ZZ_JournalStdAbbrev&gt;&lt;ZZ_WorkformID&gt;1&lt;/ZZ_WorkformID&gt;&lt;/MDL&gt;&lt;/Cite&gt;&lt;/Refman&gt;</w:instrText>
      </w:r>
      <w:r w:rsidRPr="008F592E">
        <w:rPr>
          <w:bCs/>
        </w:rPr>
        <w:fldChar w:fldCharType="separate"/>
      </w:r>
      <w:r w:rsidR="00145C32">
        <w:rPr>
          <w:bCs/>
          <w:noProof/>
        </w:rPr>
        <w:t>[8]</w:t>
      </w:r>
      <w:r w:rsidRPr="008F592E">
        <w:rPr>
          <w:bCs/>
        </w:rPr>
        <w:fldChar w:fldCharType="end"/>
      </w:r>
      <w:r w:rsidRPr="008F592E">
        <w:rPr>
          <w:bCs/>
        </w:rPr>
        <w:t>.</w:t>
      </w:r>
      <w:r w:rsidR="00CF6412">
        <w:rPr>
          <w:bCs/>
          <w:color w:val="FF0000"/>
        </w:rPr>
        <w:t xml:space="preserve"> </w:t>
      </w:r>
    </w:p>
    <w:p w:rsidR="00145C32" w:rsidRPr="008F592E" w:rsidRDefault="00145C32" w:rsidP="00DD77FE">
      <w:pPr>
        <w:spacing w:after="0" w:line="480" w:lineRule="auto"/>
        <w:jc w:val="both"/>
        <w:rPr>
          <w:bCs/>
        </w:rPr>
      </w:pPr>
    </w:p>
    <w:p w:rsidR="00DD77FE" w:rsidRPr="008F592E" w:rsidRDefault="00DD77FE" w:rsidP="00DD77FE">
      <w:pPr>
        <w:spacing w:after="0" w:line="480" w:lineRule="auto"/>
        <w:jc w:val="both"/>
        <w:rPr>
          <w:i/>
        </w:rPr>
      </w:pPr>
      <w:r w:rsidRPr="008F592E">
        <w:rPr>
          <w:i/>
        </w:rPr>
        <w:t>Cardiomyopathy</w:t>
      </w:r>
    </w:p>
    <w:p w:rsidR="008F592E" w:rsidRDefault="00DD77FE" w:rsidP="00CF01A9">
      <w:pPr>
        <w:spacing w:after="0" w:line="480" w:lineRule="auto"/>
        <w:jc w:val="both"/>
      </w:pPr>
      <w:r w:rsidRPr="008F592E">
        <w:t xml:space="preserve">Hemochromatosis cardiomyopathy was defined as dilated cardiomyopathy with low left ventricular ejection fraction and decreased fractional shortening, with or without complete atrioventricular block or atrial and ventricular tachyarrhythmias, due to cardiac siderosis demonstrated by endomyocardial biopsy or MRI scanning </w:t>
      </w:r>
      <w:r w:rsidRPr="008F592E">
        <w:fldChar w:fldCharType="begin">
          <w:fldData xml:space="preserve">PFJlZm1hbj48Q2l0ZT48QXV0aG9yPkVkd2FyZHM8L0F1dGhvcj48WWVhcj4yMDE0PC9ZZWFyPjxS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=
</w:fldData>
        </w:fldChar>
      </w:r>
      <w:r w:rsidR="001C2E9A">
        <w:instrText xml:space="preserve"> ADDIN REFMGR.CITE </w:instrText>
      </w:r>
      <w:r w:rsidR="001C2E9A">
        <w:fldChar w:fldCharType="begin">
          <w:fldData xml:space="preserve">PFJlZm1hbj48Q2l0ZT48QXV0aG9yPkVkd2FyZHM8L0F1dGhvcj48WWVhcj4yMDE0PC9ZZWFyPjxS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=
</w:fldData>
        </w:fldChar>
      </w:r>
      <w:r w:rsidR="001C2E9A">
        <w:instrText xml:space="preserve"> ADDIN EN.CITE.DATA </w:instrText>
      </w:r>
      <w:r w:rsidR="001C2E9A">
        <w:fldChar w:fldCharType="end"/>
      </w:r>
      <w:r w:rsidRPr="008F592E">
        <w:fldChar w:fldCharType="separate"/>
      </w:r>
      <w:r w:rsidR="00145C32">
        <w:rPr>
          <w:noProof/>
        </w:rPr>
        <w:t>[3,9]</w:t>
      </w:r>
      <w:r w:rsidRPr="008F592E">
        <w:fldChar w:fldCharType="end"/>
      </w:r>
      <w:r w:rsidRPr="008F592E">
        <w:t>.</w:t>
      </w:r>
    </w:p>
    <w:p w:rsidR="008F592E" w:rsidRDefault="008F592E" w:rsidP="00CF01A9">
      <w:pPr>
        <w:spacing w:after="0" w:line="480" w:lineRule="auto"/>
        <w:jc w:val="both"/>
      </w:pPr>
    </w:p>
    <w:p w:rsidR="0057432B" w:rsidRDefault="0057432B">
      <w:pPr>
        <w:spacing w:after="0" w:line="240" w:lineRule="auto"/>
        <w:jc w:val="both"/>
      </w:pPr>
      <w:r>
        <w:br w:type="page"/>
      </w:r>
    </w:p>
    <w:p w:rsidR="001C2E9A" w:rsidRDefault="008F592E" w:rsidP="001C2E9A">
      <w:pPr>
        <w:jc w:val="center"/>
        <w:rPr>
          <w:noProof/>
        </w:rPr>
      </w:pPr>
      <w:r>
        <w:lastRenderedPageBreak/>
        <w:fldChar w:fldCharType="begin"/>
      </w:r>
      <w:r>
        <w:instrText xml:space="preserve"> ADDIN REFMGR.REFLIST </w:instrText>
      </w:r>
      <w:r>
        <w:fldChar w:fldCharType="separate"/>
      </w:r>
      <w:r w:rsidR="001C2E9A">
        <w:rPr>
          <w:noProof/>
        </w:rPr>
        <w:t>References</w:t>
      </w:r>
    </w:p>
    <w:p w:rsidR="001C2E9A" w:rsidRDefault="001C2E9A" w:rsidP="001C2E9A">
      <w:pPr>
        <w:jc w:val="center"/>
        <w:rPr>
          <w:noProof/>
        </w:rPr>
      </w:pPr>
    </w:p>
    <w:p w:rsidR="001C2E9A" w:rsidRPr="001C2E9A" w:rsidRDefault="001C2E9A" w:rsidP="001C2E9A">
      <w:pPr>
        <w:tabs>
          <w:tab w:val="right" w:pos="540"/>
          <w:tab w:val="left" w:pos="720"/>
        </w:tabs>
        <w:spacing w:after="240" w:line="240" w:lineRule="auto"/>
        <w:ind w:left="720" w:hanging="720"/>
        <w:jc w:val="both"/>
        <w:rPr>
          <w:noProof/>
        </w:rPr>
      </w:pPr>
      <w:r w:rsidRPr="001C2E9A">
        <w:rPr>
          <w:noProof/>
        </w:rPr>
        <w:tab/>
        <w:t xml:space="preserve">1. </w:t>
      </w:r>
      <w:r w:rsidRPr="001C2E9A">
        <w:rPr>
          <w:noProof/>
        </w:rPr>
        <w:tab/>
        <w:t xml:space="preserve">Allen KJ, Gurrin LC, Constantine CC, Osborne NJ, Delatycki MB, Nicoll AJ, et al. Iron-overload-related disease in </w:t>
      </w:r>
      <w:r w:rsidRPr="001C2E9A">
        <w:rPr>
          <w:i/>
          <w:noProof/>
        </w:rPr>
        <w:t xml:space="preserve">HFE </w:t>
      </w:r>
      <w:r w:rsidRPr="001C2E9A">
        <w:rPr>
          <w:noProof/>
        </w:rPr>
        <w:t>hereditary hemochromatosis. N Engl J Med. 2008;358:221-30.</w:t>
      </w:r>
    </w:p>
    <w:p w:rsidR="001C2E9A" w:rsidRPr="001C2E9A" w:rsidRDefault="001C2E9A" w:rsidP="001C2E9A">
      <w:pPr>
        <w:tabs>
          <w:tab w:val="right" w:pos="540"/>
          <w:tab w:val="left" w:pos="720"/>
        </w:tabs>
        <w:spacing w:after="240" w:line="240" w:lineRule="auto"/>
        <w:ind w:left="720" w:hanging="720"/>
        <w:jc w:val="both"/>
        <w:rPr>
          <w:noProof/>
        </w:rPr>
      </w:pPr>
      <w:r w:rsidRPr="001C2E9A">
        <w:rPr>
          <w:noProof/>
        </w:rPr>
        <w:tab/>
        <w:t xml:space="preserve">2. </w:t>
      </w:r>
      <w:r w:rsidRPr="001C2E9A">
        <w:rPr>
          <w:noProof/>
        </w:rPr>
        <w:tab/>
        <w:t xml:space="preserve">McLaren GD, McLaren CE, Adams PC, Barton JC, Reboussin DM, Gordeuk VR, et al. Clinical manifestations of hemochromatosis in </w:t>
      </w:r>
      <w:r w:rsidRPr="001C2E9A">
        <w:rPr>
          <w:i/>
          <w:noProof/>
        </w:rPr>
        <w:t xml:space="preserve">HFE </w:t>
      </w:r>
      <w:r w:rsidRPr="001C2E9A">
        <w:rPr>
          <w:noProof/>
        </w:rPr>
        <w:t>C282Y homozygotes identified by screening. Can J Gastroenterol. 2008;22:923-30.</w:t>
      </w:r>
    </w:p>
    <w:p w:rsidR="001C2E9A" w:rsidRPr="001C2E9A" w:rsidRDefault="001C2E9A" w:rsidP="001C2E9A">
      <w:pPr>
        <w:tabs>
          <w:tab w:val="right" w:pos="540"/>
          <w:tab w:val="left" w:pos="720"/>
        </w:tabs>
        <w:spacing w:after="240" w:line="240" w:lineRule="auto"/>
        <w:ind w:left="720" w:hanging="720"/>
        <w:jc w:val="both"/>
        <w:rPr>
          <w:noProof/>
        </w:rPr>
      </w:pPr>
      <w:r w:rsidRPr="001C2E9A">
        <w:rPr>
          <w:noProof/>
        </w:rPr>
        <w:tab/>
        <w:t xml:space="preserve">3. </w:t>
      </w:r>
      <w:r w:rsidRPr="001C2E9A">
        <w:rPr>
          <w:noProof/>
        </w:rPr>
        <w:tab/>
        <w:t>Edwards CQ, Barton J.C. Hemochromatosis. In: Greer JP, Arber DA, Glader B, List AF, Means Jr. RT, Paraskevas F, et al., editors. Wintrobe's Clinical Hematology. Philadelphia: Wolters Kluwer/Lippincott Williams &amp; Wilkins; 2014. p. 662-681.</w:t>
      </w:r>
    </w:p>
    <w:p w:rsidR="001C2E9A" w:rsidRPr="001C2E9A" w:rsidRDefault="001C2E9A" w:rsidP="001C2E9A">
      <w:pPr>
        <w:tabs>
          <w:tab w:val="right" w:pos="540"/>
          <w:tab w:val="left" w:pos="720"/>
        </w:tabs>
        <w:spacing w:after="240" w:line="240" w:lineRule="auto"/>
        <w:ind w:left="720" w:hanging="720"/>
        <w:jc w:val="both"/>
        <w:rPr>
          <w:noProof/>
        </w:rPr>
      </w:pPr>
      <w:r w:rsidRPr="001C2E9A">
        <w:rPr>
          <w:noProof/>
        </w:rPr>
        <w:tab/>
        <w:t xml:space="preserve">4. </w:t>
      </w:r>
      <w:r w:rsidRPr="001C2E9A">
        <w:rPr>
          <w:noProof/>
        </w:rPr>
        <w:tab/>
        <w:t>McDermott JH, Walsh CH. Hypogonadism in hereditary hemochromatosis. J Clin Endocrinol Metab. 2005;90:2451-5.</w:t>
      </w:r>
    </w:p>
    <w:p w:rsidR="001C2E9A" w:rsidRPr="001C2E9A" w:rsidRDefault="001C2E9A" w:rsidP="001C2E9A">
      <w:pPr>
        <w:tabs>
          <w:tab w:val="right" w:pos="540"/>
          <w:tab w:val="left" w:pos="720"/>
        </w:tabs>
        <w:spacing w:after="240" w:line="240" w:lineRule="auto"/>
        <w:ind w:left="720" w:hanging="720"/>
        <w:jc w:val="both"/>
        <w:rPr>
          <w:noProof/>
        </w:rPr>
      </w:pPr>
      <w:r w:rsidRPr="001C2E9A">
        <w:rPr>
          <w:noProof/>
        </w:rPr>
        <w:tab/>
        <w:t xml:space="preserve">5. </w:t>
      </w:r>
      <w:r w:rsidRPr="001C2E9A">
        <w:rPr>
          <w:noProof/>
        </w:rPr>
        <w:tab/>
        <w:t>Bacon BR, Adams PC, Kowdley KV, Powell LW, Tavill AS. Diagnosis and management of hemochromatosis: 2011 Practice Guideline by the American Association for the Study of Liver Diseases. Hepatology. 2011;54:328-43.</w:t>
      </w:r>
    </w:p>
    <w:p w:rsidR="001C2E9A" w:rsidRPr="001C2E9A" w:rsidRDefault="001C2E9A" w:rsidP="001C2E9A">
      <w:pPr>
        <w:tabs>
          <w:tab w:val="right" w:pos="540"/>
          <w:tab w:val="left" w:pos="720"/>
        </w:tabs>
        <w:spacing w:after="240" w:line="240" w:lineRule="auto"/>
        <w:ind w:left="720" w:hanging="720"/>
        <w:jc w:val="both"/>
        <w:rPr>
          <w:noProof/>
        </w:rPr>
      </w:pPr>
      <w:r w:rsidRPr="001C2E9A">
        <w:rPr>
          <w:noProof/>
        </w:rPr>
        <w:tab/>
        <w:t xml:space="preserve">6. </w:t>
      </w:r>
      <w:r w:rsidRPr="001C2E9A">
        <w:rPr>
          <w:noProof/>
        </w:rPr>
        <w:tab/>
        <w:t>Scheuer PJ, Williams R, M</w:t>
      </w:r>
      <w:r>
        <w:rPr>
          <w:noProof/>
        </w:rPr>
        <w:t>uir</w:t>
      </w:r>
      <w:r w:rsidRPr="001C2E9A">
        <w:rPr>
          <w:noProof/>
        </w:rPr>
        <w:t xml:space="preserve"> AR. Hepatic pathology in relatives of patients with haemochromatosis. J Pathol Bacteriol. 1962;84:53-64.</w:t>
      </w:r>
    </w:p>
    <w:p w:rsidR="001C2E9A" w:rsidRPr="001C2E9A" w:rsidRDefault="001C2E9A" w:rsidP="001C2E9A">
      <w:pPr>
        <w:tabs>
          <w:tab w:val="right" w:pos="540"/>
          <w:tab w:val="left" w:pos="720"/>
        </w:tabs>
        <w:spacing w:after="240" w:line="240" w:lineRule="auto"/>
        <w:ind w:left="720" w:hanging="720"/>
        <w:jc w:val="both"/>
        <w:rPr>
          <w:noProof/>
        </w:rPr>
      </w:pPr>
      <w:r w:rsidRPr="001C2E9A">
        <w:rPr>
          <w:noProof/>
        </w:rPr>
        <w:tab/>
        <w:t xml:space="preserve">7. </w:t>
      </w:r>
      <w:r w:rsidRPr="001C2E9A">
        <w:rPr>
          <w:noProof/>
        </w:rPr>
        <w:tab/>
        <w:t>McCormick PA: Hepatic cirrhosis. In: Dooley JS, Lok ASF, Burroughs AK, Heathcote EJ, editors. Sherlock's Diseases of the Liver and Biliary System. Chichester: Wiley-Blackwell; 2012. p. 103-120.</w:t>
      </w:r>
    </w:p>
    <w:p w:rsidR="001C2E9A" w:rsidRPr="001C2E9A" w:rsidRDefault="001C2E9A" w:rsidP="001C2E9A">
      <w:pPr>
        <w:tabs>
          <w:tab w:val="right" w:pos="540"/>
          <w:tab w:val="left" w:pos="720"/>
        </w:tabs>
        <w:spacing w:after="240" w:line="240" w:lineRule="auto"/>
        <w:ind w:left="720" w:hanging="720"/>
        <w:jc w:val="both"/>
        <w:rPr>
          <w:noProof/>
        </w:rPr>
      </w:pPr>
      <w:r w:rsidRPr="001C2E9A">
        <w:rPr>
          <w:noProof/>
        </w:rPr>
        <w:tab/>
        <w:t xml:space="preserve">8. </w:t>
      </w:r>
      <w:r w:rsidRPr="001C2E9A">
        <w:rPr>
          <w:noProof/>
        </w:rPr>
        <w:tab/>
        <w:t>Procopet B, Berzigotti A. Diagnosis of cirrhosis and portal hypertension: imaging, non-invasive markers of fibrosis and liver biopsy. Gastroenterol Rep (Oxf). 2017;5:79-89.</w:t>
      </w:r>
    </w:p>
    <w:p w:rsidR="001C2E9A" w:rsidRPr="001C2E9A" w:rsidRDefault="001C2E9A" w:rsidP="001C2E9A">
      <w:pPr>
        <w:tabs>
          <w:tab w:val="right" w:pos="540"/>
          <w:tab w:val="left" w:pos="720"/>
        </w:tabs>
        <w:spacing w:after="0" w:line="240" w:lineRule="auto"/>
        <w:ind w:left="720" w:hanging="720"/>
        <w:jc w:val="both"/>
        <w:rPr>
          <w:noProof/>
        </w:rPr>
      </w:pPr>
      <w:r w:rsidRPr="001C2E9A">
        <w:rPr>
          <w:noProof/>
        </w:rPr>
        <w:tab/>
        <w:t xml:space="preserve">9. </w:t>
      </w:r>
      <w:r w:rsidRPr="001C2E9A">
        <w:rPr>
          <w:noProof/>
        </w:rPr>
        <w:tab/>
        <w:t>Aronow WS: Management of cardiac hemochromatosis. Arch Med Sci. 2018;14:560-8.</w:t>
      </w:r>
    </w:p>
    <w:p w:rsidR="001C2E9A" w:rsidRDefault="001C2E9A" w:rsidP="001C2E9A">
      <w:pPr>
        <w:tabs>
          <w:tab w:val="right" w:pos="540"/>
          <w:tab w:val="left" w:pos="720"/>
        </w:tabs>
        <w:spacing w:after="0" w:line="240" w:lineRule="auto"/>
        <w:ind w:left="720" w:hanging="720"/>
        <w:jc w:val="both"/>
        <w:rPr>
          <w:b/>
          <w:noProof/>
        </w:rPr>
      </w:pPr>
    </w:p>
    <w:p w:rsidR="00AB28AE" w:rsidRPr="008F592E" w:rsidRDefault="008F592E" w:rsidP="00CF01A9">
      <w:pPr>
        <w:spacing w:after="0" w:line="480" w:lineRule="auto"/>
        <w:jc w:val="both"/>
      </w:pPr>
      <w:r>
        <w:fldChar w:fldCharType="end"/>
      </w:r>
    </w:p>
    <w:sectPr w:rsidR="00AB28AE" w:rsidRPr="008F592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1CA" w:rsidRDefault="002171CA" w:rsidP="008F592E">
      <w:pPr>
        <w:spacing w:after="0" w:line="240" w:lineRule="auto"/>
      </w:pPr>
      <w:r>
        <w:separator/>
      </w:r>
    </w:p>
  </w:endnote>
  <w:endnote w:type="continuationSeparator" w:id="0">
    <w:p w:rsidR="002171CA" w:rsidRDefault="002171CA" w:rsidP="008F5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1CA" w:rsidRDefault="002171CA" w:rsidP="008F592E">
      <w:pPr>
        <w:spacing w:after="0" w:line="240" w:lineRule="auto"/>
      </w:pPr>
      <w:r>
        <w:separator/>
      </w:r>
    </w:p>
  </w:footnote>
  <w:footnote w:type="continuationSeparator" w:id="0">
    <w:p w:rsidR="002171CA" w:rsidRDefault="002171CA" w:rsidP="008F5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13583"/>
      <w:docPartObj>
        <w:docPartGallery w:val="Page Numbers (Top of Page)"/>
        <w:docPartUnique/>
      </w:docPartObj>
    </w:sdtPr>
    <w:sdtEndPr>
      <w:rPr>
        <w:noProof/>
      </w:rPr>
    </w:sdtEndPr>
    <w:sdtContent>
      <w:p w:rsidR="008F592E" w:rsidRDefault="008F592E">
        <w:pPr>
          <w:pStyle w:val="Header"/>
          <w:jc w:val="right"/>
        </w:pPr>
        <w:r>
          <w:fldChar w:fldCharType="begin"/>
        </w:r>
        <w:r>
          <w:instrText xml:space="preserve"> PAGE   \* MERGEFORMAT </w:instrText>
        </w:r>
        <w:r>
          <w:fldChar w:fldCharType="separate"/>
        </w:r>
        <w:r w:rsidR="00380321">
          <w:rPr>
            <w:noProof/>
          </w:rPr>
          <w:t>2</w:t>
        </w:r>
        <w:r>
          <w:rPr>
            <w:noProof/>
          </w:rPr>
          <w:fldChar w:fldCharType="end"/>
        </w:r>
      </w:p>
    </w:sdtContent>
  </w:sdt>
  <w:p w:rsidR="008F592E" w:rsidRDefault="008F59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D0A28A1-E30C-409A-93A0-C3A680DAD1CF}"/>
    <w:docVar w:name="dgnword-eventsink" w:val="167660720"/>
    <w:docVar w:name="REFMGR.InstantFormat" w:val="&lt;ENInstantFormat&gt;&lt;Enabled&gt;0&lt;/Enabled&gt;&lt;ScanUnformatted&gt;1&lt;/ScanUnformatted&gt;&lt;ScanChanges&gt;1&lt;/ScanChanges&gt;&lt;/ENInstantFormat&gt;"/>
    <w:docVar w:name="REFMGR.Layout" w:val="&lt;ENLayout&gt;&lt;Style&gt;Biomed Central&lt;/Style&gt;&lt;LeftDelim&gt;{&lt;/LeftDelim&gt;&lt;RightDelim&gt;}&lt;/RightDelim&gt;&lt;FontName&gt;Times New Roman&lt;/FontName&gt;&lt;FontSize&gt;12&lt;/FontSize&gt;&lt;ReflistTitle&gt;References&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nafld in hemochromatosis 2022&lt;/item&gt;&lt;/Libraries&gt;&lt;/ENLibraries&gt;"/>
  </w:docVars>
  <w:rsids>
    <w:rsidRoot w:val="008F592E"/>
    <w:rsid w:val="000F68AE"/>
    <w:rsid w:val="001058E6"/>
    <w:rsid w:val="00145C32"/>
    <w:rsid w:val="001C2E9A"/>
    <w:rsid w:val="002171CA"/>
    <w:rsid w:val="002F5409"/>
    <w:rsid w:val="003410A1"/>
    <w:rsid w:val="003675D7"/>
    <w:rsid w:val="00380321"/>
    <w:rsid w:val="004053DF"/>
    <w:rsid w:val="004649C4"/>
    <w:rsid w:val="004C0D6C"/>
    <w:rsid w:val="00553B75"/>
    <w:rsid w:val="0057432B"/>
    <w:rsid w:val="00602053"/>
    <w:rsid w:val="00690E21"/>
    <w:rsid w:val="006B4AAF"/>
    <w:rsid w:val="00762D12"/>
    <w:rsid w:val="008254D3"/>
    <w:rsid w:val="008F592E"/>
    <w:rsid w:val="00946174"/>
    <w:rsid w:val="009678AA"/>
    <w:rsid w:val="00AB28AE"/>
    <w:rsid w:val="00B20650"/>
    <w:rsid w:val="00C2167B"/>
    <w:rsid w:val="00C35A78"/>
    <w:rsid w:val="00CF01A9"/>
    <w:rsid w:val="00CF6412"/>
    <w:rsid w:val="00D27F85"/>
    <w:rsid w:val="00DD77FE"/>
    <w:rsid w:val="00E67889"/>
    <w:rsid w:val="00F24589"/>
    <w:rsid w:val="00F75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92E"/>
    <w:pPr>
      <w:spacing w:after="16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gridtable">
    <w:name w:val="No grid table"/>
    <w:basedOn w:val="TableNormal"/>
    <w:uiPriority w:val="99"/>
    <w:rsid w:val="00C2167B"/>
    <w:tblPr>
      <w:tblInd w:w="0" w:type="dxa"/>
      <w:tblCellMar>
        <w:top w:w="0" w:type="dxa"/>
        <w:left w:w="108" w:type="dxa"/>
        <w:bottom w:w="0" w:type="dxa"/>
        <w:right w:w="108" w:type="dxa"/>
      </w:tblCellMar>
    </w:tblPr>
  </w:style>
  <w:style w:type="character" w:customStyle="1" w:styleId="shorttext">
    <w:name w:val="short_text"/>
    <w:basedOn w:val="DefaultParagraphFont"/>
    <w:rsid w:val="00C2167B"/>
  </w:style>
  <w:style w:type="character" w:customStyle="1" w:styleId="street-address">
    <w:name w:val="street-address"/>
    <w:basedOn w:val="DefaultParagraphFont"/>
    <w:rsid w:val="00C2167B"/>
  </w:style>
  <w:style w:type="character" w:customStyle="1" w:styleId="postal-code">
    <w:name w:val="postal-code"/>
    <w:basedOn w:val="DefaultParagraphFont"/>
    <w:rsid w:val="00C2167B"/>
  </w:style>
  <w:style w:type="paragraph" w:styleId="Header">
    <w:name w:val="header"/>
    <w:basedOn w:val="Normal"/>
    <w:link w:val="HeaderChar"/>
    <w:uiPriority w:val="99"/>
    <w:unhideWhenUsed/>
    <w:rsid w:val="00C2167B"/>
    <w:pPr>
      <w:tabs>
        <w:tab w:val="center" w:pos="4680"/>
        <w:tab w:val="right" w:pos="9360"/>
      </w:tabs>
      <w:spacing w:after="0" w:line="240" w:lineRule="auto"/>
      <w:jc w:val="both"/>
    </w:pPr>
  </w:style>
  <w:style w:type="character" w:customStyle="1" w:styleId="HeaderChar">
    <w:name w:val="Header Char"/>
    <w:basedOn w:val="DefaultParagraphFont"/>
    <w:link w:val="Header"/>
    <w:uiPriority w:val="99"/>
    <w:rsid w:val="00C2167B"/>
    <w:rPr>
      <w:rFonts w:eastAsia="MS Mincho" w:cs="Times New Roman"/>
      <w:szCs w:val="20"/>
    </w:rPr>
  </w:style>
  <w:style w:type="paragraph" w:styleId="Footer">
    <w:name w:val="footer"/>
    <w:basedOn w:val="Normal"/>
    <w:link w:val="FooterChar"/>
    <w:uiPriority w:val="99"/>
    <w:unhideWhenUsed/>
    <w:rsid w:val="00C2167B"/>
    <w:pPr>
      <w:tabs>
        <w:tab w:val="center" w:pos="4680"/>
        <w:tab w:val="right" w:pos="9360"/>
      </w:tabs>
      <w:spacing w:after="0" w:line="240" w:lineRule="auto"/>
      <w:jc w:val="both"/>
    </w:pPr>
  </w:style>
  <w:style w:type="character" w:customStyle="1" w:styleId="FooterChar">
    <w:name w:val="Footer Char"/>
    <w:basedOn w:val="DefaultParagraphFont"/>
    <w:link w:val="Footer"/>
    <w:uiPriority w:val="99"/>
    <w:rsid w:val="00C2167B"/>
    <w:rPr>
      <w:rFonts w:eastAsia="MS Mincho" w:cs="Times New Roman"/>
      <w:szCs w:val="20"/>
    </w:rPr>
  </w:style>
  <w:style w:type="paragraph" w:styleId="BalloonText">
    <w:name w:val="Balloon Text"/>
    <w:basedOn w:val="Normal"/>
    <w:link w:val="BalloonTextChar"/>
    <w:uiPriority w:val="99"/>
    <w:semiHidden/>
    <w:unhideWhenUsed/>
    <w:rsid w:val="00C2167B"/>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67B"/>
    <w:rPr>
      <w:rFonts w:ascii="Tahoma" w:eastAsia="MS Mincho" w:hAnsi="Tahoma" w:cs="Tahoma"/>
      <w:sz w:val="16"/>
      <w:szCs w:val="16"/>
    </w:rPr>
  </w:style>
  <w:style w:type="table" w:styleId="TableGrid">
    <w:name w:val="Table Grid"/>
    <w:basedOn w:val="TableNormal"/>
    <w:uiPriority w:val="59"/>
    <w:rsid w:val="00C216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167B"/>
    <w:pPr>
      <w:spacing w:after="0" w:line="240" w:lineRule="auto"/>
      <w:ind w:left="720"/>
      <w:contextualSpacing/>
      <w:jc w:val="both"/>
    </w:pPr>
  </w:style>
  <w:style w:type="character" w:customStyle="1" w:styleId="il">
    <w:name w:val="il"/>
    <w:basedOn w:val="DefaultParagraphFont"/>
    <w:rsid w:val="009678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92E"/>
    <w:pPr>
      <w:spacing w:after="16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gridtable">
    <w:name w:val="No grid table"/>
    <w:basedOn w:val="TableNormal"/>
    <w:uiPriority w:val="99"/>
    <w:rsid w:val="00C2167B"/>
    <w:tblPr>
      <w:tblInd w:w="0" w:type="dxa"/>
      <w:tblCellMar>
        <w:top w:w="0" w:type="dxa"/>
        <w:left w:w="108" w:type="dxa"/>
        <w:bottom w:w="0" w:type="dxa"/>
        <w:right w:w="108" w:type="dxa"/>
      </w:tblCellMar>
    </w:tblPr>
  </w:style>
  <w:style w:type="character" w:customStyle="1" w:styleId="shorttext">
    <w:name w:val="short_text"/>
    <w:basedOn w:val="DefaultParagraphFont"/>
    <w:rsid w:val="00C2167B"/>
  </w:style>
  <w:style w:type="character" w:customStyle="1" w:styleId="street-address">
    <w:name w:val="street-address"/>
    <w:basedOn w:val="DefaultParagraphFont"/>
    <w:rsid w:val="00C2167B"/>
  </w:style>
  <w:style w:type="character" w:customStyle="1" w:styleId="postal-code">
    <w:name w:val="postal-code"/>
    <w:basedOn w:val="DefaultParagraphFont"/>
    <w:rsid w:val="00C2167B"/>
  </w:style>
  <w:style w:type="paragraph" w:styleId="Header">
    <w:name w:val="header"/>
    <w:basedOn w:val="Normal"/>
    <w:link w:val="HeaderChar"/>
    <w:uiPriority w:val="99"/>
    <w:unhideWhenUsed/>
    <w:rsid w:val="00C2167B"/>
    <w:pPr>
      <w:tabs>
        <w:tab w:val="center" w:pos="4680"/>
        <w:tab w:val="right" w:pos="9360"/>
      </w:tabs>
      <w:spacing w:after="0" w:line="240" w:lineRule="auto"/>
      <w:jc w:val="both"/>
    </w:pPr>
  </w:style>
  <w:style w:type="character" w:customStyle="1" w:styleId="HeaderChar">
    <w:name w:val="Header Char"/>
    <w:basedOn w:val="DefaultParagraphFont"/>
    <w:link w:val="Header"/>
    <w:uiPriority w:val="99"/>
    <w:rsid w:val="00C2167B"/>
    <w:rPr>
      <w:rFonts w:eastAsia="MS Mincho" w:cs="Times New Roman"/>
      <w:szCs w:val="20"/>
    </w:rPr>
  </w:style>
  <w:style w:type="paragraph" w:styleId="Footer">
    <w:name w:val="footer"/>
    <w:basedOn w:val="Normal"/>
    <w:link w:val="FooterChar"/>
    <w:uiPriority w:val="99"/>
    <w:unhideWhenUsed/>
    <w:rsid w:val="00C2167B"/>
    <w:pPr>
      <w:tabs>
        <w:tab w:val="center" w:pos="4680"/>
        <w:tab w:val="right" w:pos="9360"/>
      </w:tabs>
      <w:spacing w:after="0" w:line="240" w:lineRule="auto"/>
      <w:jc w:val="both"/>
    </w:pPr>
  </w:style>
  <w:style w:type="character" w:customStyle="1" w:styleId="FooterChar">
    <w:name w:val="Footer Char"/>
    <w:basedOn w:val="DefaultParagraphFont"/>
    <w:link w:val="Footer"/>
    <w:uiPriority w:val="99"/>
    <w:rsid w:val="00C2167B"/>
    <w:rPr>
      <w:rFonts w:eastAsia="MS Mincho" w:cs="Times New Roman"/>
      <w:szCs w:val="20"/>
    </w:rPr>
  </w:style>
  <w:style w:type="paragraph" w:styleId="BalloonText">
    <w:name w:val="Balloon Text"/>
    <w:basedOn w:val="Normal"/>
    <w:link w:val="BalloonTextChar"/>
    <w:uiPriority w:val="99"/>
    <w:semiHidden/>
    <w:unhideWhenUsed/>
    <w:rsid w:val="00C2167B"/>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67B"/>
    <w:rPr>
      <w:rFonts w:ascii="Tahoma" w:eastAsia="MS Mincho" w:hAnsi="Tahoma" w:cs="Tahoma"/>
      <w:sz w:val="16"/>
      <w:szCs w:val="16"/>
    </w:rPr>
  </w:style>
  <w:style w:type="table" w:styleId="TableGrid">
    <w:name w:val="Table Grid"/>
    <w:basedOn w:val="TableNormal"/>
    <w:uiPriority w:val="59"/>
    <w:rsid w:val="00C216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167B"/>
    <w:pPr>
      <w:spacing w:after="0" w:line="240" w:lineRule="auto"/>
      <w:ind w:left="720"/>
      <w:contextualSpacing/>
      <w:jc w:val="both"/>
    </w:pPr>
  </w:style>
  <w:style w:type="character" w:customStyle="1" w:styleId="il">
    <w:name w:val="il"/>
    <w:basedOn w:val="DefaultParagraphFont"/>
    <w:rsid w:val="00967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JCB1</dc:creator>
  <cp:lastModifiedBy>JCB1</cp:lastModifiedBy>
  <cp:revision>18</cp:revision>
  <dcterms:created xsi:type="dcterms:W3CDTF">2022-10-15T18:17:00Z</dcterms:created>
  <dcterms:modified xsi:type="dcterms:W3CDTF">2023-01-13T21:55:00Z</dcterms:modified>
</cp:coreProperties>
</file>