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CDECF" w14:textId="595362E4" w:rsidR="008F4C3A" w:rsidRDefault="008F4C3A">
      <w:pPr>
        <w:rPr>
          <w:rFonts w:hint="cs"/>
        </w:rPr>
      </w:pPr>
    </w:p>
    <w:p w14:paraId="6F05A82E" w14:textId="1928FF29" w:rsidR="007951D2" w:rsidRDefault="00D2720C" w:rsidP="00D2720C">
      <w:pPr>
        <w:jc w:val="right"/>
      </w:pPr>
      <w:r>
        <w:rPr>
          <w:rFonts w:asciiTheme="majorBidi" w:hAnsiTheme="majorBidi" w:cstheme="majorBidi"/>
          <w:b/>
          <w:bCs/>
          <w:sz w:val="24"/>
          <w:szCs w:val="24"/>
        </w:rPr>
        <w:t>Supplement</w:t>
      </w:r>
      <w:r w:rsidR="003E6F99">
        <w:rPr>
          <w:rFonts w:asciiTheme="majorBidi" w:hAnsiTheme="majorBidi" w:cstheme="majorBidi"/>
          <w:b/>
          <w:bCs/>
          <w:sz w:val="24"/>
          <w:szCs w:val="24"/>
        </w:rPr>
        <w:t xml:space="preserve"> table</w:t>
      </w:r>
      <w:bookmarkStart w:id="0" w:name="_GoBack"/>
      <w:bookmarkEnd w:id="0"/>
      <w:r w:rsidR="007951D2" w:rsidRPr="007951D2">
        <w:rPr>
          <w:rFonts w:asciiTheme="majorBidi" w:hAnsiTheme="majorBidi" w:cstheme="majorBidi"/>
          <w:b/>
          <w:bCs/>
          <w:sz w:val="24"/>
          <w:szCs w:val="24"/>
        </w:rPr>
        <w:t xml:space="preserve"> 3. </w:t>
      </w:r>
      <w:r>
        <w:rPr>
          <w:rFonts w:asciiTheme="majorBidi" w:hAnsiTheme="majorBidi" w:cstheme="majorBidi"/>
          <w:sz w:val="24"/>
          <w:szCs w:val="24"/>
        </w:rPr>
        <w:t>Concurrent</w:t>
      </w:r>
      <w:r w:rsidR="007951D2" w:rsidRPr="007951D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drug tr</w:t>
      </w:r>
      <w:r w:rsidR="000029D1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>atment</w:t>
      </w:r>
      <w:r w:rsidR="007951D2" w:rsidRPr="007951D2">
        <w:rPr>
          <w:rFonts w:asciiTheme="majorBidi" w:hAnsiTheme="majorBidi" w:cstheme="majorBidi"/>
          <w:sz w:val="24"/>
          <w:szCs w:val="24"/>
        </w:rPr>
        <w:t xml:space="preserve"> at baseline</w:t>
      </w:r>
    </w:p>
    <w:tbl>
      <w:tblPr>
        <w:tblStyle w:val="GridTable1Light"/>
        <w:bidiVisual/>
        <w:tblW w:w="9245" w:type="dxa"/>
        <w:jc w:val="right"/>
        <w:tblLook w:val="04A0" w:firstRow="1" w:lastRow="0" w:firstColumn="1" w:lastColumn="0" w:noHBand="0" w:noVBand="1"/>
      </w:tblPr>
      <w:tblGrid>
        <w:gridCol w:w="1131"/>
        <w:gridCol w:w="1657"/>
        <w:gridCol w:w="1640"/>
        <w:gridCol w:w="2126"/>
        <w:gridCol w:w="2691"/>
      </w:tblGrid>
      <w:tr w:rsidR="007951D2" w:rsidRPr="007951D2" w14:paraId="497F7C3C" w14:textId="77777777" w:rsidTr="007951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tcBorders>
              <w:top w:val="single" w:sz="4" w:space="0" w:color="auto"/>
            </w:tcBorders>
          </w:tcPr>
          <w:p w14:paraId="7756EEA2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5D0DA214" w14:textId="77777777" w:rsidR="007951D2" w:rsidRPr="007951D2" w:rsidRDefault="007951D2" w:rsidP="007951D2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Empagliflozin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6F0FC263" w14:textId="77777777" w:rsidR="007951D2" w:rsidRPr="007951D2" w:rsidRDefault="007951D2" w:rsidP="007951D2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 xml:space="preserve">Pioglitazone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AA14A19" w14:textId="77777777" w:rsidR="007951D2" w:rsidRPr="007951D2" w:rsidRDefault="007951D2" w:rsidP="007951D2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28A47DEC" w14:textId="77777777" w:rsidR="007951D2" w:rsidRPr="007951D2" w:rsidRDefault="007951D2" w:rsidP="007951D2">
            <w:pPr>
              <w:tabs>
                <w:tab w:val="left" w:pos="510"/>
                <w:tab w:val="right" w:pos="2025"/>
              </w:tabs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Pharmacologic Agent</w:t>
            </w:r>
          </w:p>
        </w:tc>
      </w:tr>
      <w:tr w:rsidR="007951D2" w:rsidRPr="007951D2" w14:paraId="6DD5DB6E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3ACDD7CC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05DC8A53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35 (100%)</w:t>
            </w:r>
          </w:p>
        </w:tc>
        <w:tc>
          <w:tcPr>
            <w:tcW w:w="1640" w:type="dxa"/>
          </w:tcPr>
          <w:p w14:paraId="78B34420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35 (100%)</w:t>
            </w:r>
          </w:p>
        </w:tc>
        <w:tc>
          <w:tcPr>
            <w:tcW w:w="2126" w:type="dxa"/>
          </w:tcPr>
          <w:p w14:paraId="104985C0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70 (100%)</w:t>
            </w:r>
          </w:p>
        </w:tc>
        <w:tc>
          <w:tcPr>
            <w:tcW w:w="2691" w:type="dxa"/>
          </w:tcPr>
          <w:p w14:paraId="6F9CCF9E" w14:textId="77777777" w:rsidR="007951D2" w:rsidRPr="007951D2" w:rsidRDefault="007951D2" w:rsidP="007951D2">
            <w:pPr>
              <w:tabs>
                <w:tab w:val="left" w:pos="510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Statin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7F0AA9CE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404FEEB1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5584CD26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35 (100%)</w:t>
            </w:r>
          </w:p>
        </w:tc>
        <w:tc>
          <w:tcPr>
            <w:tcW w:w="1640" w:type="dxa"/>
          </w:tcPr>
          <w:p w14:paraId="62BF0444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35 (100%)</w:t>
            </w:r>
          </w:p>
        </w:tc>
        <w:tc>
          <w:tcPr>
            <w:tcW w:w="2126" w:type="dxa"/>
          </w:tcPr>
          <w:p w14:paraId="5513A042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70 (100%)</w:t>
            </w:r>
          </w:p>
        </w:tc>
        <w:tc>
          <w:tcPr>
            <w:tcW w:w="2691" w:type="dxa"/>
          </w:tcPr>
          <w:p w14:paraId="6CF7F1F8" w14:textId="77777777" w:rsidR="007951D2" w:rsidRPr="007951D2" w:rsidRDefault="007951D2" w:rsidP="007951D2">
            <w:pPr>
              <w:tabs>
                <w:tab w:val="left" w:pos="510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Metformin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57BB8D03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572147A2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0.63</w:t>
            </w:r>
          </w:p>
        </w:tc>
        <w:tc>
          <w:tcPr>
            <w:tcW w:w="1657" w:type="dxa"/>
          </w:tcPr>
          <w:p w14:paraId="32C5FF2C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17 (48.57%)</w:t>
            </w:r>
          </w:p>
        </w:tc>
        <w:tc>
          <w:tcPr>
            <w:tcW w:w="1640" w:type="dxa"/>
          </w:tcPr>
          <w:p w14:paraId="70DB1558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19 (54.29%)</w:t>
            </w:r>
          </w:p>
        </w:tc>
        <w:tc>
          <w:tcPr>
            <w:tcW w:w="2126" w:type="dxa"/>
          </w:tcPr>
          <w:p w14:paraId="1FCED36C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36 (51.43%)</w:t>
            </w:r>
          </w:p>
        </w:tc>
        <w:tc>
          <w:tcPr>
            <w:tcW w:w="2691" w:type="dxa"/>
          </w:tcPr>
          <w:p w14:paraId="5C9192DA" w14:textId="77777777" w:rsidR="007951D2" w:rsidRPr="007951D2" w:rsidRDefault="007951D2" w:rsidP="007951D2">
            <w:pPr>
              <w:tabs>
                <w:tab w:val="left" w:pos="510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DPP4 inhibitors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101E75D9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511D816F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0.63</w:t>
            </w:r>
          </w:p>
        </w:tc>
        <w:tc>
          <w:tcPr>
            <w:tcW w:w="1657" w:type="dxa"/>
          </w:tcPr>
          <w:p w14:paraId="73FB54E4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17 (48.57%)</w:t>
            </w:r>
          </w:p>
        </w:tc>
        <w:tc>
          <w:tcPr>
            <w:tcW w:w="1640" w:type="dxa"/>
          </w:tcPr>
          <w:p w14:paraId="0BF4994E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19 (54.29%)</w:t>
            </w:r>
          </w:p>
        </w:tc>
        <w:tc>
          <w:tcPr>
            <w:tcW w:w="2126" w:type="dxa"/>
          </w:tcPr>
          <w:p w14:paraId="41A9FD28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36 (51.43%)</w:t>
            </w:r>
          </w:p>
        </w:tc>
        <w:tc>
          <w:tcPr>
            <w:tcW w:w="2691" w:type="dxa"/>
          </w:tcPr>
          <w:p w14:paraId="3161CDBC" w14:textId="77777777" w:rsidR="007951D2" w:rsidRPr="007951D2" w:rsidRDefault="007951D2" w:rsidP="007951D2">
            <w:pPr>
              <w:tabs>
                <w:tab w:val="left" w:pos="510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Sulfonylureas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5C881FB6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7B9BC36B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21A4EBEA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5 (14.29%)</w:t>
            </w:r>
          </w:p>
        </w:tc>
        <w:tc>
          <w:tcPr>
            <w:tcW w:w="1640" w:type="dxa"/>
          </w:tcPr>
          <w:p w14:paraId="4EFB3637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5 (14.29%)</w:t>
            </w:r>
          </w:p>
        </w:tc>
        <w:tc>
          <w:tcPr>
            <w:tcW w:w="2126" w:type="dxa"/>
          </w:tcPr>
          <w:p w14:paraId="165BBD64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10 (14.29%)</w:t>
            </w:r>
          </w:p>
        </w:tc>
        <w:tc>
          <w:tcPr>
            <w:tcW w:w="2691" w:type="dxa"/>
          </w:tcPr>
          <w:p w14:paraId="587D5DE6" w14:textId="77777777" w:rsidR="007951D2" w:rsidRPr="007951D2" w:rsidRDefault="007951D2" w:rsidP="007951D2">
            <w:pPr>
              <w:tabs>
                <w:tab w:val="left" w:pos="510"/>
                <w:tab w:val="center" w:pos="1012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Insulin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1FC9F714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D357D2E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3810356A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 (2.94%)</w:t>
            </w:r>
          </w:p>
        </w:tc>
        <w:tc>
          <w:tcPr>
            <w:tcW w:w="1640" w:type="dxa"/>
          </w:tcPr>
          <w:p w14:paraId="60DDE5F8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 (2.94%)</w:t>
            </w:r>
          </w:p>
        </w:tc>
        <w:tc>
          <w:tcPr>
            <w:tcW w:w="2126" w:type="dxa"/>
          </w:tcPr>
          <w:p w14:paraId="3BCC395B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2 (2.94%)</w:t>
            </w:r>
          </w:p>
        </w:tc>
        <w:tc>
          <w:tcPr>
            <w:tcW w:w="2691" w:type="dxa"/>
          </w:tcPr>
          <w:p w14:paraId="24C11EDE" w14:textId="77777777" w:rsidR="007951D2" w:rsidRPr="007951D2" w:rsidRDefault="007951D2" w:rsidP="007951D2">
            <w:pPr>
              <w:tabs>
                <w:tab w:val="left" w:pos="510"/>
                <w:tab w:val="center" w:pos="1012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ACE </w:t>
            </w:r>
            <w:proofErr w:type="spellStart"/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4BA1ACCE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2218783C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1FC95198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12 (35.29%)</w:t>
            </w:r>
          </w:p>
        </w:tc>
        <w:tc>
          <w:tcPr>
            <w:tcW w:w="1640" w:type="dxa"/>
          </w:tcPr>
          <w:p w14:paraId="094BE5C0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12 (35.29%)</w:t>
            </w:r>
          </w:p>
        </w:tc>
        <w:tc>
          <w:tcPr>
            <w:tcW w:w="2126" w:type="dxa"/>
          </w:tcPr>
          <w:p w14:paraId="3FB9ACB3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23 (33.82%)</w:t>
            </w:r>
          </w:p>
        </w:tc>
        <w:tc>
          <w:tcPr>
            <w:tcW w:w="2691" w:type="dxa"/>
          </w:tcPr>
          <w:p w14:paraId="51232079" w14:textId="77777777" w:rsidR="007951D2" w:rsidRPr="007951D2" w:rsidRDefault="007951D2" w:rsidP="007951D2">
            <w:pPr>
              <w:tabs>
                <w:tab w:val="left" w:pos="510"/>
                <w:tab w:val="center" w:pos="1012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ARB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019921FA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146F356D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0.28</w:t>
            </w:r>
          </w:p>
        </w:tc>
        <w:tc>
          <w:tcPr>
            <w:tcW w:w="1657" w:type="dxa"/>
          </w:tcPr>
          <w:p w14:paraId="0961613B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 (8.82%)</w:t>
            </w:r>
          </w:p>
        </w:tc>
        <w:tc>
          <w:tcPr>
            <w:tcW w:w="1640" w:type="dxa"/>
          </w:tcPr>
          <w:p w14:paraId="77DBC49C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6 (17.65%)</w:t>
            </w:r>
          </w:p>
        </w:tc>
        <w:tc>
          <w:tcPr>
            <w:tcW w:w="2126" w:type="dxa"/>
          </w:tcPr>
          <w:p w14:paraId="45128D02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9 (13.24%)</w:t>
            </w:r>
          </w:p>
        </w:tc>
        <w:tc>
          <w:tcPr>
            <w:tcW w:w="2691" w:type="dxa"/>
          </w:tcPr>
          <w:p w14:paraId="73B854C6" w14:textId="4277CCC7" w:rsidR="007951D2" w:rsidRPr="007951D2" w:rsidRDefault="007951D2" w:rsidP="00D2720C">
            <w:pPr>
              <w:tabs>
                <w:tab w:val="left" w:pos="510"/>
                <w:tab w:val="center" w:pos="1012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  <w:r w:rsidR="00D27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eta blocker</w:t>
            </w:r>
            <w:proofErr w:type="gramEnd"/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0FA4F337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14:paraId="6AB9129D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657" w:type="dxa"/>
          </w:tcPr>
          <w:p w14:paraId="590C03FA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 (2.9%)</w:t>
            </w:r>
          </w:p>
        </w:tc>
        <w:tc>
          <w:tcPr>
            <w:tcW w:w="1640" w:type="dxa"/>
          </w:tcPr>
          <w:p w14:paraId="3D016530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 (2.9%)</w:t>
            </w:r>
          </w:p>
        </w:tc>
        <w:tc>
          <w:tcPr>
            <w:tcW w:w="2126" w:type="dxa"/>
          </w:tcPr>
          <w:p w14:paraId="7993B455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2 (2.9%)</w:t>
            </w:r>
          </w:p>
        </w:tc>
        <w:tc>
          <w:tcPr>
            <w:tcW w:w="2691" w:type="dxa"/>
          </w:tcPr>
          <w:p w14:paraId="327A0F2D" w14:textId="77777777" w:rsidR="007951D2" w:rsidRPr="007951D2" w:rsidRDefault="007951D2" w:rsidP="007951D2">
            <w:pPr>
              <w:tabs>
                <w:tab w:val="left" w:pos="510"/>
                <w:tab w:val="center" w:pos="1012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Diuretics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  <w:tr w:rsidR="007951D2" w:rsidRPr="007951D2" w14:paraId="020ACE62" w14:textId="77777777" w:rsidTr="007951D2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tcBorders>
              <w:bottom w:val="single" w:sz="4" w:space="0" w:color="auto"/>
            </w:tcBorders>
          </w:tcPr>
          <w:p w14:paraId="46132B7E" w14:textId="77777777" w:rsidR="007951D2" w:rsidRPr="007951D2" w:rsidRDefault="007951D2" w:rsidP="007951D2">
            <w:pPr>
              <w:spacing w:line="360" w:lineRule="auto"/>
              <w:jc w:val="righ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0.30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6878688C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3 (8.6%)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6E4FB2A6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1 (2.9%)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858AD0" w14:textId="77777777" w:rsidR="007951D2" w:rsidRPr="007951D2" w:rsidRDefault="007951D2" w:rsidP="007951D2">
            <w:pPr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sz w:val="24"/>
                <w:szCs w:val="24"/>
              </w:rPr>
              <w:t>4 (5%)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582AEE74" w14:textId="77777777" w:rsidR="007951D2" w:rsidRPr="007951D2" w:rsidRDefault="007951D2" w:rsidP="007951D2">
            <w:pPr>
              <w:tabs>
                <w:tab w:val="left" w:pos="510"/>
                <w:tab w:val="center" w:pos="1012"/>
                <w:tab w:val="right" w:pos="2025"/>
              </w:tabs>
              <w:spacing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1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CCB </w:t>
            </w:r>
            <w:r w:rsidRPr="007951D2">
              <w:rPr>
                <w:rFonts w:asciiTheme="majorBidi" w:hAnsiTheme="majorBidi" w:cstheme="majorBidi"/>
                <w:sz w:val="24"/>
                <w:szCs w:val="24"/>
              </w:rPr>
              <w:t>(n), (%)</w:t>
            </w:r>
          </w:p>
        </w:tc>
      </w:tr>
    </w:tbl>
    <w:p w14:paraId="14E5E854" w14:textId="05ECD68F" w:rsidR="007951D2" w:rsidRPr="00D2720C" w:rsidRDefault="00D2720C" w:rsidP="00D2720C">
      <w:pPr>
        <w:tabs>
          <w:tab w:val="left" w:pos="8580"/>
        </w:tabs>
        <w:jc w:val="right"/>
        <w:rPr>
          <w:rFonts w:asciiTheme="majorBidi" w:hAnsiTheme="majorBidi" w:cstheme="majorBidi"/>
        </w:rPr>
      </w:pPr>
      <w:r w:rsidRPr="00D2720C">
        <w:rPr>
          <w:rFonts w:asciiTheme="majorBidi" w:hAnsiTheme="majorBidi" w:cstheme="majorBidi"/>
        </w:rPr>
        <w:t>Data are number (%) at baseline</w:t>
      </w:r>
    </w:p>
    <w:sectPr w:rsidR="007951D2" w:rsidRPr="00D27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C9"/>
    <w:rsid w:val="000029D1"/>
    <w:rsid w:val="00297F5B"/>
    <w:rsid w:val="003113E3"/>
    <w:rsid w:val="003E6F99"/>
    <w:rsid w:val="007951D2"/>
    <w:rsid w:val="008F4C3A"/>
    <w:rsid w:val="00AE0DD2"/>
    <w:rsid w:val="00B47FC9"/>
    <w:rsid w:val="00CF00E2"/>
    <w:rsid w:val="00D2720C"/>
    <w:rsid w:val="00D8683D"/>
    <w:rsid w:val="00F40F22"/>
    <w:rsid w:val="00FB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08E7"/>
  <w15:chartTrackingRefBased/>
  <w15:docId w15:val="{46FAD49D-ECDE-4770-A648-5321775F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FC9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7FC9"/>
    <w:pPr>
      <w:bidi w:val="0"/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951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0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1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کاربر دامین</cp:lastModifiedBy>
  <cp:revision>4</cp:revision>
  <cp:lastPrinted>2023-08-01T08:22:00Z</cp:lastPrinted>
  <dcterms:created xsi:type="dcterms:W3CDTF">2023-02-13T08:24:00Z</dcterms:created>
  <dcterms:modified xsi:type="dcterms:W3CDTF">2023-08-08T05:05:00Z</dcterms:modified>
</cp:coreProperties>
</file>