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4E0" w:rsidRDefault="004114E0">
      <w:r w:rsidRPr="004114E0">
        <w:drawing>
          <wp:anchor distT="0" distB="0" distL="114300" distR="114300" simplePos="0" relativeHeight="251659264" behindDoc="0" locked="0" layoutInCell="1" allowOverlap="1" wp14:anchorId="0A46A113" wp14:editId="529E00D6">
            <wp:simplePos x="0" y="0"/>
            <wp:positionH relativeFrom="column">
              <wp:posOffset>2819400</wp:posOffset>
            </wp:positionH>
            <wp:positionV relativeFrom="paragraph">
              <wp:posOffset>285750</wp:posOffset>
            </wp:positionV>
            <wp:extent cx="2979420" cy="4261485"/>
            <wp:effectExtent l="0" t="0" r="11430" b="5715"/>
            <wp:wrapTopAndBottom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14E0">
        <w:drawing>
          <wp:anchor distT="0" distB="0" distL="114300" distR="114300" simplePos="0" relativeHeight="251660288" behindDoc="0" locked="0" layoutInCell="1" allowOverlap="1" wp14:anchorId="29DA5F80" wp14:editId="398E7B61">
            <wp:simplePos x="0" y="0"/>
            <wp:positionH relativeFrom="column">
              <wp:posOffset>0</wp:posOffset>
            </wp:positionH>
            <wp:positionV relativeFrom="paragraph">
              <wp:posOffset>292735</wp:posOffset>
            </wp:positionV>
            <wp:extent cx="2827655" cy="4255135"/>
            <wp:effectExtent l="0" t="0" r="10795" b="12065"/>
            <wp:wrapSquare wrapText="bothSides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4E0" w:rsidRPr="004114E0" w:rsidRDefault="004114E0" w:rsidP="004114E0"/>
    <w:p w:rsidR="004114E0" w:rsidRPr="00253149" w:rsidRDefault="004114E0" w:rsidP="00482DB2">
      <w:pPr>
        <w:shd w:val="clear" w:color="auto" w:fill="FFFFFF"/>
        <w:spacing w:after="0" w:line="480" w:lineRule="auto"/>
        <w:ind w:right="180"/>
        <w:jc w:val="both"/>
        <w:rPr>
          <w:rFonts w:ascii="Garamond" w:hAnsi="Garamond" w:cstheme="majorBidi"/>
          <w:sz w:val="24"/>
          <w:szCs w:val="24"/>
        </w:rPr>
      </w:pPr>
      <w:r>
        <w:t xml:space="preserve">    </w:t>
      </w:r>
      <w:r w:rsidR="007A1A4C" w:rsidRPr="007A1A4C">
        <w:rPr>
          <w:rFonts w:ascii="Garamond" w:hAnsi="Garamond" w:cstheme="majorBidi"/>
          <w:b/>
          <w:bCs/>
          <w:sz w:val="24"/>
          <w:szCs w:val="24"/>
        </w:rPr>
        <w:t>Supplementary Figure 1</w:t>
      </w:r>
      <w:r w:rsidRPr="007A1A4C">
        <w:rPr>
          <w:rFonts w:ascii="Garamond" w:hAnsi="Garamond" w:cstheme="majorBidi"/>
          <w:b/>
          <w:bCs/>
          <w:sz w:val="24"/>
          <w:szCs w:val="24"/>
        </w:rPr>
        <w:t>.</w:t>
      </w:r>
      <w:r w:rsidRPr="00253149">
        <w:rPr>
          <w:rFonts w:ascii="Garamond" w:hAnsi="Garamond" w:cstheme="majorBidi"/>
          <w:sz w:val="24"/>
          <w:szCs w:val="24"/>
        </w:rPr>
        <w:t xml:space="preserve"> The </w:t>
      </w:r>
      <w:r w:rsidRPr="007A1A4C">
        <w:rPr>
          <w:rFonts w:ascii="Garamond" w:hAnsi="Garamond" w:cstheme="majorBidi"/>
          <w:sz w:val="24"/>
          <w:szCs w:val="24"/>
        </w:rPr>
        <w:t>number of concurrently</w:t>
      </w:r>
      <w:r w:rsidRPr="00253149">
        <w:rPr>
          <w:rFonts w:ascii="Garamond" w:hAnsi="Garamond" w:cstheme="majorBidi"/>
          <w:sz w:val="24"/>
          <w:szCs w:val="24"/>
        </w:rPr>
        <w:t xml:space="preserve"> used drugs in the groups with and without </w:t>
      </w:r>
      <w:r w:rsidR="007A1A4C">
        <w:rPr>
          <w:rFonts w:ascii="Garamond" w:hAnsi="Garamond" w:cstheme="majorBidi"/>
          <w:sz w:val="24"/>
          <w:szCs w:val="24"/>
        </w:rPr>
        <w:t xml:space="preserve">   </w:t>
      </w:r>
      <w:proofErr w:type="spellStart"/>
      <w:r w:rsidRPr="00253149">
        <w:rPr>
          <w:rFonts w:ascii="Garamond" w:hAnsi="Garamond" w:cstheme="majorBidi"/>
          <w:sz w:val="24"/>
          <w:szCs w:val="24"/>
        </w:rPr>
        <w:t>gastroesophageal</w:t>
      </w:r>
      <w:proofErr w:type="spellEnd"/>
      <w:r w:rsidRPr="00253149">
        <w:rPr>
          <w:rFonts w:ascii="Garamond" w:hAnsi="Garamond" w:cstheme="majorBidi"/>
          <w:sz w:val="24"/>
          <w:szCs w:val="24"/>
        </w:rPr>
        <w:t xml:space="preserve"> ref</w:t>
      </w:r>
      <w:bookmarkStart w:id="0" w:name="_GoBack"/>
      <w:bookmarkEnd w:id="0"/>
      <w:r w:rsidRPr="00253149">
        <w:rPr>
          <w:rFonts w:ascii="Garamond" w:hAnsi="Garamond" w:cstheme="majorBidi"/>
          <w:sz w:val="24"/>
          <w:szCs w:val="24"/>
        </w:rPr>
        <w:t xml:space="preserve">lux disease (GERD). </w:t>
      </w:r>
    </w:p>
    <w:p w:rsidR="004114E0" w:rsidRPr="004114E0" w:rsidRDefault="004114E0" w:rsidP="004114E0">
      <w:pPr>
        <w:tabs>
          <w:tab w:val="left" w:pos="1220"/>
        </w:tabs>
      </w:pPr>
    </w:p>
    <w:p w:rsidR="004114E0" w:rsidRPr="004114E0" w:rsidRDefault="004114E0" w:rsidP="004114E0"/>
    <w:p w:rsidR="004114E0" w:rsidRPr="004114E0" w:rsidRDefault="004114E0" w:rsidP="004114E0"/>
    <w:p w:rsidR="004114E0" w:rsidRPr="004114E0" w:rsidRDefault="004114E0" w:rsidP="004114E0"/>
    <w:p w:rsidR="004114E0" w:rsidRPr="004114E0" w:rsidRDefault="004114E0" w:rsidP="004114E0"/>
    <w:p w:rsidR="004114E0" w:rsidRPr="004114E0" w:rsidRDefault="004114E0" w:rsidP="004114E0"/>
    <w:p w:rsidR="004114E0" w:rsidRPr="004114E0" w:rsidRDefault="004114E0" w:rsidP="004114E0"/>
    <w:p w:rsidR="004114E0" w:rsidRPr="004114E0" w:rsidRDefault="004114E0" w:rsidP="004114E0"/>
    <w:p w:rsidR="004114E0" w:rsidRPr="004114E0" w:rsidRDefault="004114E0" w:rsidP="004114E0"/>
    <w:p w:rsidR="004114E0" w:rsidRPr="004114E0" w:rsidRDefault="004114E0" w:rsidP="004114E0"/>
    <w:p w:rsidR="004114E0" w:rsidRPr="004114E0" w:rsidRDefault="004114E0" w:rsidP="004114E0"/>
    <w:p w:rsidR="004114E0" w:rsidRPr="004114E0" w:rsidRDefault="004114E0" w:rsidP="004114E0"/>
    <w:p w:rsidR="004114E0" w:rsidRPr="004114E0" w:rsidRDefault="004114E0" w:rsidP="004114E0"/>
    <w:p w:rsidR="004114E0" w:rsidRPr="004114E0" w:rsidRDefault="004114E0" w:rsidP="004114E0"/>
    <w:p w:rsidR="004939B7" w:rsidRPr="004114E0" w:rsidRDefault="004939B7" w:rsidP="004114E0"/>
    <w:sectPr w:rsidR="004939B7" w:rsidRPr="00411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2D2"/>
    <w:rsid w:val="004114E0"/>
    <w:rsid w:val="00482DB2"/>
    <w:rsid w:val="004939B7"/>
    <w:rsid w:val="007A1A4C"/>
    <w:rsid w:val="0083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B9D605-6FB9-406C-B8B6-DFCDDD56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A1A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Without GERD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8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6E5-4282-B394-A9754B5267B8}"/>
              </c:ext>
            </c:extLst>
          </c:dPt>
          <c:dPt>
            <c:idx val="9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6E5-4282-B394-A9754B5267B8}"/>
              </c:ext>
            </c:extLst>
          </c:dPt>
          <c:dPt>
            <c:idx val="10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6E5-4282-B394-A9754B5267B8}"/>
              </c:ext>
            </c:extLst>
          </c:dPt>
          <c:dPt>
            <c:idx val="11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6E5-4282-B394-A9754B5267B8}"/>
              </c:ext>
            </c:extLst>
          </c:dPt>
          <c:cat>
            <c:numRef>
              <c:f>Sheet1!$A$2:$A$17</c:f>
              <c:numCache>
                <c:formatCode>General</c:formatCode>
                <c:ptCount val="16"/>
                <c:pt idx="0">
                  <c:v>17</c:v>
                </c:pt>
                <c:pt idx="1">
                  <c:v>15</c:v>
                </c:pt>
                <c:pt idx="2">
                  <c:v>14</c:v>
                </c:pt>
                <c:pt idx="3">
                  <c:v>13</c:v>
                </c:pt>
                <c:pt idx="4">
                  <c:v>12</c:v>
                </c:pt>
                <c:pt idx="5">
                  <c:v>11</c:v>
                </c:pt>
                <c:pt idx="6">
                  <c:v>10</c:v>
                </c:pt>
                <c:pt idx="7">
                  <c:v>9</c:v>
                </c:pt>
                <c:pt idx="8">
                  <c:v>8</c:v>
                </c:pt>
                <c:pt idx="9">
                  <c:v>7</c:v>
                </c:pt>
                <c:pt idx="10">
                  <c:v>6</c:v>
                </c:pt>
                <c:pt idx="11">
                  <c:v>5</c:v>
                </c:pt>
                <c:pt idx="12">
                  <c:v>4</c:v>
                </c:pt>
                <c:pt idx="13">
                  <c:v>3</c:v>
                </c:pt>
                <c:pt idx="14">
                  <c:v>2</c:v>
                </c:pt>
                <c:pt idx="15">
                  <c:v>1</c:v>
                </c:pt>
              </c:numCache>
            </c:numRef>
          </c:cat>
          <c:val>
            <c:numRef>
              <c:f>Sheet1!$B$2:$B$17</c:f>
              <c:numCache>
                <c:formatCode>General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0.1</c:v>
                </c:pt>
                <c:pt idx="5">
                  <c:v>0.2</c:v>
                </c:pt>
                <c:pt idx="6">
                  <c:v>0.4</c:v>
                </c:pt>
                <c:pt idx="7">
                  <c:v>0.6</c:v>
                </c:pt>
                <c:pt idx="8">
                  <c:v>0.9</c:v>
                </c:pt>
                <c:pt idx="9">
                  <c:v>2.2999999999999998</c:v>
                </c:pt>
                <c:pt idx="10">
                  <c:v>3.6</c:v>
                </c:pt>
                <c:pt idx="11">
                  <c:v>6</c:v>
                </c:pt>
                <c:pt idx="12">
                  <c:v>10.4</c:v>
                </c:pt>
                <c:pt idx="13">
                  <c:v>16.5</c:v>
                </c:pt>
                <c:pt idx="14">
                  <c:v>24.7</c:v>
                </c:pt>
                <c:pt idx="15">
                  <c:v>33.6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F6E5-4282-B394-A9754B5267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4"/>
        <c:axId val="681732400"/>
        <c:axId val="681746000"/>
      </c:barChart>
      <c:catAx>
        <c:axId val="68173240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Cuncurrently Used Drugs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81746000"/>
        <c:crosses val="autoZero"/>
        <c:auto val="1"/>
        <c:lblAlgn val="ctr"/>
        <c:lblOffset val="100"/>
        <c:noMultiLvlLbl val="0"/>
      </c:catAx>
      <c:valAx>
        <c:axId val="6817460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Percentage of Subpopulation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81732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0765386866502455"/>
          <c:y val="0.11069989553797942"/>
          <c:w val="0.82246066086562897"/>
          <c:h val="0.7512960223353665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With GERD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3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8A1-4C21-9B2C-C5F7B287E4DC}"/>
              </c:ext>
            </c:extLst>
          </c:dPt>
          <c:dPt>
            <c:idx val="4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8A1-4C21-9B2C-C5F7B287E4DC}"/>
              </c:ext>
            </c:extLst>
          </c:dPt>
          <c:dPt>
            <c:idx val="5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8A1-4C21-9B2C-C5F7B287E4DC}"/>
              </c:ext>
            </c:extLst>
          </c:dPt>
          <c:dPt>
            <c:idx val="6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8A1-4C21-9B2C-C5F7B287E4DC}"/>
              </c:ext>
            </c:extLst>
          </c:dPt>
          <c:dPt>
            <c:idx val="7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8A1-4C21-9B2C-C5F7B287E4DC}"/>
              </c:ext>
            </c:extLst>
          </c:dPt>
          <c:dPt>
            <c:idx val="8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68A1-4C21-9B2C-C5F7B287E4DC}"/>
              </c:ext>
            </c:extLst>
          </c:dPt>
          <c:dPt>
            <c:idx val="9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68A1-4C21-9B2C-C5F7B287E4DC}"/>
              </c:ext>
            </c:extLst>
          </c:dPt>
          <c:dPt>
            <c:idx val="10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68A1-4C21-9B2C-C5F7B287E4DC}"/>
              </c:ext>
            </c:extLst>
          </c:dPt>
          <c:dPt>
            <c:idx val="11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68A1-4C21-9B2C-C5F7B287E4DC}"/>
              </c:ext>
            </c:extLst>
          </c:dPt>
          <c:cat>
            <c:numRef>
              <c:f>Sheet1!$A$2:$A$17</c:f>
              <c:numCache>
                <c:formatCode>General</c:formatCode>
                <c:ptCount val="16"/>
                <c:pt idx="0">
                  <c:v>17</c:v>
                </c:pt>
                <c:pt idx="1">
                  <c:v>15</c:v>
                </c:pt>
                <c:pt idx="2">
                  <c:v>14</c:v>
                </c:pt>
                <c:pt idx="3">
                  <c:v>13</c:v>
                </c:pt>
                <c:pt idx="4">
                  <c:v>12</c:v>
                </c:pt>
                <c:pt idx="5">
                  <c:v>11</c:v>
                </c:pt>
                <c:pt idx="6">
                  <c:v>10</c:v>
                </c:pt>
                <c:pt idx="7">
                  <c:v>9</c:v>
                </c:pt>
                <c:pt idx="8">
                  <c:v>8</c:v>
                </c:pt>
                <c:pt idx="9">
                  <c:v>7</c:v>
                </c:pt>
                <c:pt idx="10">
                  <c:v>6</c:v>
                </c:pt>
                <c:pt idx="11">
                  <c:v>5</c:v>
                </c:pt>
                <c:pt idx="12">
                  <c:v>4</c:v>
                </c:pt>
                <c:pt idx="13">
                  <c:v>3</c:v>
                </c:pt>
                <c:pt idx="14">
                  <c:v>2</c:v>
                </c:pt>
                <c:pt idx="15">
                  <c:v>1</c:v>
                </c:pt>
              </c:numCache>
            </c:numRef>
          </c:cat>
          <c:val>
            <c:numRef>
              <c:f>Sheet1!$B$2:$B$17</c:f>
              <c:numCache>
                <c:formatCode>General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0.1</c:v>
                </c:pt>
                <c:pt idx="4">
                  <c:v>0.2</c:v>
                </c:pt>
                <c:pt idx="5">
                  <c:v>0.3</c:v>
                </c:pt>
                <c:pt idx="6">
                  <c:v>0.3</c:v>
                </c:pt>
                <c:pt idx="7">
                  <c:v>0.8</c:v>
                </c:pt>
                <c:pt idx="8">
                  <c:v>2.1</c:v>
                </c:pt>
                <c:pt idx="9">
                  <c:v>2.5</c:v>
                </c:pt>
                <c:pt idx="10">
                  <c:v>6.4</c:v>
                </c:pt>
                <c:pt idx="11">
                  <c:v>6.9</c:v>
                </c:pt>
                <c:pt idx="12">
                  <c:v>11.4</c:v>
                </c:pt>
                <c:pt idx="13">
                  <c:v>18.3</c:v>
                </c:pt>
                <c:pt idx="14">
                  <c:v>24.4</c:v>
                </c:pt>
                <c:pt idx="15">
                  <c:v>25.7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2-68A1-4C21-9B2C-C5F7B287E4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4"/>
        <c:axId val="681725328"/>
        <c:axId val="681738384"/>
      </c:barChart>
      <c:catAx>
        <c:axId val="6817253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81738384"/>
        <c:crosses val="autoZero"/>
        <c:auto val="1"/>
        <c:lblAlgn val="ctr"/>
        <c:lblOffset val="100"/>
        <c:noMultiLvlLbl val="0"/>
      </c:catAx>
      <c:valAx>
        <c:axId val="6817383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50" b="0" i="0" baseline="0">
                    <a:effectLst/>
                  </a:rPr>
                  <a:t>Percentage of Subpopulation</a:t>
                </a: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defRPr>
                </a:pPr>
                <a:endParaRPr lang="en-US" sz="100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81725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10</cp:revision>
  <dcterms:created xsi:type="dcterms:W3CDTF">2023-11-29T16:31:00Z</dcterms:created>
  <dcterms:modified xsi:type="dcterms:W3CDTF">2023-11-29T16:38:00Z</dcterms:modified>
</cp:coreProperties>
</file>