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B10" w:rsidRDefault="00E11B10" w:rsidP="00E11B10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bookmarkStart w:id="0" w:name="_GoBack"/>
      <w:bookmarkEnd w:id="0"/>
    </w:p>
    <w:p w:rsidR="00E11B10" w:rsidRDefault="00E11B10" w:rsidP="00E11B10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</w:p>
    <w:p w:rsidR="00C05452" w:rsidRDefault="00C05452" w:rsidP="00E11B10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Table</w:t>
      </w:r>
      <w:r w:rsidR="00E11B10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1</w:t>
      </w:r>
      <w:r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. Blood lead concentrations </w:t>
      </w:r>
      <w:r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and weight </w:t>
      </w:r>
      <w:r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between study </w:t>
      </w:r>
      <w:r w:rsidR="00E11B10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sub-</w:t>
      </w:r>
      <w:r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groups</w:t>
      </w:r>
      <w:r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</w:t>
      </w:r>
    </w:p>
    <w:tbl>
      <w:tblPr>
        <w:tblStyle w:val="PlainTable2"/>
        <w:tblW w:w="9990" w:type="dxa"/>
        <w:tblLook w:val="04A0" w:firstRow="1" w:lastRow="0" w:firstColumn="1" w:lastColumn="0" w:noHBand="0" w:noVBand="1"/>
      </w:tblPr>
      <w:tblGrid>
        <w:gridCol w:w="2335"/>
        <w:gridCol w:w="1377"/>
        <w:gridCol w:w="1345"/>
        <w:gridCol w:w="913"/>
        <w:gridCol w:w="1456"/>
        <w:gridCol w:w="1563"/>
        <w:gridCol w:w="1001"/>
      </w:tblGrid>
      <w:tr w:rsidR="00E11B10" w:rsidTr="00E11B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</w:tcPr>
          <w:p w:rsidR="00E11B10" w:rsidRDefault="00E11B10" w:rsidP="00C05452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Variables</w:t>
            </w:r>
          </w:p>
        </w:tc>
        <w:tc>
          <w:tcPr>
            <w:tcW w:w="2724" w:type="dxa"/>
            <w:gridSpan w:val="2"/>
            <w:hideMark/>
          </w:tcPr>
          <w:p w:rsidR="00E11B10" w:rsidRDefault="00E11B10" w:rsidP="00C0545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Patients with chronic abdominal pain</w:t>
            </w:r>
          </w:p>
        </w:tc>
        <w:tc>
          <w:tcPr>
            <w:tcW w:w="920" w:type="dxa"/>
          </w:tcPr>
          <w:p w:rsidR="00E11B10" w:rsidRDefault="00E11B10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 value</w:t>
            </w:r>
          </w:p>
          <w:p w:rsidR="00E11B10" w:rsidRDefault="00E11B10" w:rsidP="00E11B10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2948" w:type="dxa"/>
            <w:gridSpan w:val="2"/>
            <w:hideMark/>
          </w:tcPr>
          <w:p w:rsidR="00E11B10" w:rsidRDefault="00E11B10" w:rsidP="00C0545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Patients without abdominal pain</w:t>
            </w:r>
          </w:p>
          <w:p w:rsidR="00E11B10" w:rsidRDefault="00E11B10" w:rsidP="00C0545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012" w:type="dxa"/>
            <w:hideMark/>
          </w:tcPr>
          <w:p w:rsidR="00E11B10" w:rsidRDefault="00E11B10" w:rsidP="00C0545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 value</w:t>
            </w:r>
          </w:p>
        </w:tc>
      </w:tr>
      <w:tr w:rsidR="00E11B10" w:rsidTr="00E11B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 w:val="restart"/>
            <w:hideMark/>
          </w:tcPr>
          <w:p w:rsidR="00E11B10" w:rsidRDefault="00E11B10" w:rsidP="00C05452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E11B10" w:rsidRDefault="00E11B10" w:rsidP="00C05452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E11B10" w:rsidRDefault="00E11B10" w:rsidP="00C05452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Blood lead level (µg/dl)</w:t>
            </w:r>
          </w:p>
          <w:p w:rsidR="00E11B10" w:rsidRDefault="00E11B10" w:rsidP="00C05452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mean (SD)</w:t>
            </w:r>
          </w:p>
        </w:tc>
        <w:tc>
          <w:tcPr>
            <w:tcW w:w="1379" w:type="dxa"/>
          </w:tcPr>
          <w:p w:rsidR="00E11B10" w:rsidRDefault="00E11B10" w:rsidP="00C0545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="Calibri" w:hAnsi="Calibri" w:cs="Calibri"/>
              </w:rPr>
              <w:t>&lt;</w:t>
            </w:r>
            <w:r>
              <w:rPr>
                <w:rFonts w:asciiTheme="majorBidi" w:hAnsiTheme="majorBidi" w:cstheme="majorBidi"/>
              </w:rPr>
              <w:t>9 years old</w:t>
            </w:r>
          </w:p>
        </w:tc>
        <w:tc>
          <w:tcPr>
            <w:tcW w:w="1345" w:type="dxa"/>
          </w:tcPr>
          <w:p w:rsidR="00E11B10" w:rsidRDefault="00E11B10" w:rsidP="00C0545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="Calibri" w:hAnsi="Calibri" w:cs="Calibri"/>
              </w:rPr>
              <w:t>≥</w:t>
            </w:r>
            <w:r>
              <w:rPr>
                <w:rFonts w:asciiTheme="majorBidi" w:hAnsiTheme="majorBidi" w:cstheme="majorBidi"/>
              </w:rPr>
              <w:t>9 years old</w:t>
            </w:r>
          </w:p>
        </w:tc>
        <w:tc>
          <w:tcPr>
            <w:tcW w:w="920" w:type="dxa"/>
          </w:tcPr>
          <w:p w:rsidR="00E11B10" w:rsidRDefault="00E11B10" w:rsidP="00E11B1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375" w:type="dxa"/>
          </w:tcPr>
          <w:p w:rsidR="00E11B10" w:rsidRDefault="00E11B10" w:rsidP="00C0545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="Calibri" w:hAnsi="Calibri" w:cs="Calibri"/>
              </w:rPr>
              <w:t>&lt;</w:t>
            </w:r>
            <w:r>
              <w:rPr>
                <w:rFonts w:asciiTheme="majorBidi" w:hAnsiTheme="majorBidi" w:cstheme="majorBidi"/>
              </w:rPr>
              <w:t>9 years old</w:t>
            </w:r>
          </w:p>
        </w:tc>
        <w:tc>
          <w:tcPr>
            <w:tcW w:w="1573" w:type="dxa"/>
          </w:tcPr>
          <w:p w:rsidR="00E11B10" w:rsidRDefault="00E11B10" w:rsidP="00C0545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="Calibri" w:hAnsi="Calibri" w:cs="Calibri"/>
              </w:rPr>
              <w:t>≥</w:t>
            </w:r>
            <w:r>
              <w:rPr>
                <w:rFonts w:asciiTheme="majorBidi" w:hAnsiTheme="majorBidi" w:cstheme="majorBidi"/>
              </w:rPr>
              <w:t>9 years old</w:t>
            </w:r>
          </w:p>
        </w:tc>
        <w:tc>
          <w:tcPr>
            <w:tcW w:w="1012" w:type="dxa"/>
            <w:hideMark/>
          </w:tcPr>
          <w:p w:rsidR="00E11B10" w:rsidRDefault="00E11B10" w:rsidP="00C0545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E11B10" w:rsidTr="00E11B1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  <w:vMerge/>
          </w:tcPr>
          <w:p w:rsidR="00E11B10" w:rsidRDefault="00E11B10" w:rsidP="00C05452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79" w:type="dxa"/>
          </w:tcPr>
          <w:p w:rsidR="00E11B10" w:rsidRPr="003A5C9A" w:rsidRDefault="00E11B10" w:rsidP="00C0545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11B10" w:rsidRPr="003A5C9A" w:rsidRDefault="00E11B10" w:rsidP="00E11B1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A5C9A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3A5C9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75</w:t>
            </w:r>
            <w:r w:rsidRPr="003A5C9A">
              <w:rPr>
                <w:rFonts w:asciiTheme="majorBidi" w:hAnsiTheme="majorBidi" w:cstheme="majorBidi"/>
                <w:sz w:val="24"/>
                <w:szCs w:val="24"/>
              </w:rPr>
              <w:t>(5.3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3A5C9A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345" w:type="dxa"/>
          </w:tcPr>
          <w:p w:rsidR="00E11B10" w:rsidRPr="003A5C9A" w:rsidRDefault="00E11B10" w:rsidP="00C0545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11B10" w:rsidRPr="003A5C9A" w:rsidRDefault="00E11B10" w:rsidP="00C0545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9.01(5.02)</w:t>
            </w:r>
          </w:p>
        </w:tc>
        <w:tc>
          <w:tcPr>
            <w:tcW w:w="920" w:type="dxa"/>
          </w:tcPr>
          <w:p w:rsidR="00E11B10" w:rsidRDefault="00E11B10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11B10" w:rsidRPr="003A5C9A" w:rsidRDefault="00E11B10" w:rsidP="00C0545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0.184</w:t>
            </w:r>
          </w:p>
        </w:tc>
        <w:tc>
          <w:tcPr>
            <w:tcW w:w="1375" w:type="dxa"/>
          </w:tcPr>
          <w:p w:rsidR="00E11B10" w:rsidRPr="003A5C9A" w:rsidRDefault="00E11B10" w:rsidP="00C0545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11B10" w:rsidRPr="003A5C9A" w:rsidRDefault="00E11B10" w:rsidP="00E11B1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A5C9A">
              <w:rPr>
                <w:rFonts w:asciiTheme="majorBidi" w:hAnsiTheme="majorBidi" w:cstheme="majorBidi"/>
                <w:sz w:val="24"/>
                <w:szCs w:val="24"/>
              </w:rPr>
              <w:t>8.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3A5C9A">
              <w:rPr>
                <w:rFonts w:asciiTheme="majorBidi" w:hAnsiTheme="majorBidi" w:cstheme="majorBidi"/>
                <w:sz w:val="24"/>
                <w:szCs w:val="24"/>
              </w:rPr>
              <w:t>6(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3A5C9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3A5C9A">
              <w:rPr>
                <w:rFonts w:asciiTheme="majorBidi" w:hAnsiTheme="majorBidi" w:cstheme="majorBidi"/>
                <w:sz w:val="24"/>
                <w:szCs w:val="24"/>
              </w:rPr>
              <w:t>1)</w:t>
            </w:r>
          </w:p>
        </w:tc>
        <w:tc>
          <w:tcPr>
            <w:tcW w:w="1573" w:type="dxa"/>
          </w:tcPr>
          <w:p w:rsidR="00E11B10" w:rsidRPr="003A5C9A" w:rsidRDefault="00E11B10" w:rsidP="00C05452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11B10" w:rsidRPr="003A5C9A" w:rsidRDefault="00E11B10" w:rsidP="00C0545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7.42(4.90)</w:t>
            </w:r>
          </w:p>
        </w:tc>
        <w:tc>
          <w:tcPr>
            <w:tcW w:w="1012" w:type="dxa"/>
          </w:tcPr>
          <w:p w:rsidR="00E11B10" w:rsidRDefault="00E11B10" w:rsidP="00C0545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11B10" w:rsidRPr="003A5C9A" w:rsidRDefault="00E11B10" w:rsidP="00C0545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0.222</w:t>
            </w:r>
          </w:p>
        </w:tc>
      </w:tr>
      <w:tr w:rsidR="00E11B10" w:rsidTr="00E11B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6" w:type="dxa"/>
          </w:tcPr>
          <w:p w:rsidR="00E11B10" w:rsidRDefault="00E11B10" w:rsidP="00C05452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Weight (kg)</w:t>
            </w:r>
          </w:p>
          <w:p w:rsidR="00E11B10" w:rsidRDefault="00E11B10" w:rsidP="00C05452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mean (SD)</w:t>
            </w:r>
          </w:p>
          <w:p w:rsidR="00E11B10" w:rsidRDefault="00E11B10" w:rsidP="00C05452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79" w:type="dxa"/>
          </w:tcPr>
          <w:p w:rsidR="00E11B10" w:rsidRPr="00E11B10" w:rsidRDefault="00E11B10" w:rsidP="00E11B1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E11B10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E11B10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E11B10">
              <w:rPr>
                <w:rFonts w:asciiTheme="majorBidi" w:hAnsiTheme="majorBidi" w:cstheme="majorBidi"/>
                <w:sz w:val="24"/>
                <w:szCs w:val="24"/>
              </w:rPr>
              <w:t>.2</w:t>
            </w:r>
            <w:r w:rsidRPr="00E11B10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E11B10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E11B10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E11B10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E11B10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E11B1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345" w:type="dxa"/>
          </w:tcPr>
          <w:p w:rsidR="00E11B10" w:rsidRPr="00E11B10" w:rsidRDefault="00E11B10" w:rsidP="00C0545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E11B1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24.63(9.21)</w:t>
            </w:r>
          </w:p>
        </w:tc>
        <w:tc>
          <w:tcPr>
            <w:tcW w:w="920" w:type="dxa"/>
          </w:tcPr>
          <w:p w:rsidR="00E11B10" w:rsidRPr="00E11B10" w:rsidRDefault="00E11B10" w:rsidP="00C0545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E11B1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0.027</w:t>
            </w:r>
          </w:p>
        </w:tc>
        <w:tc>
          <w:tcPr>
            <w:tcW w:w="1375" w:type="dxa"/>
          </w:tcPr>
          <w:p w:rsidR="00E11B10" w:rsidRPr="00E11B10" w:rsidRDefault="00E11B10" w:rsidP="00E11B1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11B10">
              <w:rPr>
                <w:rFonts w:asciiTheme="majorBidi" w:hAnsiTheme="majorBidi" w:cstheme="majorBidi"/>
                <w:sz w:val="24"/>
                <w:szCs w:val="24"/>
              </w:rPr>
              <w:t>43.21</w:t>
            </w:r>
            <w:r w:rsidRPr="00E11B10">
              <w:rPr>
                <w:rFonts w:asciiTheme="majorBidi" w:hAnsiTheme="majorBidi" w:cstheme="majorBidi"/>
                <w:sz w:val="24"/>
                <w:szCs w:val="24"/>
              </w:rPr>
              <w:t>(1</w:t>
            </w:r>
            <w:r w:rsidRPr="00E11B10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E11B10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E11B10">
              <w:rPr>
                <w:rFonts w:asciiTheme="majorBidi" w:hAnsiTheme="majorBidi" w:cstheme="majorBidi"/>
                <w:sz w:val="24"/>
                <w:szCs w:val="24"/>
              </w:rPr>
              <w:t>31</w:t>
            </w:r>
            <w:r w:rsidRPr="00E11B10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573" w:type="dxa"/>
          </w:tcPr>
          <w:p w:rsidR="00E11B10" w:rsidRPr="00E11B10" w:rsidRDefault="00E11B10" w:rsidP="00C0545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11B10">
              <w:rPr>
                <w:rFonts w:asciiTheme="majorBidi" w:hAnsiTheme="majorBidi" w:cstheme="majorBidi"/>
                <w:sz w:val="24"/>
                <w:szCs w:val="24"/>
              </w:rPr>
              <w:t>38.31(14.0)</w:t>
            </w:r>
          </w:p>
        </w:tc>
        <w:tc>
          <w:tcPr>
            <w:tcW w:w="1012" w:type="dxa"/>
          </w:tcPr>
          <w:p w:rsidR="00E11B10" w:rsidRPr="00E11B10" w:rsidRDefault="00E11B10" w:rsidP="00C0545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E11B10">
              <w:rPr>
                <w:rFonts w:asciiTheme="majorBidi" w:hAnsiTheme="majorBidi" w:cstheme="majorBidi"/>
                <w:sz w:val="24"/>
                <w:szCs w:val="24"/>
              </w:rPr>
              <w:t>0.035</w:t>
            </w:r>
          </w:p>
        </w:tc>
      </w:tr>
    </w:tbl>
    <w:p w:rsidR="00184D2B" w:rsidRDefault="003A5C9A">
      <w:r>
        <w:tab/>
      </w:r>
    </w:p>
    <w:sectPr w:rsidR="00184D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98C"/>
    <w:rsid w:val="00184D2B"/>
    <w:rsid w:val="003A5C9A"/>
    <w:rsid w:val="0095598C"/>
    <w:rsid w:val="00C05452"/>
    <w:rsid w:val="00E1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50826"/>
  <w15:chartTrackingRefBased/>
  <w15:docId w15:val="{5CF0A056-68B9-4351-850C-8A01B7BA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45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C054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C054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054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C0545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11B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11B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SURFACE</dc:creator>
  <cp:keywords/>
  <dc:description/>
  <cp:lastModifiedBy>SURFACE</cp:lastModifiedBy>
  <cp:revision>2</cp:revision>
  <dcterms:created xsi:type="dcterms:W3CDTF">2024-06-17T16:16:00Z</dcterms:created>
  <dcterms:modified xsi:type="dcterms:W3CDTF">2024-06-17T16:46:00Z</dcterms:modified>
</cp:coreProperties>
</file>