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0714A" w14:textId="77777777" w:rsidR="003B7AAA" w:rsidRDefault="003B7AAA" w:rsidP="003B7AAA">
      <w:pPr>
        <w:tabs>
          <w:tab w:val="left" w:pos="980"/>
        </w:tabs>
        <w:jc w:val="both"/>
        <w:rPr>
          <w:rFonts w:asciiTheme="majorBidi" w:eastAsia="Times New Roman" w:hAnsiTheme="majorBidi" w:cstheme="majorBidi"/>
          <w:color w:val="212121"/>
          <w:sz w:val="24"/>
          <w:szCs w:val="24"/>
        </w:rPr>
      </w:pPr>
      <w:r w:rsidRPr="00C00715">
        <w:rPr>
          <w:noProof/>
          <w:sz w:val="24"/>
          <w:szCs w:val="24"/>
        </w:rPr>
        <w:drawing>
          <wp:inline distT="0" distB="0" distL="0" distR="0" wp14:anchorId="4CE955E9" wp14:editId="2E91A20A">
            <wp:extent cx="4697128" cy="2503128"/>
            <wp:effectExtent l="0" t="0" r="8255" b="0"/>
            <wp:docPr id="2933521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35218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29879" cy="2520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6DDE0" w14:textId="77777777" w:rsidR="003B7AAA" w:rsidRPr="00C00715" w:rsidRDefault="003B7AAA" w:rsidP="003B7AAA">
      <w:pPr>
        <w:tabs>
          <w:tab w:val="left" w:pos="980"/>
        </w:tabs>
        <w:jc w:val="both"/>
        <w:rPr>
          <w:rFonts w:asciiTheme="majorBidi" w:hAnsiTheme="majorBidi" w:cstheme="majorBidi"/>
          <w:sz w:val="24"/>
          <w:szCs w:val="24"/>
          <w:rtl/>
        </w:rPr>
      </w:pPr>
      <w:r w:rsidRPr="00323C93">
        <w:rPr>
          <w:rFonts w:asciiTheme="majorBidi" w:eastAsia="Times New Roman" w:hAnsiTheme="majorBidi" w:cstheme="majorBidi"/>
          <w:color w:val="212121"/>
          <w:sz w:val="24"/>
          <w:szCs w:val="24"/>
        </w:rPr>
        <w:t>Supplementary Figure S1.</w:t>
      </w:r>
      <w:r w:rsidRPr="00323C93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323C93">
        <w:rPr>
          <w:rFonts w:asciiTheme="majorBidi" w:hAnsiTheme="majorBidi" w:cstheme="majorBidi"/>
          <w:sz w:val="24"/>
          <w:szCs w:val="24"/>
        </w:rPr>
        <w:t>Prevalence</w:t>
      </w:r>
      <w:r w:rsidRPr="00323C9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323C93">
        <w:rPr>
          <w:rFonts w:asciiTheme="majorBidi" w:hAnsiTheme="majorBidi" w:cstheme="majorBidi"/>
          <w:sz w:val="24"/>
          <w:szCs w:val="24"/>
          <w:lang w:bidi="fa-IR"/>
        </w:rPr>
        <w:t xml:space="preserve">of </w:t>
      </w:r>
      <w:r w:rsidRPr="00323C93">
        <w:rPr>
          <w:rFonts w:asciiTheme="majorBidi" w:hAnsiTheme="majorBidi" w:cstheme="majorBidi"/>
          <w:i/>
          <w:iCs/>
          <w:sz w:val="24"/>
          <w:szCs w:val="24"/>
        </w:rPr>
        <w:t>F. nucleatum</w:t>
      </w:r>
      <w:r w:rsidRPr="00323C93">
        <w:rPr>
          <w:rFonts w:asciiTheme="majorBidi" w:hAnsiTheme="majorBidi" w:cstheme="majorBidi"/>
          <w:sz w:val="24"/>
          <w:szCs w:val="24"/>
        </w:rPr>
        <w:t xml:space="preserve"> among patients with CRC </w:t>
      </w:r>
      <w:r w:rsidRPr="00323C93">
        <w:rPr>
          <w:rFonts w:asciiTheme="majorBidi" w:hAnsiTheme="majorBidi" w:cstheme="majorBidi"/>
          <w:sz w:val="24"/>
          <w:szCs w:val="24"/>
          <w:lang w:bidi="fa-IR"/>
        </w:rPr>
        <w:t>in Asia, Europe, and America</w:t>
      </w:r>
      <w:r w:rsidRPr="00C00715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04EACAD9" w14:textId="77777777" w:rsidR="003B7AAA" w:rsidRPr="00C00715" w:rsidRDefault="003B7AAA" w:rsidP="003B7AAA">
      <w:pPr>
        <w:jc w:val="both"/>
        <w:rPr>
          <w:rFonts w:asciiTheme="majorBidi" w:eastAsia="Times New Roman" w:hAnsiTheme="majorBidi" w:cstheme="majorBidi"/>
          <w:color w:val="212121"/>
          <w:sz w:val="24"/>
          <w:szCs w:val="24"/>
        </w:rPr>
      </w:pPr>
    </w:p>
    <w:p w14:paraId="3E748C99" w14:textId="77777777" w:rsidR="003B7AAA" w:rsidRPr="00C00715" w:rsidRDefault="003B7AAA" w:rsidP="003B7AAA">
      <w:pPr>
        <w:jc w:val="both"/>
        <w:rPr>
          <w:rFonts w:asciiTheme="majorBidi" w:eastAsia="Times New Roman" w:hAnsiTheme="majorBidi" w:cstheme="majorBidi"/>
          <w:color w:val="212121"/>
          <w:sz w:val="24"/>
          <w:szCs w:val="24"/>
        </w:rPr>
      </w:pPr>
      <w:r w:rsidRPr="00C00715">
        <w:rPr>
          <w:noProof/>
          <w:sz w:val="24"/>
          <w:szCs w:val="24"/>
        </w:rPr>
        <w:drawing>
          <wp:inline distT="0" distB="0" distL="0" distR="0" wp14:anchorId="24021DAB" wp14:editId="00390044">
            <wp:extent cx="5019001" cy="1742173"/>
            <wp:effectExtent l="0" t="0" r="0" b="0"/>
            <wp:docPr id="9229813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98136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48072" cy="175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2920A" w14:textId="77777777" w:rsidR="003B7AAA" w:rsidRPr="00C00715" w:rsidRDefault="003B7AAA" w:rsidP="003B7AAA">
      <w:pPr>
        <w:tabs>
          <w:tab w:val="left" w:pos="980"/>
        </w:tabs>
        <w:jc w:val="both"/>
        <w:rPr>
          <w:rFonts w:asciiTheme="majorBidi" w:hAnsiTheme="majorBidi" w:cstheme="majorBidi"/>
          <w:sz w:val="24"/>
          <w:szCs w:val="24"/>
          <w:rtl/>
        </w:rPr>
      </w:pPr>
      <w:r w:rsidRPr="00C00715">
        <w:rPr>
          <w:rFonts w:asciiTheme="majorBidi" w:eastAsia="Times New Roman" w:hAnsiTheme="majorBidi" w:cstheme="majorBidi"/>
          <w:color w:val="212121"/>
          <w:sz w:val="24"/>
          <w:szCs w:val="24"/>
        </w:rPr>
        <w:t>Supplementary Figure S2.</w:t>
      </w:r>
      <w:r w:rsidRPr="00C00715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323C93">
        <w:rPr>
          <w:rFonts w:asciiTheme="majorBidi" w:hAnsiTheme="majorBidi" w:cstheme="majorBidi"/>
          <w:sz w:val="24"/>
          <w:szCs w:val="24"/>
        </w:rPr>
        <w:t>Prevalence</w:t>
      </w:r>
      <w:r w:rsidRPr="00C0071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00715">
        <w:rPr>
          <w:rFonts w:asciiTheme="majorBidi" w:hAnsiTheme="majorBidi" w:cstheme="majorBidi"/>
          <w:sz w:val="24"/>
          <w:szCs w:val="24"/>
          <w:lang w:bidi="fa-IR"/>
        </w:rPr>
        <w:t xml:space="preserve">of </w:t>
      </w:r>
      <w:r w:rsidRPr="00C00715">
        <w:rPr>
          <w:rFonts w:asciiTheme="majorBidi" w:hAnsiTheme="majorBidi" w:cstheme="majorBidi"/>
          <w:i/>
          <w:iCs/>
          <w:sz w:val="24"/>
          <w:szCs w:val="24"/>
        </w:rPr>
        <w:t>B. fragilis</w:t>
      </w:r>
      <w:r w:rsidRPr="00C00715">
        <w:rPr>
          <w:rFonts w:asciiTheme="majorBidi" w:hAnsiTheme="majorBidi" w:cstheme="majorBidi"/>
          <w:sz w:val="24"/>
          <w:szCs w:val="24"/>
        </w:rPr>
        <w:t xml:space="preserve"> among patients with CRC </w:t>
      </w:r>
      <w:r w:rsidRPr="00C00715">
        <w:rPr>
          <w:rFonts w:asciiTheme="majorBidi" w:hAnsiTheme="majorBidi" w:cstheme="majorBidi"/>
          <w:sz w:val="24"/>
          <w:szCs w:val="24"/>
          <w:lang w:bidi="fa-IR"/>
        </w:rPr>
        <w:t xml:space="preserve">in Europe and Asia </w:t>
      </w:r>
    </w:p>
    <w:p w14:paraId="21EB447B" w14:textId="77777777" w:rsidR="00F65402" w:rsidRDefault="00F65402"/>
    <w:sectPr w:rsidR="00F65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402"/>
    <w:rsid w:val="003659B9"/>
    <w:rsid w:val="003B7AAA"/>
    <w:rsid w:val="00F6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39CCFC-64A5-46F0-A935-63933B65A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AAA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54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54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540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540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540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540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540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540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540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54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54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54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540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54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54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54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54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54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54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54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540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54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5402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654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5402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F654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54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54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54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2</cp:revision>
  <dcterms:created xsi:type="dcterms:W3CDTF">2025-01-24T08:54:00Z</dcterms:created>
  <dcterms:modified xsi:type="dcterms:W3CDTF">2025-01-24T08:55:00Z</dcterms:modified>
</cp:coreProperties>
</file>