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45FCDA">
      <w:pPr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18"/>
          <w:szCs w:val="18"/>
          <w:lang w:val="en-US" w:eastAsia="zh-CN"/>
        </w:rPr>
        <w:t>S9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. Univariate and multivariate Cox regression analyses of overall survival and </w:t>
      </w:r>
      <w:r>
        <w:rPr>
          <w:rFonts w:hint="eastAsia" w:ascii="Times New Roman" w:hAnsi="Times New Roman" w:cs="Times New Roman"/>
          <w:b/>
          <w:bCs/>
          <w:sz w:val="18"/>
          <w:szCs w:val="18"/>
          <w:lang w:val="en-US" w:eastAsia="zh-CN"/>
        </w:rPr>
        <w:t>disease</w:t>
      </w:r>
      <w:r>
        <w:rPr>
          <w:rFonts w:ascii="Times New Roman" w:hAnsi="Times New Roman" w:cs="Times New Roman"/>
          <w:b/>
          <w:bCs/>
          <w:sz w:val="18"/>
          <w:szCs w:val="18"/>
        </w:rPr>
        <w:t>-free survival for esophageal squamous cell carcinoma patients.</w:t>
      </w: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8"/>
        <w:gridCol w:w="1355"/>
        <w:gridCol w:w="660"/>
        <w:gridCol w:w="1353"/>
        <w:gridCol w:w="664"/>
        <w:gridCol w:w="1353"/>
        <w:gridCol w:w="660"/>
        <w:gridCol w:w="1353"/>
        <w:gridCol w:w="666"/>
      </w:tblGrid>
      <w:tr w14:paraId="4264C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vMerge w:val="restart"/>
            <w:tcBorders>
              <w:top w:val="single" w:color="auto" w:sz="8" w:space="0"/>
              <w:left w:val="nil"/>
              <w:right w:val="nil"/>
            </w:tcBorders>
            <w:vAlign w:val="center"/>
          </w:tcPr>
          <w:p w14:paraId="41528F90">
            <w:pP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Variable</w:t>
            </w:r>
          </w:p>
        </w:tc>
        <w:tc>
          <w:tcPr>
            <w:tcW w:w="2023" w:type="pct"/>
            <w:gridSpan w:val="4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</w:tcPr>
          <w:p w14:paraId="31BC6652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Overall survival</w:t>
            </w:r>
          </w:p>
        </w:tc>
        <w:tc>
          <w:tcPr>
            <w:tcW w:w="2023" w:type="pct"/>
            <w:gridSpan w:val="4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</w:tcPr>
          <w:p w14:paraId="2BC8CFA8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Disease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-free survival</w:t>
            </w:r>
          </w:p>
        </w:tc>
      </w:tr>
      <w:tr w14:paraId="68900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vMerge w:val="continue"/>
            <w:tcBorders>
              <w:left w:val="nil"/>
              <w:right w:val="nil"/>
            </w:tcBorders>
          </w:tcPr>
          <w:p w14:paraId="70B9B149">
            <w:pP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011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748867BF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Univariate</w:t>
            </w:r>
          </w:p>
        </w:tc>
        <w:tc>
          <w:tcPr>
            <w:tcW w:w="1011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209931CA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Multivariate</w:t>
            </w:r>
          </w:p>
        </w:tc>
        <w:tc>
          <w:tcPr>
            <w:tcW w:w="101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3BBE938A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Univariate</w:t>
            </w:r>
          </w:p>
        </w:tc>
        <w:tc>
          <w:tcPr>
            <w:tcW w:w="101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269CAE40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Multivariate</w:t>
            </w:r>
          </w:p>
        </w:tc>
      </w:tr>
      <w:tr w14:paraId="2A038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 w14:paraId="43ED75DD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8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20CCA69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HR (95%CI)</w:t>
            </w:r>
          </w:p>
        </w:tc>
        <w:tc>
          <w:tcPr>
            <w:tcW w:w="331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0574AD34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P value</w:t>
            </w:r>
          </w:p>
        </w:tc>
        <w:tc>
          <w:tcPr>
            <w:tcW w:w="679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47B5106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HR (95%CI)</w:t>
            </w:r>
          </w:p>
        </w:tc>
        <w:tc>
          <w:tcPr>
            <w:tcW w:w="33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3476E85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P value</w:t>
            </w:r>
          </w:p>
        </w:tc>
        <w:tc>
          <w:tcPr>
            <w:tcW w:w="679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367DFF31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HR (95%CI)</w:t>
            </w:r>
          </w:p>
        </w:tc>
        <w:tc>
          <w:tcPr>
            <w:tcW w:w="331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4A57549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P value</w:t>
            </w:r>
          </w:p>
        </w:tc>
        <w:tc>
          <w:tcPr>
            <w:tcW w:w="679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71066D0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HR (95%CI)</w:t>
            </w:r>
          </w:p>
        </w:tc>
        <w:tc>
          <w:tcPr>
            <w:tcW w:w="33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668CA42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P value</w:t>
            </w:r>
          </w:p>
        </w:tc>
      </w:tr>
      <w:tr w14:paraId="23EFA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3EF8897E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Sex</w:t>
            </w:r>
          </w:p>
        </w:tc>
        <w:tc>
          <w:tcPr>
            <w:tcW w:w="680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6A2D1B42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1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1E351943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0.219</w:t>
            </w:r>
          </w:p>
        </w:tc>
        <w:tc>
          <w:tcPr>
            <w:tcW w:w="679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4C13219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579E104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3F03E90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1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1C70268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0.794</w:t>
            </w:r>
          </w:p>
        </w:tc>
        <w:tc>
          <w:tcPr>
            <w:tcW w:w="679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0AF8FAB4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06C50F24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22FD8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</w:tcPr>
          <w:p w14:paraId="03588CF8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Male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61CC7BF1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62526CB4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4CBBAC54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7C59B8FA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0BB5F90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1BF757AA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3E7012B9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044F4B0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1D960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</w:tcPr>
          <w:p w14:paraId="49206DC7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Female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2BAC25F2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0.468 (0.140-1.571)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609FDC1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0.219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42CA2F0A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3B37969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4433BF43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0.950 (0.644-1.401)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6DDCA1D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0.794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70681AF4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5437031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5B35B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</w:tcPr>
          <w:p w14:paraId="2CEA2EE6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Age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336724C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3D3EEB93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0.444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288B1D4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76BB051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5A7FC0A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00C9879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0.935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246CAAC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2E1E995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6F7F2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181892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≤ 60 years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1A40B356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579972C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27BD56E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54B8B69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7CC1C5A4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20810DA3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19E6C32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78201DD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25BB8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3B0C7E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&gt; 60 years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4A9462F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0.728 (0.323-1.641)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1F8B6AF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0.444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67D87CD2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22BE594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36D329C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0.974 (0.519-1.827)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08F6C079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0.935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16C2BE52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46926DB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1705E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66C0D1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Smoking history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05BAC6A9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66C40B4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0.254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4DB8D07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2590C0A1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378328F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1BCA3FC1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0.559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60B405C9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1EA6B5C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04EDD7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56FFB6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No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21C8330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48959AD9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0BD2ADB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65C654FA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7E4AC51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7264A512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012DB56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0A5466F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21F66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F46054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3A407492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1.597 (0.714-3.572)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5F12C60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0.254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031143C1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2ADB0EB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04AF09D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1.208 (0.641-2.274)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562E06F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0.559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652788A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32F7CD9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6BA139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ACA336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Neoadjuvant therapy cycles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1C8166B9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1ACB939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0.062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0D3AE11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5A130FB3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6C9D607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30B56BF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2A390D4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2AF3F6CA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0ABC4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928583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Two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0067893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3C5A910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05CA724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0C8A5FC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7D81877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4A818442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466BBCA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1392C9E4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3D392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BC495D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Three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17B50794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1.154 (0.445-2.993)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15465522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0.768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3FCAEB14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4634614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5A432C0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7F801C2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40078A4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03AB60D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18049A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35BBAF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Four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45AAD07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4.506 (1.282-15.83)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08FEF023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0.019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5DC0245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4F8F47B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5C59B0AC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4B41C809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64C27F5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51C933F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63D98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1E7B11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Interval from neoadjuvant therapy to surgery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237DD5F2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0A447E47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452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2D4D664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6BA7F1FF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59CF17D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580E03D9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634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30487B52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2BC8566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68B6B9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24D7FE4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≤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 xml:space="preserve"> 8 weeks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56992613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2A6C2C0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101FEB8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6CE073D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63E555D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48907893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467C6594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5DDE01F2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1E9F3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D0D7072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&gt;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 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8 weeks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6CAD764A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592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474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-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351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28E487EE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452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0067A11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57B7F515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275AF27C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287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456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-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631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3D912BEB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634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46051DE6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1FDB7D8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09C16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0874DA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Adjuvant therapy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4029C1D2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37ABED61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0.564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09C9D9B2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72DCEEC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32D60F9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471BEDF6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5DA8C21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1C214DC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46A8C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076A03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No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0AE4452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063D5BD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5592DDA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517027A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1ADA20CA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13CC682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5532CDB4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3EA2EE3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79ACB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095A81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3CFABAA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0.729 (0.249-2.133)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59FF8AC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0.564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058DD83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131D59B2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7958EC24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593A7706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6DEC11F4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6D64D063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4308D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9E6065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Tumor size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5EB0F4A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31ACB1B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0.341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097303EA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34253BEA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79284FC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51AC575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0.482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7CE3C089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57F17DA3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0BB49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98912C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≤ 5cm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554A022C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16AA078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2396306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4C103F3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17233D8A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289846BA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3640E3B3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3DB5393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4DC91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08DAD6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&gt; 5cm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33DD15B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1.803 (0.536-6.057)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587A78D3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0.341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1F48FCC3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1D46099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32EC577A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1.450 (0.514-4.091)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239B587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0.482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365871F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6C10E14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17C5A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0CD6DF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ypT stage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5EFB2A8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50B80D8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0.032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2EBEAB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C2CA051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0.0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68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575F303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467238E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0.049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CA5A87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0918DE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0.240</w:t>
            </w:r>
          </w:p>
        </w:tc>
      </w:tr>
      <w:tr w14:paraId="59140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013567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T0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024340EA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373AC6B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DC2A40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8A4BAA4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32C48B0A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0A5999A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7E4EEE9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E9A9CD6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696E0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4D9DD2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T1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503D2726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1.282 (0.306-5.366)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48E3D45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0.734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6541154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1.3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(0.32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-5.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682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728EA58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0.6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77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006232FA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0.967 (0.335-2.791)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036F2E7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0.951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BEC8EE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0.4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 (0.1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-1.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939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31BE781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298</w:t>
            </w:r>
          </w:p>
        </w:tc>
      </w:tr>
      <w:tr w14:paraId="115C1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0A596E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T2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6FDD400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0.485 (0.050-4.667)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17F01DA1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0.531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D0AA23C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0.355 (0.03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-3.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792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80F46F1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391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49F3A769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1.237 (0.377-4.055)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07BA1783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0.725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0AF721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0.3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91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(0.0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70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-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96)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9A239E2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286</w:t>
            </w:r>
          </w:p>
        </w:tc>
      </w:tr>
      <w:tr w14:paraId="14F24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0E85E0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T3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0071C4B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3.507 (1.014-12.13)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679CD02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0.047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8321E2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2.9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88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(0.8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-10.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36FA6C1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0.0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89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5368ABE1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2.546 (1.021-6.351)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1E34420C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0.045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10B8AD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859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(0.1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88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-3.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919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8EF67F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845</w:t>
            </w:r>
          </w:p>
        </w:tc>
      </w:tr>
      <w:tr w14:paraId="207EB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D03BB1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ypN stage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06207846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0D6DF389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0.020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7E97FA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1740817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0.04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15A16804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1AD6C3C2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0.063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7E56D22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4DDEBAE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4222F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2AAE20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N0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76FD116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1A3BEE04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725078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F8525E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76D63BB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69AF34B1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4EF1116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403E91D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166A1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8C5CB3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N1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5D4547C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2.653 (1.125-6.256)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2BA2AE9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0.026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051F34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2.5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02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(1.0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-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925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86FF522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0.03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6C33B7B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1.585 (0.787-3.193)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3D7650D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0.197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139EDF8C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344CE6AA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6C369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99C9CD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N2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4F33B04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7.578 (1.649-34.82)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5E349B6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0.009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78BED3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739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991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-2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6)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641C6F3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0.0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51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7100BDD6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3.508 (0.819-15.03)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1999B842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0.091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26081C0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0B42D946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70305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E9B86B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N3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402148E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3.845 (0.495-29.90)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764BF2EC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0.198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A98E023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940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763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-6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DA762DD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0.0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85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33FD8BB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4.862 (1.129-20.94)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3B5DE6A2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0.034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5AE78D0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32FC5666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217F4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6A2B29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Imaging response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4EDFBAD2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29D28E8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0.698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2C9D301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0FA0D704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3C57AE83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1454E352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0.449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7643911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1017448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79E63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3A7210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Partial response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2D9FA59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7D24FE0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5F937813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41AA566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46A10AC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53FF33D2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34FE772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6AB282D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25279E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E61193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Stable disease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1154068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1.174 (0.521-2.647)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47FD0A53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0.698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2C5ED3D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70F4F00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5D96DBB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1.277 (0.678-2.408)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6589DDB3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0.449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0F2ED5B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2CC8391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33379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B1FB61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TRG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7C82F51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07337BE1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0.353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59B6FFF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16CF436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3CE7A4A6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7C643BF4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0.073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67CAE55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1C42E00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1EDCAA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5F4EA6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4A505BA6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518C215A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264FC4A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22C64BB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2C4CF494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4DE4E6E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458AF58C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6113617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464D01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87CA0C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06DFEFD6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1.425 (0.287-7.071)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5FDF65A3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0.665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4CB2624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02488CF6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3ECFDB41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0.646 (0.161-2.588)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0FDE497A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0.537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340F2431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19AF355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05BC8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66417A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174E717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2.061 (0.533-7.977)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4FF8C15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0.295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56CC0F02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3ACFD889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5E825B6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1.979 (0.752-5.210)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159162B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0.167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41B19FD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269F3C7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68328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D8F5A7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5F6B9FB2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2.913 (0.812-10.45)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6837150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0.101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7F9F95D3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0F7930E9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3AE00542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2.471 (0.972-5.280)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135957C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0.057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1D3A5E11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34280171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156DE1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DDA7DD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pCR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1D7A86E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595C9D8C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0.175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29E2613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40C4CED6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26533AF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69FF0393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0.249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3F77FB73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44867272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09428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252E0C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No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3EE97DD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78350119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3A222C3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085BCA54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5F21FD4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2D5FFCD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43A402DC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11490B1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140CF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2C3CF6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4EDD110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0.367 (0.086-1.561)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4944DE92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0.175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1C769BE2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288922B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3D77A28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0.576 (0.225-1.473)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57B3D4E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0.249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1BAF42A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5A9A6BD3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3579D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FB3CE8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MPR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60C6A2A2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0BF822B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0.108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7BD6140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2D7FDCD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66838484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01FDB14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0.011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630CF7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305A2AC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0.0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68</w:t>
            </w:r>
          </w:p>
        </w:tc>
      </w:tr>
      <w:tr w14:paraId="2A55A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720005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No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56FF347A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065864D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4206A412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34EE664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716529F4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1C6CE3D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FD653F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4ACFB6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5BE16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128903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3680B0C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0.468 (0.186-1.182)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0F0FD1AC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0.108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5D51F6B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404D9732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7DA2E7D1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0.380 (0.180-0.802)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6CB25B6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0.011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ADC870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308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(0.0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87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-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092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A51887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0.0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68</w:t>
            </w:r>
          </w:p>
        </w:tc>
      </w:tr>
      <w:tr w14:paraId="1D5F2B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4E7231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R0 resection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6FADB37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5A0ED42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0.179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2E7C6AB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2831ADC6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7FBE0CE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5190978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0.646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002FADB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412B768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10ECD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B45833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No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7CE10263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0447427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6F81D32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4F3018D4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0EA9077A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480FFF6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0328A404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7FEE06B6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02DAC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</w:tcPr>
          <w:p w14:paraId="0E471AAF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680" w:type="pct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7F382999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0.435 (0.129-1.463)</w:t>
            </w:r>
          </w:p>
        </w:tc>
        <w:tc>
          <w:tcPr>
            <w:tcW w:w="331" w:type="pct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7113B40C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0.179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2A83B966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189AF46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6B00E191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0.758 (0.233-2.466)</w:t>
            </w:r>
          </w:p>
        </w:tc>
        <w:tc>
          <w:tcPr>
            <w:tcW w:w="331" w:type="pct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7F2457C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0.646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753E823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67A1AA9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</w:tbl>
    <w:p w14:paraId="39523A71">
      <w:pPr>
        <w:rPr>
          <w:rFonts w:ascii="Times New Roman" w:hAnsi="Times New Roman" w:cs="Times New Roman"/>
          <w:sz w:val="18"/>
          <w:szCs w:val="18"/>
        </w:rPr>
      </w:pPr>
      <w:r>
        <w:rPr>
          <w:rFonts w:hint="eastAsia" w:ascii="Times New Roman" w:hAnsi="Times New Roman" w:cs="Times New Roman"/>
          <w:sz w:val="18"/>
          <w:szCs w:val="18"/>
        </w:rPr>
        <w:t xml:space="preserve">TRG, </w:t>
      </w:r>
      <w:r>
        <w:rPr>
          <w:rFonts w:ascii="Times New Roman" w:hAnsi="Times New Roman" w:cs="Times New Roman"/>
          <w:sz w:val="18"/>
          <w:szCs w:val="18"/>
        </w:rPr>
        <w:t>Tumor Response Grade; pCR, pathological complete response; MPR, major pathologic response</w:t>
      </w:r>
    </w:p>
    <w:p w14:paraId="5B497731"/>
    <w:p w14:paraId="5FD16B98"/>
    <w:p w14:paraId="4343B34C"/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CD6CF8"/>
    <w:rsid w:val="54D65DDF"/>
    <w:rsid w:val="5B3D3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338</Words>
  <Characters>2206</Characters>
  <Lines>0</Lines>
  <Paragraphs>0</Paragraphs>
  <TotalTime>3</TotalTime>
  <ScaleCrop>false</ScaleCrop>
  <LinksUpToDate>false</LinksUpToDate>
  <CharactersWithSpaces>2320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2025-03-05T15:13:00Z</dcterms:created>
  <dc:creator>八口</dc:creator>
  <cp:lastModifiedBy>gz</cp:lastModifiedBy>
  <dcterms:modified xsi:type="dcterms:W3CDTF">2025-03-05T15:22:21Z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eyJoZGlkIjoiN2I0NWY5MzdjNTgxNGI5YWI0YWVjMGEzYmJlZGM2MjUiLCJ1c2VySWQiOiIxMDc4MTQ4MDQxIn0=</vt:lpwstr>
  </property>
  <property fmtid="{D5CDD505-2E9C-101B-9397-08002B2CF9AE}" pid="4" name="ICV">
    <vt:lpwstr>A61D3E75273E41F0A6B13F93C14A2A53_12</vt:lpwstr>
  </property>
</Properties>
</file>