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FE" w:rsidRPr="00C121C0" w:rsidRDefault="00C121C0">
      <w:pPr>
        <w:pStyle w:val="a3"/>
        <w:rPr>
          <w:rFonts w:ascii="Times New Roman" w:eastAsiaTheme="minorEastAsia" w:hAnsi="Times New Roman" w:cs="Times New Roman"/>
          <w:b/>
          <w:bCs/>
          <w:sz w:val="21"/>
          <w:szCs w:val="21"/>
        </w:rPr>
      </w:pPr>
      <w:r w:rsidRPr="00C121C0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 xml:space="preserve">Table </w:t>
      </w:r>
      <w:r w:rsidR="004A7223" w:rsidRPr="00C121C0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>S</w:t>
      </w:r>
      <w:r w:rsidRPr="00C121C0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 xml:space="preserve">1. </w:t>
      </w:r>
      <w:r w:rsidR="004A7223" w:rsidRPr="00C121C0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The detailed neoadjuvant </w:t>
      </w:r>
      <w:r w:rsidR="004A7223" w:rsidRPr="00C121C0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>immunochemotherapy</w:t>
      </w:r>
      <w:r w:rsidR="004A7223" w:rsidRPr="00C121C0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protocols and drug dosage</w:t>
      </w:r>
      <w:r w:rsidRPr="00C121C0">
        <w:rPr>
          <w:rFonts w:ascii="Times New Roman" w:eastAsiaTheme="minorEastAsia" w:hAnsi="Times New Roman" w:cs="Times New Roman" w:hint="eastAsia"/>
          <w:b/>
          <w:bCs/>
          <w:sz w:val="21"/>
          <w:szCs w:val="21"/>
        </w:rPr>
        <w:t>.</w:t>
      </w:r>
    </w:p>
    <w:tbl>
      <w:tblPr>
        <w:tblStyle w:val="a5"/>
        <w:tblW w:w="4998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8"/>
        <w:gridCol w:w="1559"/>
        <w:gridCol w:w="2148"/>
        <w:gridCol w:w="2334"/>
      </w:tblGrid>
      <w:tr w:rsidR="000F3DFE" w:rsidRPr="00C121C0" w:rsidTr="00C121C0">
        <w:tc>
          <w:tcPr>
            <w:tcW w:w="1454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:rsidR="000F3DFE" w:rsidRPr="00C121C0" w:rsidRDefault="00C121C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Type</w:t>
            </w:r>
          </w:p>
        </w:tc>
        <w:tc>
          <w:tcPr>
            <w:tcW w:w="915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Drugs</w:t>
            </w:r>
          </w:p>
        </w:tc>
        <w:tc>
          <w:tcPr>
            <w:tcW w:w="1261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Dose</w:t>
            </w:r>
          </w:p>
        </w:tc>
        <w:tc>
          <w:tcPr>
            <w:tcW w:w="1370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Usage</w:t>
            </w:r>
          </w:p>
        </w:tc>
      </w:tr>
      <w:tr w:rsidR="000F3DFE" w:rsidRPr="00C121C0" w:rsidTr="00C121C0">
        <w:tc>
          <w:tcPr>
            <w:tcW w:w="1454" w:type="pct"/>
            <w:vMerge w:val="restart"/>
            <w:tcBorders>
              <w:top w:val="single" w:sz="4" w:space="0" w:color="000000"/>
            </w:tcBorders>
            <w:shd w:val="clear" w:color="auto" w:fill="FFFFFF"/>
          </w:tcPr>
          <w:p w:rsidR="000F3DFE" w:rsidRPr="00C121C0" w:rsidRDefault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PD-1 inhibitors</w:t>
            </w:r>
          </w:p>
        </w:tc>
        <w:tc>
          <w:tcPr>
            <w:tcW w:w="915" w:type="pct"/>
            <w:tcBorders>
              <w:top w:val="single" w:sz="4" w:space="0" w:color="000000"/>
            </w:tcBorders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Camrelizumab</w:t>
            </w:r>
          </w:p>
        </w:tc>
        <w:tc>
          <w:tcPr>
            <w:tcW w:w="1261" w:type="pct"/>
            <w:tcBorders>
              <w:top w:val="single" w:sz="4" w:space="0" w:color="000000"/>
            </w:tcBorders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 dose of 200 mg</w:t>
            </w:r>
          </w:p>
        </w:tc>
        <w:tc>
          <w:tcPr>
            <w:tcW w:w="1370" w:type="pct"/>
            <w:tcBorders>
              <w:top w:val="single" w:sz="4" w:space="0" w:color="000000"/>
            </w:tcBorders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/>
            <w:shd w:val="clear" w:color="auto" w:fill="FFFFFF"/>
          </w:tcPr>
          <w:p w:rsidR="000F3DFE" w:rsidRPr="00C121C0" w:rsidRDefault="000F3DFE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Sintilimab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 dose of 200 mg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/>
            <w:shd w:val="clear" w:color="auto" w:fill="FFFFFF"/>
          </w:tcPr>
          <w:p w:rsidR="000F3DFE" w:rsidRPr="00C121C0" w:rsidRDefault="000F3DFE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Pembrolizumab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 xml:space="preserve">At </w:t>
            </w: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 dose of 200 mg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/>
            <w:shd w:val="clear" w:color="auto" w:fill="FFFFFF"/>
          </w:tcPr>
          <w:p w:rsidR="000F3DFE" w:rsidRPr="00C121C0" w:rsidRDefault="000F3DFE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Tislelizumab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 dose of 200 mg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/>
            <w:shd w:val="clear" w:color="auto" w:fill="FFFFFF"/>
          </w:tcPr>
          <w:p w:rsidR="000F3DFE" w:rsidRPr="00C121C0" w:rsidRDefault="000F3DFE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Toripalimab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 dose of 240 mg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/>
            <w:shd w:val="clear" w:color="auto" w:fill="FFFFFF"/>
          </w:tcPr>
          <w:p w:rsidR="000F3DFE" w:rsidRPr="00C121C0" w:rsidRDefault="000F3DFE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Nivolumab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 xml:space="preserve">At a dose </w:t>
            </w:r>
            <w:bookmarkStart w:id="0" w:name="_GoBack"/>
            <w:bookmarkEnd w:id="0"/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of 360 mg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/>
            <w:shd w:val="clear" w:color="auto" w:fill="FFFFFF"/>
          </w:tcPr>
          <w:p w:rsidR="000F3DFE" w:rsidRPr="00C121C0" w:rsidRDefault="000F3DFE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Penpulimab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 dose of 200 mg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</w:t>
            </w: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 xml:space="preserve"> on day 1</w:t>
            </w:r>
          </w:p>
        </w:tc>
      </w:tr>
      <w:tr w:rsidR="000F3DFE" w:rsidRPr="00C121C0" w:rsidTr="00C121C0">
        <w:tc>
          <w:tcPr>
            <w:tcW w:w="1454" w:type="pct"/>
            <w:shd w:val="clear" w:color="auto" w:fill="FFFFFF"/>
          </w:tcPr>
          <w:p w:rsidR="000F3DFE" w:rsidRPr="00C121C0" w:rsidRDefault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paclitaxel-based drugs</w:t>
            </w:r>
          </w:p>
        </w:tc>
        <w:tc>
          <w:tcPr>
            <w:tcW w:w="915" w:type="pct"/>
            <w:shd w:val="clear" w:color="auto" w:fill="FFFFFF"/>
          </w:tcPr>
          <w:p w:rsidR="000F3DFE" w:rsidRPr="00C121C0" w:rsidRDefault="007F4C7A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 w:hint="eastAsia"/>
                <w:color w:val="000000"/>
                <w:szCs w:val="21"/>
              </w:rPr>
              <w:t>A</w:t>
            </w: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lbumin-bound paclitaxel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 xml:space="preserve">At a dose of </w:t>
            </w:r>
            <w:r w:rsidR="007F4C7A" w:rsidRPr="00C121C0">
              <w:rPr>
                <w:rFonts w:ascii="Times New Roman" w:hAnsi="Times New Roman" w:cs="Times New Roman" w:hint="eastAsia"/>
                <w:color w:val="000000"/>
                <w:szCs w:val="21"/>
              </w:rPr>
              <w:t>260</w:t>
            </w: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 xml:space="preserve"> mg/m2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0F3DFE" w:rsidRPr="00C121C0" w:rsidTr="00C121C0">
        <w:tc>
          <w:tcPr>
            <w:tcW w:w="1454" w:type="pct"/>
            <w:vMerge w:val="restart"/>
            <w:shd w:val="clear" w:color="auto" w:fill="FFFFFF"/>
          </w:tcPr>
          <w:p w:rsidR="000F3DFE" w:rsidRPr="00C121C0" w:rsidRDefault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platinum-based</w:t>
            </w:r>
            <w:r w:rsidRPr="00C121C0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drugs</w:t>
            </w:r>
          </w:p>
        </w:tc>
        <w:tc>
          <w:tcPr>
            <w:tcW w:w="915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Nedaplatin</w:t>
            </w:r>
          </w:p>
        </w:tc>
        <w:tc>
          <w:tcPr>
            <w:tcW w:w="1261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At a dose of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0 mg/m2</w:t>
            </w:r>
          </w:p>
        </w:tc>
        <w:tc>
          <w:tcPr>
            <w:tcW w:w="1370" w:type="pct"/>
            <w:shd w:val="clear" w:color="auto" w:fill="FFFFFF"/>
          </w:tcPr>
          <w:p w:rsidR="000F3DFE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C121C0" w:rsidRPr="00C121C0" w:rsidTr="00C121C0">
        <w:tc>
          <w:tcPr>
            <w:tcW w:w="1454" w:type="pct"/>
            <w:vMerge/>
            <w:shd w:val="clear" w:color="auto" w:fill="FFFFFF"/>
          </w:tcPr>
          <w:p w:rsidR="00C121C0" w:rsidRPr="00C121C0" w:rsidRDefault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C121C0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Cisplatin</w:t>
            </w:r>
          </w:p>
        </w:tc>
        <w:tc>
          <w:tcPr>
            <w:tcW w:w="1261" w:type="pct"/>
            <w:shd w:val="clear" w:color="auto" w:fill="FFFFFF"/>
          </w:tcPr>
          <w:p w:rsidR="00C121C0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 dose of 50 mg/m2</w:t>
            </w:r>
          </w:p>
        </w:tc>
        <w:tc>
          <w:tcPr>
            <w:tcW w:w="1370" w:type="pct"/>
            <w:shd w:val="clear" w:color="auto" w:fill="FFFFFF"/>
          </w:tcPr>
          <w:p w:rsidR="00C121C0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  <w:tr w:rsidR="00C121C0" w:rsidRPr="00C121C0" w:rsidTr="00C121C0">
        <w:tc>
          <w:tcPr>
            <w:tcW w:w="1454" w:type="pct"/>
            <w:shd w:val="clear" w:color="auto" w:fill="FFFFFF"/>
          </w:tcPr>
          <w:p w:rsidR="00C121C0" w:rsidRPr="00C121C0" w:rsidRDefault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15" w:type="pct"/>
            <w:shd w:val="clear" w:color="auto" w:fill="FFFFFF"/>
          </w:tcPr>
          <w:p w:rsidR="00C121C0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Carboplatin</w:t>
            </w:r>
          </w:p>
        </w:tc>
        <w:tc>
          <w:tcPr>
            <w:tcW w:w="1261" w:type="pct"/>
            <w:shd w:val="clear" w:color="auto" w:fill="FFFFFF"/>
          </w:tcPr>
          <w:p w:rsidR="00C121C0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At an area under the curve of 5</w:t>
            </w:r>
          </w:p>
        </w:tc>
        <w:tc>
          <w:tcPr>
            <w:tcW w:w="1370" w:type="pct"/>
            <w:shd w:val="clear" w:color="auto" w:fill="FFFFFF"/>
          </w:tcPr>
          <w:p w:rsidR="00C121C0" w:rsidRPr="00C121C0" w:rsidRDefault="00C121C0" w:rsidP="00C121C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21C0">
              <w:rPr>
                <w:rFonts w:ascii="Times New Roman" w:hAnsi="Times New Roman" w:cs="Times New Roman"/>
                <w:color w:val="000000"/>
                <w:szCs w:val="21"/>
              </w:rPr>
              <w:t>Every 3 weeks on day 1</w:t>
            </w:r>
          </w:p>
        </w:tc>
      </w:tr>
    </w:tbl>
    <w:p w:rsidR="000F3DFE" w:rsidRPr="00C121C0" w:rsidRDefault="000F3DFE">
      <w:pPr>
        <w:rPr>
          <w:szCs w:val="21"/>
        </w:rPr>
      </w:pPr>
    </w:p>
    <w:sectPr w:rsidR="000F3DFE" w:rsidRPr="00C12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2MDUzNjg4ZTI0OTVlMjY5NzE3YmRhY2U4ZTFlMjUifQ=="/>
  </w:docVars>
  <w:rsids>
    <w:rsidRoot w:val="3A2E7685"/>
    <w:rsid w:val="000F3DFE"/>
    <w:rsid w:val="004A7223"/>
    <w:rsid w:val="007F4C7A"/>
    <w:rsid w:val="00C121C0"/>
    <w:rsid w:val="06DE10F9"/>
    <w:rsid w:val="095949CE"/>
    <w:rsid w:val="0BBF6171"/>
    <w:rsid w:val="3A2E7685"/>
    <w:rsid w:val="56F226D9"/>
    <w:rsid w:val="59E452B4"/>
    <w:rsid w:val="77EF6453"/>
    <w:rsid w:val="79A8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autoRedefine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7F4C7A"/>
    <w:rPr>
      <w:sz w:val="18"/>
      <w:szCs w:val="18"/>
    </w:rPr>
  </w:style>
  <w:style w:type="character" w:customStyle="1" w:styleId="Char">
    <w:name w:val="批注框文本 Char"/>
    <w:basedOn w:val="a0"/>
    <w:link w:val="a6"/>
    <w:rsid w:val="007F4C7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autoRedefine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7F4C7A"/>
    <w:rPr>
      <w:sz w:val="18"/>
      <w:szCs w:val="18"/>
    </w:rPr>
  </w:style>
  <w:style w:type="character" w:customStyle="1" w:styleId="Char">
    <w:name w:val="批注框文本 Char"/>
    <w:basedOn w:val="a0"/>
    <w:link w:val="a6"/>
    <w:rsid w:val="007F4C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张晓敏</dc:creator>
  <cp:lastModifiedBy>xb21cn</cp:lastModifiedBy>
  <cp:revision>4</cp:revision>
  <dcterms:created xsi:type="dcterms:W3CDTF">2024-04-24T01:00:00Z</dcterms:created>
  <dcterms:modified xsi:type="dcterms:W3CDTF">2024-10-10T14:41:00Z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27236CAA43A94EDEB528BADD89EE47D3_11</vt:lpwstr>
  </property>
</Properties>
</file>