
<file path=[Content_Types].xml><?xml version="1.0" encoding="utf-8"?>
<Types xmlns="http://schemas.openxmlformats.org/package/2006/content-types">
  <Default Extension="tiff" ContentType="image/tiff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-88900</wp:posOffset>
            </wp:positionH>
            <wp:positionV relativeFrom="paragraph">
              <wp:posOffset>99695</wp:posOffset>
            </wp:positionV>
            <wp:extent cx="5481955" cy="2641600"/>
            <wp:effectExtent l="0" t="0" r="0" b="0"/>
            <wp:wrapTight wrapText="bothSides">
              <wp:wrapPolygon>
                <wp:start x="0" y="0"/>
                <wp:lineTo x="0" y="21496"/>
                <wp:lineTo x="21567" y="21496"/>
                <wp:lineTo x="21567" y="0"/>
                <wp:lineTo x="0" y="0"/>
              </wp:wrapPolygon>
            </wp:wrapTight>
            <wp:docPr id="2" name="图片 2" descr="Supplementary fig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upplementary figure 1"/>
                    <pic:cNvPicPr>
                      <a:picLocks noChangeAspect="1"/>
                    </pic:cNvPicPr>
                  </pic:nvPicPr>
                  <pic:blipFill>
                    <a:blip r:embed="rId4"/>
                    <a:srcRect l="6366" t="2422" r="4051" b="20853"/>
                    <a:stretch>
                      <a:fillRect/>
                    </a:stretch>
                  </pic:blipFill>
                  <pic:spPr>
                    <a:xfrm>
                      <a:off x="0" y="0"/>
                      <a:ext cx="5481955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ascii="Times New Roman" w:hAnsi="Times New Roman" w:cs="Times New Roman" w:eastAsiaTheme="minorEastAsia"/>
          <w:b/>
          <w:bCs/>
          <w:sz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Supplementary Figure 1 (</w:t>
      </w:r>
      <w:r>
        <w:rPr>
          <w:rFonts w:ascii="Times New Roman" w:hAnsi="Times New Roman" w:cs="Times New Roman"/>
          <w:b/>
          <w:bCs/>
          <w:sz w:val="24"/>
        </w:rPr>
        <w:t>A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)</w:t>
      </w:r>
      <w:r>
        <w:rPr>
          <w:rFonts w:ascii="Times New Roman" w:hAnsi="Times New Roman" w:cs="Times New Roman"/>
          <w:sz w:val="24"/>
        </w:rPr>
        <w:t xml:space="preserve"> The ASPR of EOGBTC for both sexes in 2021. </w:t>
      </w:r>
      <w:r>
        <w:rPr>
          <w:rFonts w:hint="eastAsia" w:ascii="Times New Roman" w:hAnsi="Times New Roman" w:cs="Times New Roman"/>
          <w:sz w:val="24"/>
          <w:lang w:val="en-US" w:eastAsia="zh-CN"/>
        </w:rPr>
        <w:t>(</w:t>
      </w:r>
      <w:r>
        <w:rPr>
          <w:rFonts w:ascii="Times New Roman" w:hAnsi="Times New Roman" w:cs="Times New Roman"/>
          <w:b/>
          <w:bCs/>
          <w:sz w:val="24"/>
        </w:rPr>
        <w:t>B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)</w:t>
      </w:r>
      <w:r>
        <w:rPr>
          <w:rFonts w:ascii="Times New Roman" w:hAnsi="Times New Roman" w:cs="Times New Roman"/>
          <w:sz w:val="24"/>
        </w:rPr>
        <w:t xml:space="preserve"> The ASIR of EOGBTC for both sexes in 2021. </w:t>
      </w:r>
      <w:r>
        <w:rPr>
          <w:rFonts w:hint="eastAsia" w:ascii="Times New Roman" w:hAnsi="Times New Roman" w:cs="Times New Roman"/>
          <w:sz w:val="24"/>
          <w:lang w:val="en-US" w:eastAsia="zh-CN"/>
        </w:rPr>
        <w:t>(</w:t>
      </w:r>
      <w:r>
        <w:rPr>
          <w:rFonts w:ascii="Times New Roman" w:hAnsi="Times New Roman" w:cs="Times New Roman"/>
          <w:b/>
          <w:bCs/>
          <w:sz w:val="24"/>
        </w:rPr>
        <w:t>C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)</w:t>
      </w:r>
      <w:r>
        <w:rPr>
          <w:rFonts w:ascii="Times New Roman" w:hAnsi="Times New Roman" w:cs="Times New Roman"/>
          <w:sz w:val="24"/>
        </w:rPr>
        <w:t xml:space="preserve"> The ASMR of EOGBTC for both sexes in 2021; </w:t>
      </w:r>
      <w:r>
        <w:rPr>
          <w:rFonts w:hint="eastAsia" w:ascii="Times New Roman" w:hAnsi="Times New Roman" w:cs="Times New Roman"/>
          <w:sz w:val="24"/>
          <w:lang w:val="en-US" w:eastAsia="zh-CN"/>
        </w:rPr>
        <w:t>(</w:t>
      </w:r>
      <w:r>
        <w:rPr>
          <w:rFonts w:ascii="Times New Roman" w:hAnsi="Times New Roman" w:cs="Times New Roman"/>
          <w:b/>
          <w:bCs/>
          <w:sz w:val="24"/>
        </w:rPr>
        <w:t>D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)</w:t>
      </w:r>
      <w:r>
        <w:rPr>
          <w:rFonts w:ascii="Times New Roman" w:hAnsi="Times New Roman" w:cs="Times New Roman"/>
          <w:sz w:val="24"/>
        </w:rPr>
        <w:t xml:space="preserve"> The ASDR of EOGBTC for both sexes in 2021.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</w:rPr>
        <w:t>EOGBTC, early-onset gallbladder and biliary tract cancer;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</w:rPr>
        <w:t xml:space="preserve">ASPR, </w:t>
      </w:r>
      <w:r>
        <w:rPr>
          <w:rFonts w:ascii="Times New Roman" w:hAnsi="Times New Roman" w:cs="Times New Roman"/>
          <w:sz w:val="24"/>
        </w:rPr>
        <w:t>age‐standardized prevalence rate</w:t>
      </w:r>
      <w:r>
        <w:rPr>
          <w:rFonts w:hint="eastAsia" w:ascii="Times New Roman" w:hAnsi="Times New Roman" w:cs="Times New Roman"/>
          <w:sz w:val="24"/>
        </w:rPr>
        <w:t xml:space="preserve">; ASIR, </w:t>
      </w:r>
      <w:r>
        <w:rPr>
          <w:rFonts w:ascii="Times New Roman" w:hAnsi="Times New Roman" w:cs="Times New Roman"/>
          <w:sz w:val="24"/>
        </w:rPr>
        <w:t xml:space="preserve">age‐standardized </w:t>
      </w:r>
      <w:r>
        <w:rPr>
          <w:rFonts w:hint="eastAsia" w:ascii="Times New Roman" w:hAnsi="Times New Roman" w:cs="Times New Roman"/>
          <w:sz w:val="24"/>
        </w:rPr>
        <w:t xml:space="preserve">incidence </w:t>
      </w:r>
      <w:r>
        <w:rPr>
          <w:rFonts w:ascii="Times New Roman" w:hAnsi="Times New Roman" w:cs="Times New Roman"/>
          <w:sz w:val="24"/>
        </w:rPr>
        <w:t>rate</w:t>
      </w:r>
      <w:r>
        <w:rPr>
          <w:rFonts w:hint="eastAsia" w:ascii="Times New Roman" w:hAnsi="Times New Roman" w:cs="Times New Roman"/>
          <w:sz w:val="24"/>
        </w:rPr>
        <w:t xml:space="preserve">; </w:t>
      </w:r>
      <w:r>
        <w:rPr>
          <w:rFonts w:ascii="Times New Roman" w:hAnsi="Times New Roman" w:cs="Times New Roman"/>
          <w:sz w:val="24"/>
        </w:rPr>
        <w:t>ASMR</w:t>
      </w:r>
      <w:r>
        <w:rPr>
          <w:rFonts w:hint="eastAsia"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age‐standardized mortality rate</w:t>
      </w:r>
      <w:r>
        <w:rPr>
          <w:rFonts w:hint="eastAsia" w:ascii="Times New Roman" w:hAnsi="Times New Roman" w:cs="Times New Roman"/>
          <w:sz w:val="24"/>
        </w:rPr>
        <w:t>; ASDR, age-standardized DALYs rate.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</w:rPr>
        <w:t>DALYs, disability-adjusted life years</w:t>
      </w:r>
      <w:r>
        <w:rPr>
          <w:rFonts w:hint="eastAsia" w:ascii="Times New Roman" w:hAnsi="Times New Roman" w:cs="Times New Roman"/>
          <w:sz w:val="24"/>
          <w:lang w:val="en-US" w:eastAsia="zh-CN"/>
        </w:rPr>
        <w:t>.</w:t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ascii="Times New Roman" w:hAnsi="Times New Roman" w:cs="Times New Roman"/>
          <w:b/>
          <w:bCs/>
          <w:sz w:val="24"/>
          <w:lang w:val="en-US"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-25400</wp:posOffset>
            </wp:positionH>
            <wp:positionV relativeFrom="paragraph">
              <wp:posOffset>48895</wp:posOffset>
            </wp:positionV>
            <wp:extent cx="5173980" cy="4100830"/>
            <wp:effectExtent l="0" t="0" r="7620" b="1270"/>
            <wp:wrapTight wrapText="bothSides">
              <wp:wrapPolygon>
                <wp:start x="0" y="0"/>
                <wp:lineTo x="0" y="21540"/>
                <wp:lineTo x="21526" y="21540"/>
                <wp:lineTo x="21526" y="0"/>
                <wp:lineTo x="0" y="0"/>
              </wp:wrapPolygon>
            </wp:wrapTight>
            <wp:docPr id="4" name="图片 4" descr="Supplementary Fig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Supplementary Figure 2"/>
                    <pic:cNvPicPr>
                      <a:picLocks noChangeAspect="1"/>
                    </pic:cNvPicPr>
                  </pic:nvPicPr>
                  <pic:blipFill>
                    <a:blip r:embed="rId5"/>
                    <a:srcRect t="785" r="1594" b="1721"/>
                    <a:stretch>
                      <a:fillRect/>
                    </a:stretch>
                  </pic:blipFill>
                  <pic:spPr>
                    <a:xfrm>
                      <a:off x="0" y="0"/>
                      <a:ext cx="5173980" cy="4100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ascii="Times New Roman" w:hAnsi="Times New Roman" w:cs="Times New Roman"/>
          <w:b/>
          <w:bCs/>
          <w:sz w:val="24"/>
          <w:lang w:val="en-US" w:eastAsia="zh-CN"/>
        </w:rPr>
      </w:pPr>
    </w:p>
    <w:p>
      <w:pPr>
        <w:rPr>
          <w:rFonts w:hint="eastAsia" w:ascii="Times New Roman" w:hAnsi="Times New Roman" w:cs="Times New Roman" w:eastAsiaTheme="minorEastAsia"/>
          <w:b/>
          <w:bCs/>
          <w:sz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Supplementary Figure 2 </w:t>
      </w:r>
      <w:r>
        <w:rPr>
          <w:rFonts w:hint="default" w:ascii="Times New Roman" w:hAnsi="Times New Roman" w:cs="Times New Roman"/>
          <w:sz w:val="24"/>
        </w:rPr>
        <w:t xml:space="preserve"> Slope indexes for </w:t>
      </w:r>
      <w:r>
        <w:rPr>
          <w:rFonts w:hint="eastAsia" w:ascii="Times New Roman" w:hAnsi="Times New Roman" w:cs="Times New Roman"/>
          <w:sz w:val="24"/>
          <w:lang w:val="en-US" w:eastAsia="zh-CN"/>
        </w:rPr>
        <w:t>EOGBTC budern</w:t>
      </w:r>
      <w:r>
        <w:rPr>
          <w:rFonts w:hint="default" w:ascii="Times New Roman" w:hAnsi="Times New Roman" w:cs="Times New Roman"/>
          <w:sz w:val="24"/>
        </w:rPr>
        <w:t xml:space="preserve"> from 1990 to 20</w:t>
      </w:r>
      <w:r>
        <w:rPr>
          <w:rFonts w:hint="eastAsia" w:ascii="Times New Roman" w:hAnsi="Times New Roman" w:cs="Times New Roman"/>
          <w:sz w:val="24"/>
          <w:lang w:val="en-US" w:eastAsia="zh-CN"/>
        </w:rPr>
        <w:t>21</w:t>
      </w:r>
      <w:r>
        <w:rPr>
          <w:rFonts w:hint="default" w:ascii="Times New Roman" w:hAnsi="Times New Roman" w:cs="Times New Roman"/>
          <w:sz w:val="24"/>
        </w:rPr>
        <w:t xml:space="preserve"> worldwide. </w:t>
      </w:r>
      <w:r>
        <w:rPr>
          <w:rFonts w:hint="default" w:ascii="Times New Roman" w:hAnsi="Times New Roman" w:cs="Times New Roman"/>
          <w:b/>
          <w:bCs/>
          <w:sz w:val="24"/>
        </w:rPr>
        <w:t xml:space="preserve">(A) </w:t>
      </w:r>
      <w:r>
        <w:rPr>
          <w:rFonts w:hint="eastAsia" w:ascii="Times New Roman" w:hAnsi="Times New Roman" w:cs="Times New Roman"/>
          <w:sz w:val="24"/>
          <w:lang w:val="en-US" w:eastAsia="zh-CN"/>
        </w:rPr>
        <w:t>EOGBTC prevelence；</w:t>
      </w:r>
      <w:r>
        <w:rPr>
          <w:rFonts w:hint="default" w:ascii="Times New Roman" w:hAnsi="Times New Roman" w:cs="Times New Roman"/>
          <w:b/>
          <w:bCs/>
          <w:sz w:val="24"/>
        </w:rPr>
        <w:t>(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B</w:t>
      </w:r>
      <w:r>
        <w:rPr>
          <w:rFonts w:hint="default" w:ascii="Times New Roman" w:hAnsi="Times New Roman" w:cs="Times New Roman"/>
          <w:b/>
          <w:bCs/>
          <w:sz w:val="24"/>
        </w:rPr>
        <w:t>)</w:t>
      </w:r>
      <w:r>
        <w:rPr>
          <w:rFonts w:hint="default" w:ascii="Times New Roman" w:hAnsi="Times New Roman" w:cs="Times New Roman"/>
          <w:sz w:val="24"/>
        </w:rPr>
        <w:t xml:space="preserve"> </w:t>
      </w:r>
      <w:r>
        <w:rPr>
          <w:rFonts w:hint="eastAsia" w:ascii="Times New Roman" w:hAnsi="Times New Roman" w:cs="Times New Roman"/>
          <w:sz w:val="24"/>
          <w:lang w:val="en-US" w:eastAsia="zh-CN"/>
        </w:rPr>
        <w:t>EOGBTC incidence；</w:t>
      </w:r>
      <w:r>
        <w:rPr>
          <w:rFonts w:hint="default" w:ascii="Times New Roman" w:hAnsi="Times New Roman" w:cs="Times New Roman"/>
          <w:b/>
          <w:bCs/>
          <w:sz w:val="24"/>
        </w:rPr>
        <w:t>(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C</w:t>
      </w:r>
      <w:r>
        <w:rPr>
          <w:rFonts w:hint="default" w:ascii="Times New Roman" w:hAnsi="Times New Roman" w:cs="Times New Roman"/>
          <w:b/>
          <w:bCs/>
          <w:sz w:val="24"/>
        </w:rPr>
        <w:t>)</w:t>
      </w:r>
      <w:r>
        <w:rPr>
          <w:rFonts w:hint="default" w:ascii="Times New Roman" w:hAnsi="Times New Roman" w:cs="Times New Roman"/>
          <w:sz w:val="24"/>
        </w:rPr>
        <w:t xml:space="preserve"> </w:t>
      </w:r>
      <w:r>
        <w:rPr>
          <w:rFonts w:hint="eastAsia" w:ascii="Times New Roman" w:hAnsi="Times New Roman" w:cs="Times New Roman"/>
          <w:sz w:val="24"/>
          <w:lang w:val="en-US" w:eastAsia="zh-CN"/>
        </w:rPr>
        <w:t>EOGBTC morality；</w:t>
      </w:r>
      <w:bookmarkStart w:id="0" w:name="_GoBack"/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（D）</w:t>
      </w:r>
      <w:bookmarkEnd w:id="0"/>
      <w:r>
        <w:rPr>
          <w:rFonts w:hint="eastAsia" w:ascii="Times New Roman" w:hAnsi="Times New Roman" w:cs="Times New Roman"/>
          <w:sz w:val="24"/>
          <w:lang w:val="en-US" w:eastAsia="zh-CN"/>
        </w:rPr>
        <w:t xml:space="preserve">EOGBTC </w:t>
      </w:r>
      <w:r>
        <w:rPr>
          <w:rFonts w:hint="default" w:ascii="Times New Roman" w:hAnsi="Times New Roman" w:cs="Times New Roman"/>
          <w:sz w:val="24"/>
        </w:rPr>
        <w:t>DALYs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, </w:t>
      </w:r>
      <w:r>
        <w:rPr>
          <w:rFonts w:ascii="Times New Roman" w:hAnsi="Times New Roman" w:cs="Times New Roman"/>
          <w:sz w:val="24"/>
        </w:rPr>
        <w:t>EOGBTC, early-onset gallbladder and biliary tract cancer;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</w:rPr>
        <w:t>DALYs, disability-adjusted life years</w:t>
      </w:r>
      <w:r>
        <w:rPr>
          <w:rFonts w:hint="eastAsia" w:ascii="Times New Roman" w:hAnsi="Times New Roman" w:cs="Times New Roman"/>
          <w:sz w:val="24"/>
          <w:lang w:val="en-US" w:eastAsia="zh-CN"/>
        </w:rPr>
        <w:t>.</w:t>
      </w:r>
    </w:p>
    <w:p>
      <w:pPr>
        <w:rPr>
          <w:rFonts w:hint="eastAsia" w:ascii="Times New Roman" w:hAnsi="Times New Roman" w:cs="Times New Roman"/>
          <w:b/>
          <w:bCs/>
          <w:sz w:val="24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3511550"/>
            <wp:effectExtent l="0" t="0" r="3810" b="6350"/>
            <wp:docPr id="1" name="图片 1" descr="Supplementary fig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upplementary figure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51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ascii="Times New Roman" w:hAnsi="Times New Roman" w:cs="Times New Roman"/>
          <w:sz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Supplementary Figure 3 </w:t>
      </w:r>
      <w:r>
        <w:rPr>
          <w:rFonts w:hint="default" w:ascii="Times New Roman" w:hAnsi="Times New Roman" w:cs="Times New Roman"/>
          <w:sz w:val="24"/>
        </w:rPr>
        <w:t> </w:t>
      </w:r>
      <w:r>
        <w:rPr>
          <w:rFonts w:hint="eastAsia" w:ascii="Times New Roman" w:hAnsi="Times New Roman" w:cs="Times New Roman"/>
          <w:sz w:val="24"/>
          <w:lang w:val="en-US" w:eastAsia="zh-CN"/>
        </w:rPr>
        <w:t>C</w:t>
      </w:r>
      <w:r>
        <w:rPr>
          <w:rFonts w:hint="default" w:ascii="Times New Roman" w:hAnsi="Times New Roman" w:cs="Times New Roman"/>
          <w:sz w:val="24"/>
        </w:rPr>
        <w:t xml:space="preserve">oncentration indexes for </w:t>
      </w:r>
      <w:r>
        <w:rPr>
          <w:rFonts w:hint="eastAsia" w:ascii="Times New Roman" w:hAnsi="Times New Roman" w:cs="Times New Roman"/>
          <w:sz w:val="24"/>
          <w:lang w:val="en-US" w:eastAsia="zh-CN"/>
        </w:rPr>
        <w:t>EOGBTC</w:t>
      </w:r>
      <w:r>
        <w:rPr>
          <w:rFonts w:hint="default" w:ascii="Times New Roman" w:hAnsi="Times New Roman" w:cs="Times New Roman"/>
          <w:sz w:val="24"/>
        </w:rPr>
        <w:t xml:space="preserve"> DALYs from 1990 to 20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21 </w:t>
      </w:r>
      <w:r>
        <w:rPr>
          <w:rFonts w:hint="default" w:ascii="Times New Roman" w:hAnsi="Times New Roman" w:cs="Times New Roman"/>
          <w:sz w:val="24"/>
        </w:rPr>
        <w:t>worldwide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</w:rPr>
        <w:t>EOGBTC, early-onset gallbladder and biliary tract cancer;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</w:rPr>
        <w:t>DALYs, disability-adjusted life years</w:t>
      </w:r>
      <w:r>
        <w:rPr>
          <w:rFonts w:hint="eastAsia" w:ascii="Times New Roman" w:hAnsi="Times New Roman" w:cs="Times New Roman"/>
          <w:sz w:val="24"/>
          <w:lang w:val="en-US" w:eastAsia="zh-CN"/>
        </w:rPr>
        <w:t>.</w:t>
      </w:r>
    </w:p>
    <w:p>
      <w:pPr>
        <w:rPr>
          <w:rFonts w:hint="eastAsia" w:ascii="Times New Roman" w:hAnsi="Times New Roman" w:cs="Times New Roman"/>
          <w:sz w:val="24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BiZDE1MTgyYTNkODZkYTNjNDgyOThjZDg4MzExYWUifQ=="/>
  </w:docVars>
  <w:rsids>
    <w:rsidRoot w:val="00000000"/>
    <w:rsid w:val="28E50BF5"/>
    <w:rsid w:val="333106DA"/>
    <w:rsid w:val="40980764"/>
    <w:rsid w:val="42F867D5"/>
    <w:rsid w:val="5220099D"/>
    <w:rsid w:val="65896749"/>
    <w:rsid w:val="7FAC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tiff"/><Relationship Id="rId5" Type="http://schemas.openxmlformats.org/officeDocument/2006/relationships/image" Target="media/image2.jpeg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2024-09-04T09:08:00Z</dcterms:created>
  <dc:creator>黄朋</dc:creator>
  <cp:lastModifiedBy>偶尔</cp:lastModifiedBy>
  <dcterms:modified xsi:type="dcterms:W3CDTF">2024-09-04T11:36:56Z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09508FED1A7D4E1788B2E133AF8CCEFF_12</vt:lpwstr>
  </property>
</Properties>
</file>