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6AA00" w14:textId="77777777" w:rsidR="00D1660B" w:rsidRDefault="00D1660B"/>
    <w:p w14:paraId="044BC653" w14:textId="77777777" w:rsidR="00A23A0C" w:rsidRDefault="00A23A0C">
      <w:r>
        <w:t>Supplementary files</w:t>
      </w:r>
    </w:p>
    <w:p w14:paraId="3913DFF0" w14:textId="2890C651" w:rsidR="00A23A0C" w:rsidRDefault="00A23A0C">
      <w:r>
        <w:t xml:space="preserve">Table S1: the search strategy and syntaxes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23A0C" w14:paraId="64CD1385" w14:textId="77777777" w:rsidTr="00A23A0C">
        <w:tc>
          <w:tcPr>
            <w:tcW w:w="9350" w:type="dxa"/>
          </w:tcPr>
          <w:p w14:paraId="345C1EC4" w14:textId="77777777" w:rsidR="00A23A0C" w:rsidRPr="00834B9B" w:rsidRDefault="00A23A0C" w:rsidP="00A23A0C">
            <w:pPr>
              <w:rPr>
                <w:rFonts w:asciiTheme="majorBidi" w:hAnsiTheme="majorBidi" w:cstheme="majorBidi"/>
                <w:b/>
                <w:bCs/>
              </w:rPr>
            </w:pPr>
            <w:r w:rsidRPr="00834B9B">
              <w:rPr>
                <w:rFonts w:asciiTheme="majorBidi" w:hAnsiTheme="majorBidi" w:cstheme="majorBidi"/>
                <w:b/>
                <w:bCs/>
              </w:rPr>
              <w:t>PubMed</w:t>
            </w:r>
          </w:p>
          <w:p w14:paraId="4D151C0B" w14:textId="77777777" w:rsidR="00A23A0C" w:rsidRPr="00834B9B" w:rsidRDefault="00A23A0C" w:rsidP="00A23A0C">
            <w:pPr>
              <w:rPr>
                <w:rFonts w:asciiTheme="majorBidi" w:hAnsiTheme="majorBidi" w:cstheme="majorBidi"/>
              </w:rPr>
            </w:pPr>
            <w:r w:rsidRPr="00785802">
              <w:rPr>
                <w:rFonts w:asciiTheme="majorBidi" w:hAnsiTheme="majorBidi" w:cstheme="majorBidi"/>
              </w:rPr>
              <w:t>(("non-alcoholic fatty liver disease"[</w:t>
            </w:r>
            <w:r>
              <w:rPr>
                <w:rFonts w:asciiTheme="majorBidi" w:hAnsiTheme="majorBidi" w:cstheme="majorBidi"/>
              </w:rPr>
              <w:t>tiab</w:t>
            </w:r>
            <w:r w:rsidRPr="00785802">
              <w:rPr>
                <w:rFonts w:asciiTheme="majorBidi" w:hAnsiTheme="majorBidi" w:cstheme="majorBidi"/>
              </w:rPr>
              <w:t>] OR "NAFLD"[</w:t>
            </w:r>
            <w:r>
              <w:rPr>
                <w:rFonts w:asciiTheme="majorBidi" w:hAnsiTheme="majorBidi" w:cstheme="majorBidi"/>
              </w:rPr>
              <w:t>tiab</w:t>
            </w:r>
            <w:r w:rsidRPr="00785802">
              <w:rPr>
                <w:rFonts w:asciiTheme="majorBidi" w:hAnsiTheme="majorBidi" w:cstheme="majorBidi"/>
              </w:rPr>
              <w:t>] OR "nonalcoholic fatty liver"[</w:t>
            </w:r>
            <w:r>
              <w:rPr>
                <w:rFonts w:asciiTheme="majorBidi" w:hAnsiTheme="majorBidi" w:cstheme="majorBidi"/>
              </w:rPr>
              <w:t>tiab</w:t>
            </w:r>
            <w:r w:rsidRPr="00785802">
              <w:rPr>
                <w:rFonts w:asciiTheme="majorBidi" w:hAnsiTheme="majorBidi" w:cstheme="majorBidi"/>
              </w:rPr>
              <w:t>] OR "nonalcoholic steatohepatitis"[</w:t>
            </w:r>
            <w:r>
              <w:rPr>
                <w:rFonts w:asciiTheme="majorBidi" w:hAnsiTheme="majorBidi" w:cstheme="majorBidi"/>
              </w:rPr>
              <w:t>tiab</w:t>
            </w:r>
            <w:r w:rsidRPr="00785802">
              <w:rPr>
                <w:rFonts w:asciiTheme="majorBidi" w:hAnsiTheme="majorBidi" w:cstheme="majorBidi"/>
              </w:rPr>
              <w:t xml:space="preserve">]) </w:t>
            </w:r>
            <w:proofErr w:type="gramStart"/>
            <w:r w:rsidRPr="00785802">
              <w:rPr>
                <w:rFonts w:asciiTheme="majorBidi" w:hAnsiTheme="majorBidi" w:cstheme="majorBidi"/>
              </w:rPr>
              <w:t xml:space="preserve">AND 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785802">
              <w:rPr>
                <w:rFonts w:asciiTheme="majorBidi" w:hAnsiTheme="majorBidi" w:cstheme="majorBidi"/>
              </w:rPr>
              <w:t>(</w:t>
            </w:r>
            <w:proofErr w:type="gramEnd"/>
            <w:r w:rsidRPr="00785802">
              <w:rPr>
                <w:rFonts w:asciiTheme="majorBidi" w:hAnsiTheme="majorBidi" w:cstheme="majorBidi"/>
              </w:rPr>
              <w:t>"NRG-4"[</w:t>
            </w:r>
            <w:r>
              <w:rPr>
                <w:rFonts w:asciiTheme="majorBidi" w:hAnsiTheme="majorBidi" w:cstheme="majorBidi"/>
              </w:rPr>
              <w:t>tiab</w:t>
            </w:r>
            <w:r w:rsidRPr="00785802">
              <w:rPr>
                <w:rFonts w:asciiTheme="majorBidi" w:hAnsiTheme="majorBidi" w:cstheme="majorBidi"/>
              </w:rPr>
              <w:t>] OR "neuregulin 4"[</w:t>
            </w:r>
            <w:r>
              <w:rPr>
                <w:rFonts w:asciiTheme="majorBidi" w:hAnsiTheme="majorBidi" w:cstheme="majorBidi"/>
              </w:rPr>
              <w:t>tiab</w:t>
            </w:r>
            <w:r w:rsidRPr="00785802">
              <w:rPr>
                <w:rFonts w:asciiTheme="majorBidi" w:hAnsiTheme="majorBidi" w:cstheme="majorBidi"/>
              </w:rPr>
              <w:t>] OR "NRG4 protein"[</w:t>
            </w:r>
            <w:r>
              <w:rPr>
                <w:rFonts w:asciiTheme="majorBidi" w:hAnsiTheme="majorBidi" w:cstheme="majorBidi"/>
              </w:rPr>
              <w:t>tiab</w:t>
            </w:r>
            <w:r w:rsidRPr="00785802">
              <w:rPr>
                <w:rFonts w:asciiTheme="majorBidi" w:hAnsiTheme="majorBidi" w:cstheme="majorBidi"/>
              </w:rPr>
              <w:t>] OR "neuregulin protein"[</w:t>
            </w:r>
            <w:r>
              <w:rPr>
                <w:rFonts w:asciiTheme="majorBidi" w:hAnsiTheme="majorBidi" w:cstheme="majorBidi"/>
              </w:rPr>
              <w:t>tiab</w:t>
            </w:r>
            <w:r w:rsidRPr="00785802">
              <w:rPr>
                <w:rFonts w:asciiTheme="majorBidi" w:hAnsiTheme="majorBidi" w:cstheme="majorBidi"/>
              </w:rPr>
              <w:t>]))</w:t>
            </w:r>
          </w:p>
          <w:p w14:paraId="3DE1BFD7" w14:textId="77777777" w:rsidR="00A23A0C" w:rsidRPr="00834B9B" w:rsidRDefault="00A23A0C" w:rsidP="00A23A0C">
            <w:pPr>
              <w:rPr>
                <w:rFonts w:asciiTheme="majorBidi" w:hAnsiTheme="majorBidi" w:cstheme="majorBidi"/>
                <w:b/>
                <w:bCs/>
              </w:rPr>
            </w:pPr>
            <w:r w:rsidRPr="00834B9B">
              <w:rPr>
                <w:rFonts w:asciiTheme="majorBidi" w:hAnsiTheme="majorBidi" w:cstheme="majorBidi"/>
                <w:b/>
                <w:bCs/>
              </w:rPr>
              <w:t>Scopus</w:t>
            </w:r>
          </w:p>
          <w:p w14:paraId="18897FE3" w14:textId="77777777" w:rsidR="00A23A0C" w:rsidRPr="00834B9B" w:rsidRDefault="00A23A0C" w:rsidP="00A23A0C">
            <w:pPr>
              <w:rPr>
                <w:rFonts w:asciiTheme="majorBidi" w:hAnsiTheme="majorBidi" w:cstheme="majorBidi"/>
              </w:rPr>
            </w:pPr>
            <w:r w:rsidRPr="00785802">
              <w:rPr>
                <w:rFonts w:asciiTheme="majorBidi" w:hAnsiTheme="majorBidi" w:cstheme="majorBidi"/>
              </w:rPr>
              <w:t>(TITLE-ABS-KEY ("non-alcoholic fatty liver disease") OR TITLE-ABS-KEY("NAFLD") OR TITLE-ABS-KEY ("nonalcoholic fatty liver") OR TITLE-ABS-KEY ("nonalcoholic steatohepatitis"))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785802">
              <w:rPr>
                <w:rFonts w:asciiTheme="majorBidi" w:hAnsiTheme="majorBidi" w:cstheme="majorBidi"/>
              </w:rPr>
              <w:t xml:space="preserve">AND </w:t>
            </w:r>
            <w:r>
              <w:rPr>
                <w:rFonts w:asciiTheme="majorBidi" w:hAnsiTheme="majorBidi" w:cstheme="majorBidi"/>
              </w:rPr>
              <w:t>(</w:t>
            </w:r>
            <w:r w:rsidRPr="00785802">
              <w:rPr>
                <w:rFonts w:asciiTheme="majorBidi" w:hAnsiTheme="majorBidi" w:cstheme="majorBidi"/>
              </w:rPr>
              <w:t>TITLE-ABS-KEY("NRG-4") OR TITLE-ABS-KEY ("neuregulin 4") OR TITLE-ABS-KEY ("NRG4 protein") OR TITLE-ABS-KEY ("neuregulin protein"))</w:t>
            </w:r>
          </w:p>
          <w:p w14:paraId="6DFBE6B4" w14:textId="77777777" w:rsidR="00A23A0C" w:rsidRPr="00834B9B" w:rsidRDefault="00A23A0C" w:rsidP="00A23A0C">
            <w:pPr>
              <w:rPr>
                <w:rFonts w:asciiTheme="majorBidi" w:hAnsiTheme="majorBidi" w:cstheme="majorBidi"/>
                <w:b/>
                <w:bCs/>
              </w:rPr>
            </w:pPr>
            <w:r w:rsidRPr="00834B9B">
              <w:rPr>
                <w:rFonts w:asciiTheme="majorBidi" w:hAnsiTheme="majorBidi" w:cstheme="majorBidi"/>
                <w:b/>
                <w:bCs/>
              </w:rPr>
              <w:t>WEB OF SCIENCE</w:t>
            </w:r>
          </w:p>
          <w:p w14:paraId="73CE6CEA" w14:textId="77777777" w:rsidR="00A23A0C" w:rsidRDefault="00A23A0C" w:rsidP="00A23A0C">
            <w:pPr>
              <w:rPr>
                <w:rFonts w:asciiTheme="majorBidi" w:hAnsiTheme="majorBidi" w:cstheme="majorBidi"/>
              </w:rPr>
            </w:pPr>
            <w:r w:rsidRPr="00785802">
              <w:rPr>
                <w:rFonts w:asciiTheme="majorBidi" w:hAnsiTheme="majorBidi" w:cstheme="majorBidi"/>
              </w:rPr>
              <w:t>(TS=("NRG-4") OR TS</w:t>
            </w:r>
            <w:proofErr w:type="gramStart"/>
            <w:r w:rsidRPr="00785802">
              <w:rPr>
                <w:rFonts w:asciiTheme="majorBidi" w:hAnsiTheme="majorBidi" w:cstheme="majorBidi"/>
              </w:rPr>
              <w:t>=(</w:t>
            </w:r>
            <w:proofErr w:type="gramEnd"/>
            <w:r w:rsidRPr="00785802">
              <w:rPr>
                <w:rFonts w:asciiTheme="majorBidi" w:hAnsiTheme="majorBidi" w:cstheme="majorBidi"/>
              </w:rPr>
              <w:t>"neuregulin 4") OR TS</w:t>
            </w:r>
            <w:proofErr w:type="gramStart"/>
            <w:r w:rsidRPr="00785802">
              <w:rPr>
                <w:rFonts w:asciiTheme="majorBidi" w:hAnsiTheme="majorBidi" w:cstheme="majorBidi"/>
              </w:rPr>
              <w:t>=(</w:t>
            </w:r>
            <w:proofErr w:type="gramEnd"/>
            <w:r w:rsidRPr="00785802">
              <w:rPr>
                <w:rFonts w:asciiTheme="majorBidi" w:hAnsiTheme="majorBidi" w:cstheme="majorBidi"/>
              </w:rPr>
              <w:t>"NRG4 protein") OR TS</w:t>
            </w:r>
            <w:proofErr w:type="gramStart"/>
            <w:r w:rsidRPr="00785802">
              <w:rPr>
                <w:rFonts w:asciiTheme="majorBidi" w:hAnsiTheme="majorBidi" w:cstheme="majorBidi"/>
              </w:rPr>
              <w:t>=(</w:t>
            </w:r>
            <w:proofErr w:type="gramEnd"/>
            <w:r w:rsidRPr="00785802">
              <w:rPr>
                <w:rFonts w:asciiTheme="majorBidi" w:hAnsiTheme="majorBidi" w:cstheme="majorBidi"/>
              </w:rPr>
              <w:t>"neuregulin protein"))</w:t>
            </w:r>
            <w:r>
              <w:rPr>
                <w:rFonts w:asciiTheme="majorBidi" w:hAnsiTheme="majorBidi" w:cstheme="majorBidi"/>
              </w:rPr>
              <w:t xml:space="preserve"> </w:t>
            </w:r>
            <w:proofErr w:type="gramStart"/>
            <w:r w:rsidRPr="00785802">
              <w:rPr>
                <w:rFonts w:asciiTheme="majorBidi" w:hAnsiTheme="majorBidi" w:cstheme="majorBidi"/>
              </w:rPr>
              <w:t xml:space="preserve">AND 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785802">
              <w:rPr>
                <w:rFonts w:asciiTheme="majorBidi" w:hAnsiTheme="majorBidi" w:cstheme="majorBidi"/>
              </w:rPr>
              <w:t>(</w:t>
            </w:r>
            <w:proofErr w:type="gramEnd"/>
            <w:r w:rsidRPr="00785802">
              <w:rPr>
                <w:rFonts w:asciiTheme="majorBidi" w:hAnsiTheme="majorBidi" w:cstheme="majorBidi"/>
              </w:rPr>
              <w:t>TS</w:t>
            </w:r>
            <w:proofErr w:type="gramStart"/>
            <w:r w:rsidRPr="00785802">
              <w:rPr>
                <w:rFonts w:asciiTheme="majorBidi" w:hAnsiTheme="majorBidi" w:cstheme="majorBidi"/>
              </w:rPr>
              <w:t>=(</w:t>
            </w:r>
            <w:proofErr w:type="gramEnd"/>
            <w:r w:rsidRPr="00785802">
              <w:rPr>
                <w:rFonts w:asciiTheme="majorBidi" w:hAnsiTheme="majorBidi" w:cstheme="majorBidi"/>
              </w:rPr>
              <w:t>"non-alcoholic fatty liver disease") OR TS=("NAFLD") OR TS</w:t>
            </w:r>
            <w:proofErr w:type="gramStart"/>
            <w:r w:rsidRPr="00785802">
              <w:rPr>
                <w:rFonts w:asciiTheme="majorBidi" w:hAnsiTheme="majorBidi" w:cstheme="majorBidi"/>
              </w:rPr>
              <w:t>=(</w:t>
            </w:r>
            <w:proofErr w:type="gramEnd"/>
            <w:r w:rsidRPr="00785802">
              <w:rPr>
                <w:rFonts w:asciiTheme="majorBidi" w:hAnsiTheme="majorBidi" w:cstheme="majorBidi"/>
              </w:rPr>
              <w:t>"nonalcoholic fatty liver") OR TS</w:t>
            </w:r>
            <w:proofErr w:type="gramStart"/>
            <w:r w:rsidRPr="00785802">
              <w:rPr>
                <w:rFonts w:asciiTheme="majorBidi" w:hAnsiTheme="majorBidi" w:cstheme="majorBidi"/>
              </w:rPr>
              <w:t>=(</w:t>
            </w:r>
            <w:proofErr w:type="gramEnd"/>
            <w:r w:rsidRPr="00785802">
              <w:rPr>
                <w:rFonts w:asciiTheme="majorBidi" w:hAnsiTheme="majorBidi" w:cstheme="majorBidi"/>
              </w:rPr>
              <w:t>"nonalcoholic steatohepatitis"))</w:t>
            </w:r>
          </w:p>
          <w:p w14:paraId="51355201" w14:textId="77777777" w:rsidR="00A23A0C" w:rsidRDefault="00A23A0C" w:rsidP="00A23A0C">
            <w:pPr>
              <w:rPr>
                <w:rFonts w:asciiTheme="majorBidi" w:hAnsiTheme="majorBidi" w:cstheme="majorBidi"/>
              </w:rPr>
            </w:pPr>
          </w:p>
          <w:p w14:paraId="0597DA17" w14:textId="77777777" w:rsidR="00A23A0C" w:rsidRPr="00785802" w:rsidRDefault="00A23A0C" w:rsidP="00A23A0C">
            <w:pPr>
              <w:rPr>
                <w:rFonts w:asciiTheme="majorBidi" w:hAnsiTheme="majorBidi" w:cstheme="majorBidi"/>
                <w:b/>
                <w:bCs/>
              </w:rPr>
            </w:pPr>
            <w:r w:rsidRPr="00785802">
              <w:rPr>
                <w:rFonts w:asciiTheme="majorBidi" w:hAnsiTheme="majorBidi" w:cstheme="majorBidi"/>
                <w:b/>
                <w:bCs/>
              </w:rPr>
              <w:t xml:space="preserve">Embase </w:t>
            </w:r>
          </w:p>
          <w:p w14:paraId="4450A4BF" w14:textId="7D666485" w:rsidR="00A23A0C" w:rsidRPr="00A23A0C" w:rsidRDefault="00A23A0C" w:rsidP="00A23A0C">
            <w:pPr>
              <w:rPr>
                <w:rFonts w:asciiTheme="majorBidi" w:hAnsiTheme="majorBidi" w:cstheme="majorBidi"/>
              </w:rPr>
            </w:pPr>
            <w:r w:rsidRPr="00785802">
              <w:rPr>
                <w:rFonts w:asciiTheme="majorBidi" w:hAnsiTheme="majorBidi" w:cstheme="majorBidi"/>
              </w:rPr>
              <w:t>('non-alcoholic fatty liver disease</w:t>
            </w:r>
            <w:proofErr w:type="gramStart"/>
            <w:r w:rsidRPr="00785802">
              <w:rPr>
                <w:rFonts w:asciiTheme="majorBidi" w:hAnsiTheme="majorBidi" w:cstheme="majorBidi"/>
              </w:rPr>
              <w:t>':</w:t>
            </w:r>
            <w:proofErr w:type="spellStart"/>
            <w:r w:rsidRPr="00785802">
              <w:rPr>
                <w:rFonts w:asciiTheme="majorBidi" w:hAnsiTheme="majorBidi" w:cstheme="majorBidi"/>
              </w:rPr>
              <w:t>ti</w:t>
            </w:r>
            <w:proofErr w:type="gramEnd"/>
            <w:r w:rsidRPr="00785802">
              <w:rPr>
                <w:rFonts w:asciiTheme="majorBidi" w:hAnsiTheme="majorBidi" w:cstheme="majorBidi"/>
              </w:rPr>
              <w:t>,ab</w:t>
            </w:r>
            <w:proofErr w:type="spellEnd"/>
            <w:r w:rsidRPr="00785802">
              <w:rPr>
                <w:rFonts w:asciiTheme="majorBidi" w:hAnsiTheme="majorBidi" w:cstheme="majorBidi"/>
              </w:rPr>
              <w:t xml:space="preserve"> OR 'NAFLD</w:t>
            </w:r>
            <w:proofErr w:type="gramStart"/>
            <w:r w:rsidRPr="00785802">
              <w:rPr>
                <w:rFonts w:asciiTheme="majorBidi" w:hAnsiTheme="majorBidi" w:cstheme="majorBidi"/>
              </w:rPr>
              <w:t>':</w:t>
            </w:r>
            <w:proofErr w:type="spellStart"/>
            <w:r w:rsidRPr="00785802">
              <w:rPr>
                <w:rFonts w:asciiTheme="majorBidi" w:hAnsiTheme="majorBidi" w:cstheme="majorBidi"/>
              </w:rPr>
              <w:t>ti</w:t>
            </w:r>
            <w:proofErr w:type="gramEnd"/>
            <w:r w:rsidRPr="00785802">
              <w:rPr>
                <w:rFonts w:asciiTheme="majorBidi" w:hAnsiTheme="majorBidi" w:cstheme="majorBidi"/>
              </w:rPr>
              <w:t>,ab</w:t>
            </w:r>
            <w:proofErr w:type="spellEnd"/>
            <w:r w:rsidRPr="00785802">
              <w:rPr>
                <w:rFonts w:asciiTheme="majorBidi" w:hAnsiTheme="majorBidi" w:cstheme="majorBidi"/>
              </w:rPr>
              <w:t xml:space="preserve"> OR 'nonalcoholic fatty liver</w:t>
            </w:r>
            <w:proofErr w:type="gramStart"/>
            <w:r w:rsidRPr="00785802">
              <w:rPr>
                <w:rFonts w:asciiTheme="majorBidi" w:hAnsiTheme="majorBidi" w:cstheme="majorBidi"/>
              </w:rPr>
              <w:t>':</w:t>
            </w:r>
            <w:proofErr w:type="spellStart"/>
            <w:r w:rsidRPr="00785802">
              <w:rPr>
                <w:rFonts w:asciiTheme="majorBidi" w:hAnsiTheme="majorBidi" w:cstheme="majorBidi"/>
              </w:rPr>
              <w:t>ti</w:t>
            </w:r>
            <w:proofErr w:type="gramEnd"/>
            <w:r w:rsidRPr="00785802">
              <w:rPr>
                <w:rFonts w:asciiTheme="majorBidi" w:hAnsiTheme="majorBidi" w:cstheme="majorBidi"/>
              </w:rPr>
              <w:t>,ab</w:t>
            </w:r>
            <w:proofErr w:type="spellEnd"/>
            <w:r w:rsidRPr="00785802">
              <w:rPr>
                <w:rFonts w:asciiTheme="majorBidi" w:hAnsiTheme="majorBidi" w:cstheme="majorBidi"/>
              </w:rPr>
              <w:t xml:space="preserve"> OR 'nonalcoholic steatohepatitis</w:t>
            </w:r>
            <w:proofErr w:type="gramStart"/>
            <w:r w:rsidRPr="00785802">
              <w:rPr>
                <w:rFonts w:asciiTheme="majorBidi" w:hAnsiTheme="majorBidi" w:cstheme="majorBidi"/>
              </w:rPr>
              <w:t>':</w:t>
            </w:r>
            <w:proofErr w:type="spellStart"/>
            <w:r w:rsidRPr="00785802">
              <w:rPr>
                <w:rFonts w:asciiTheme="majorBidi" w:hAnsiTheme="majorBidi" w:cstheme="majorBidi"/>
              </w:rPr>
              <w:t>ti</w:t>
            </w:r>
            <w:proofErr w:type="gramEnd"/>
            <w:r w:rsidRPr="00785802">
              <w:rPr>
                <w:rFonts w:asciiTheme="majorBidi" w:hAnsiTheme="majorBidi" w:cstheme="majorBidi"/>
              </w:rPr>
              <w:t>,ab</w:t>
            </w:r>
            <w:proofErr w:type="spellEnd"/>
            <w:r w:rsidRPr="00785802">
              <w:rPr>
                <w:rFonts w:asciiTheme="majorBidi" w:hAnsiTheme="majorBidi" w:cstheme="majorBidi"/>
              </w:rPr>
              <w:t>)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785802">
              <w:rPr>
                <w:rFonts w:asciiTheme="majorBidi" w:hAnsiTheme="majorBidi" w:cstheme="majorBidi"/>
              </w:rPr>
              <w:t>AND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785802">
              <w:rPr>
                <w:rFonts w:asciiTheme="majorBidi" w:hAnsiTheme="majorBidi" w:cstheme="majorBidi"/>
              </w:rPr>
              <w:t>('NRG-4</w:t>
            </w:r>
            <w:proofErr w:type="gramStart"/>
            <w:r w:rsidRPr="00785802">
              <w:rPr>
                <w:rFonts w:asciiTheme="majorBidi" w:hAnsiTheme="majorBidi" w:cstheme="majorBidi"/>
              </w:rPr>
              <w:t>':ti</w:t>
            </w:r>
            <w:proofErr w:type="gramEnd"/>
            <w:r w:rsidRPr="00785802">
              <w:rPr>
                <w:rFonts w:asciiTheme="majorBidi" w:hAnsiTheme="majorBidi" w:cstheme="majorBidi"/>
              </w:rPr>
              <w:t>,ab OR 'neuregulin 4</w:t>
            </w:r>
            <w:proofErr w:type="gramStart"/>
            <w:r w:rsidRPr="00785802">
              <w:rPr>
                <w:rFonts w:asciiTheme="majorBidi" w:hAnsiTheme="majorBidi" w:cstheme="majorBidi"/>
              </w:rPr>
              <w:t>':ti</w:t>
            </w:r>
            <w:proofErr w:type="gramEnd"/>
            <w:r w:rsidRPr="00785802">
              <w:rPr>
                <w:rFonts w:asciiTheme="majorBidi" w:hAnsiTheme="majorBidi" w:cstheme="majorBidi"/>
              </w:rPr>
              <w:t>,ab OR 'NRG4 protein</w:t>
            </w:r>
            <w:proofErr w:type="gramStart"/>
            <w:r w:rsidRPr="00785802">
              <w:rPr>
                <w:rFonts w:asciiTheme="majorBidi" w:hAnsiTheme="majorBidi" w:cstheme="majorBidi"/>
              </w:rPr>
              <w:t>':</w:t>
            </w:r>
            <w:proofErr w:type="spellStart"/>
            <w:r w:rsidRPr="00785802">
              <w:rPr>
                <w:rFonts w:asciiTheme="majorBidi" w:hAnsiTheme="majorBidi" w:cstheme="majorBidi"/>
              </w:rPr>
              <w:t>ti</w:t>
            </w:r>
            <w:proofErr w:type="gramEnd"/>
            <w:r w:rsidRPr="00785802">
              <w:rPr>
                <w:rFonts w:asciiTheme="majorBidi" w:hAnsiTheme="majorBidi" w:cstheme="majorBidi"/>
              </w:rPr>
              <w:t>,ab</w:t>
            </w:r>
            <w:proofErr w:type="spellEnd"/>
            <w:r w:rsidRPr="00785802">
              <w:rPr>
                <w:rFonts w:asciiTheme="majorBidi" w:hAnsiTheme="majorBidi" w:cstheme="majorBidi"/>
              </w:rPr>
              <w:t xml:space="preserve"> OR 'neuregulin protein</w:t>
            </w:r>
            <w:proofErr w:type="gramStart"/>
            <w:r w:rsidRPr="00785802">
              <w:rPr>
                <w:rFonts w:asciiTheme="majorBidi" w:hAnsiTheme="majorBidi" w:cstheme="majorBidi"/>
              </w:rPr>
              <w:t>':</w:t>
            </w:r>
            <w:proofErr w:type="spellStart"/>
            <w:r w:rsidRPr="00785802">
              <w:rPr>
                <w:rFonts w:asciiTheme="majorBidi" w:hAnsiTheme="majorBidi" w:cstheme="majorBidi"/>
              </w:rPr>
              <w:t>ti</w:t>
            </w:r>
            <w:proofErr w:type="gramEnd"/>
            <w:r w:rsidRPr="00785802">
              <w:rPr>
                <w:rFonts w:asciiTheme="majorBidi" w:hAnsiTheme="majorBidi" w:cstheme="majorBidi"/>
              </w:rPr>
              <w:t>,ab</w:t>
            </w:r>
            <w:proofErr w:type="spellEnd"/>
            <w:r w:rsidRPr="00785802">
              <w:rPr>
                <w:rFonts w:asciiTheme="majorBidi" w:hAnsiTheme="majorBidi" w:cstheme="majorBidi"/>
              </w:rPr>
              <w:t>)</w:t>
            </w:r>
          </w:p>
        </w:tc>
      </w:tr>
    </w:tbl>
    <w:p w14:paraId="1BD500EF" w14:textId="77777777" w:rsidR="00A23A0C" w:rsidRDefault="00A23A0C"/>
    <w:p w14:paraId="59FA7E6A" w14:textId="77777777" w:rsidR="00A23A0C" w:rsidRDefault="00A23A0C"/>
    <w:p w14:paraId="536F709A" w14:textId="77777777" w:rsidR="00A23A0C" w:rsidRDefault="00A23A0C"/>
    <w:p w14:paraId="244FFCCC" w14:textId="77777777" w:rsidR="00A23A0C" w:rsidRDefault="00A23A0C"/>
    <w:p w14:paraId="7D399366" w14:textId="77777777" w:rsidR="00A23A0C" w:rsidRDefault="00A23A0C"/>
    <w:p w14:paraId="25C0FED1" w14:textId="77777777" w:rsidR="00A23A0C" w:rsidRDefault="00A23A0C"/>
    <w:p w14:paraId="24F3DF72" w14:textId="77777777" w:rsidR="00A23A0C" w:rsidRDefault="00A23A0C"/>
    <w:p w14:paraId="53689D7F" w14:textId="77777777" w:rsidR="00A23A0C" w:rsidRDefault="00A23A0C"/>
    <w:p w14:paraId="0D9B0619" w14:textId="77777777" w:rsidR="00A23A0C" w:rsidRDefault="00A23A0C"/>
    <w:p w14:paraId="7F1BC960" w14:textId="77777777" w:rsidR="00A23A0C" w:rsidRDefault="00A23A0C"/>
    <w:p w14:paraId="491BF958" w14:textId="77777777" w:rsidR="00A23A0C" w:rsidRDefault="00A23A0C"/>
    <w:p w14:paraId="25E7FB31" w14:textId="77777777" w:rsidR="00A23A0C" w:rsidRDefault="00A23A0C"/>
    <w:p w14:paraId="20153D64" w14:textId="77777777" w:rsidR="00A23A0C" w:rsidRDefault="00A23A0C"/>
    <w:p w14:paraId="57541AFF" w14:textId="69E0D7FA" w:rsidR="00A23A0C" w:rsidRDefault="00A23A0C" w:rsidP="00A23A0C">
      <w:r>
        <w:lastRenderedPageBreak/>
        <w:t>Table S2: The excluded studies</w:t>
      </w:r>
    </w:p>
    <w:p w14:paraId="2273CF65" w14:textId="77777777" w:rsidR="00A23A0C" w:rsidRDefault="00A23A0C"/>
    <w:p w14:paraId="38A7FFBA" w14:textId="77777777" w:rsidR="00A23A0C" w:rsidRPr="00171A16" w:rsidRDefault="00A23A0C" w:rsidP="00A23A0C">
      <w:pPr>
        <w:rPr>
          <w:rFonts w:asciiTheme="majorBidi" w:hAnsiTheme="majorBidi" w:cstheme="majorBidi"/>
          <w:sz w:val="22"/>
          <w:szCs w:val="22"/>
        </w:rPr>
      </w:pPr>
    </w:p>
    <w:tbl>
      <w:tblPr>
        <w:tblStyle w:val="TableGrid"/>
        <w:tblpPr w:leftFromText="180" w:rightFromText="180" w:tblpY="1515"/>
        <w:tblW w:w="0" w:type="auto"/>
        <w:tblLook w:val="04A0" w:firstRow="1" w:lastRow="0" w:firstColumn="1" w:lastColumn="0" w:noHBand="0" w:noVBand="1"/>
      </w:tblPr>
      <w:tblGrid>
        <w:gridCol w:w="6655"/>
        <w:gridCol w:w="2695"/>
      </w:tblGrid>
      <w:tr w:rsidR="00A23A0C" w:rsidRPr="00171A16" w14:paraId="045EB0A8" w14:textId="77777777" w:rsidTr="00A47D51">
        <w:trPr>
          <w:trHeight w:val="215"/>
        </w:trPr>
        <w:tc>
          <w:tcPr>
            <w:tcW w:w="6655" w:type="dxa"/>
          </w:tcPr>
          <w:p w14:paraId="200A4E7A" w14:textId="77777777" w:rsidR="00A23A0C" w:rsidRPr="00171A16" w:rsidRDefault="00A23A0C" w:rsidP="00A47D51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71A1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Study</w:t>
            </w:r>
          </w:p>
        </w:tc>
        <w:tc>
          <w:tcPr>
            <w:tcW w:w="2695" w:type="dxa"/>
          </w:tcPr>
          <w:p w14:paraId="467151DF" w14:textId="77777777" w:rsidR="00A23A0C" w:rsidRPr="00171A16" w:rsidRDefault="00A23A0C" w:rsidP="00A47D51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71A1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Reason for Exclusion</w:t>
            </w:r>
          </w:p>
        </w:tc>
      </w:tr>
      <w:tr w:rsidR="00A23A0C" w:rsidRPr="00171A16" w14:paraId="00E2019E" w14:textId="77777777" w:rsidTr="00A47D51">
        <w:tc>
          <w:tcPr>
            <w:tcW w:w="6655" w:type="dxa"/>
          </w:tcPr>
          <w:p w14:paraId="3FABCBF0" w14:textId="77777777" w:rsidR="00A23A0C" w:rsidRPr="00171A16" w:rsidRDefault="00A23A0C" w:rsidP="00A47D5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171A16">
              <w:rPr>
                <w:rFonts w:asciiTheme="majorBidi" w:hAnsiTheme="majorBidi" w:cstheme="majorBidi"/>
                <w:sz w:val="22"/>
                <w:szCs w:val="22"/>
              </w:rPr>
              <w:t>The Role of Brown Adipose Tissue in the Development and Treatment of Nonalcoholic Steatohepatitis: An Exploratory Gene Expression Study in Mice (</w:t>
            </w:r>
            <w:r w:rsidRPr="00171A1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DOI: 10.1055/a-1301-2378</w:t>
            </w:r>
            <w:r w:rsidRPr="00171A16">
              <w:rPr>
                <w:rFonts w:asciiTheme="majorBidi" w:hAnsiTheme="majorBidi" w:cstheme="majorBidi"/>
                <w:sz w:val="22"/>
                <w:szCs w:val="22"/>
              </w:rPr>
              <w:t>)</w:t>
            </w:r>
          </w:p>
        </w:tc>
        <w:tc>
          <w:tcPr>
            <w:tcW w:w="2695" w:type="dxa"/>
          </w:tcPr>
          <w:p w14:paraId="3CBB84CA" w14:textId="77777777" w:rsidR="00A23A0C" w:rsidRPr="00171A16" w:rsidRDefault="00A23A0C" w:rsidP="00A47D5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171A16">
              <w:rPr>
                <w:rFonts w:asciiTheme="majorBidi" w:hAnsiTheme="majorBidi" w:cstheme="majorBidi"/>
                <w:sz w:val="22"/>
                <w:szCs w:val="22"/>
              </w:rPr>
              <w:t>Non-human study</w:t>
            </w:r>
          </w:p>
        </w:tc>
      </w:tr>
      <w:tr w:rsidR="00A23A0C" w:rsidRPr="00171A16" w14:paraId="76898F99" w14:textId="77777777" w:rsidTr="00A47D51">
        <w:tc>
          <w:tcPr>
            <w:tcW w:w="6655" w:type="dxa"/>
          </w:tcPr>
          <w:p w14:paraId="7964C1C4" w14:textId="77777777" w:rsidR="00A23A0C" w:rsidRPr="00171A16" w:rsidRDefault="00A23A0C" w:rsidP="00A47D51">
            <w:pPr>
              <w:shd w:val="clear" w:color="auto" w:fill="FFFFFF"/>
              <w:spacing w:before="100" w:beforeAutospacing="1" w:after="100" w:afterAutospacing="1"/>
              <w:outlineLvl w:val="0"/>
              <w:rPr>
                <w:rFonts w:asciiTheme="majorBidi" w:eastAsia="Times New Roman" w:hAnsiTheme="majorBidi" w:cstheme="majorBidi"/>
                <w:color w:val="212121"/>
                <w:kern w:val="36"/>
                <w:sz w:val="22"/>
                <w:szCs w:val="22"/>
                <w14:ligatures w14:val="none"/>
              </w:rPr>
            </w:pPr>
            <w:r w:rsidRPr="00171A16">
              <w:rPr>
                <w:rFonts w:asciiTheme="majorBidi" w:eastAsia="Times New Roman" w:hAnsiTheme="majorBidi" w:cstheme="majorBidi"/>
                <w:color w:val="212121"/>
                <w:kern w:val="36"/>
                <w:sz w:val="22"/>
                <w:szCs w:val="22"/>
                <w14:ligatures w14:val="none"/>
              </w:rPr>
              <w:t>Nrg4 promotes fuel oxidation and a healthy adipokine profile to ameliorate diet-induced metabolic disorders (</w:t>
            </w:r>
            <w:r w:rsidRPr="00171A1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DOI: 10.1016/j.molmet.2017.03.016</w:t>
            </w:r>
            <w:r w:rsidRPr="00171A16">
              <w:rPr>
                <w:rFonts w:asciiTheme="majorBidi" w:hAnsiTheme="majorBidi" w:cstheme="majorBidi"/>
                <w:sz w:val="22"/>
                <w:szCs w:val="22"/>
              </w:rPr>
              <w:t>)</w:t>
            </w:r>
          </w:p>
        </w:tc>
        <w:tc>
          <w:tcPr>
            <w:tcW w:w="2695" w:type="dxa"/>
          </w:tcPr>
          <w:p w14:paraId="296A8553" w14:textId="77777777" w:rsidR="00A23A0C" w:rsidRPr="00171A16" w:rsidRDefault="00A23A0C" w:rsidP="00A47D5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171A16">
              <w:rPr>
                <w:rFonts w:asciiTheme="majorBidi" w:hAnsiTheme="majorBidi" w:cstheme="majorBidi"/>
                <w:sz w:val="22"/>
                <w:szCs w:val="22"/>
              </w:rPr>
              <w:t>Non-human study</w:t>
            </w:r>
          </w:p>
        </w:tc>
      </w:tr>
      <w:tr w:rsidR="00A23A0C" w:rsidRPr="00171A16" w14:paraId="5A03D37B" w14:textId="77777777" w:rsidTr="00A47D51">
        <w:tc>
          <w:tcPr>
            <w:tcW w:w="6655" w:type="dxa"/>
          </w:tcPr>
          <w:p w14:paraId="1656E79B" w14:textId="77777777" w:rsidR="00A23A0C" w:rsidRPr="00171A16" w:rsidRDefault="00A23A0C" w:rsidP="00A47D51">
            <w:pPr>
              <w:shd w:val="clear" w:color="auto" w:fill="FFFFFF"/>
              <w:spacing w:before="100" w:beforeAutospacing="1" w:after="100" w:afterAutospacing="1"/>
              <w:outlineLvl w:val="0"/>
              <w:rPr>
                <w:rFonts w:asciiTheme="majorBidi" w:eastAsia="Times New Roman" w:hAnsiTheme="majorBidi" w:cstheme="majorBidi"/>
                <w:color w:val="212121"/>
                <w:kern w:val="36"/>
                <w:sz w:val="22"/>
                <w:szCs w:val="22"/>
                <w14:ligatures w14:val="none"/>
              </w:rPr>
            </w:pPr>
            <w:r w:rsidRPr="00171A16">
              <w:rPr>
                <w:rFonts w:asciiTheme="majorBidi" w:eastAsia="Times New Roman" w:hAnsiTheme="majorBidi" w:cstheme="majorBidi"/>
                <w:color w:val="212121"/>
                <w:kern w:val="36"/>
                <w:sz w:val="22"/>
                <w:szCs w:val="22"/>
                <w14:ligatures w14:val="none"/>
              </w:rPr>
              <w:t>n-3 PUFAs protect against adiposity and fatty liver by promoting browning in postnatally overfed male rats: a role for NRG4 (</w:t>
            </w:r>
            <w:r w:rsidRPr="00171A16">
              <w:rPr>
                <w:rStyle w:val="id-label"/>
                <w:rFonts w:asciiTheme="majorBidi" w:hAnsiTheme="majorBidi" w:cstheme="majorBidi"/>
                <w:b/>
                <w:bCs/>
                <w:color w:val="212121"/>
                <w:sz w:val="22"/>
                <w:szCs w:val="22"/>
              </w:rPr>
              <w:t>DOI: </w:t>
            </w:r>
            <w:r w:rsidRPr="00171A16">
              <w:rPr>
                <w:rStyle w:val="identifier"/>
                <w:rFonts w:asciiTheme="majorBidi" w:hAnsiTheme="majorBidi" w:cstheme="majorBidi"/>
                <w:b/>
                <w:bCs/>
                <w:color w:val="212121"/>
                <w:sz w:val="22"/>
                <w:szCs w:val="22"/>
              </w:rPr>
              <w:t>10.1016/j.jnutbio.2021.108628</w:t>
            </w:r>
            <w:r w:rsidRPr="00171A16">
              <w:rPr>
                <w:rStyle w:val="identifier"/>
                <w:rFonts w:asciiTheme="majorBidi" w:hAnsiTheme="majorBidi" w:cstheme="majorBidi"/>
                <w:color w:val="212121"/>
                <w:sz w:val="22"/>
                <w:szCs w:val="22"/>
              </w:rPr>
              <w:t>)</w:t>
            </w:r>
          </w:p>
        </w:tc>
        <w:tc>
          <w:tcPr>
            <w:tcW w:w="2695" w:type="dxa"/>
          </w:tcPr>
          <w:p w14:paraId="1EFFE513" w14:textId="77777777" w:rsidR="00A23A0C" w:rsidRPr="00171A16" w:rsidRDefault="00A23A0C" w:rsidP="00A47D5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171A16">
              <w:rPr>
                <w:rFonts w:asciiTheme="majorBidi" w:hAnsiTheme="majorBidi" w:cstheme="majorBidi"/>
                <w:sz w:val="22"/>
                <w:szCs w:val="22"/>
              </w:rPr>
              <w:t>Non-human study</w:t>
            </w:r>
          </w:p>
        </w:tc>
      </w:tr>
      <w:tr w:rsidR="00A23A0C" w:rsidRPr="00171A16" w14:paraId="7417224F" w14:textId="77777777" w:rsidTr="00A47D51">
        <w:tc>
          <w:tcPr>
            <w:tcW w:w="6655" w:type="dxa"/>
          </w:tcPr>
          <w:p w14:paraId="5FD4FDC2" w14:textId="77777777" w:rsidR="00A23A0C" w:rsidRPr="00171A16" w:rsidRDefault="00A23A0C" w:rsidP="00A47D51">
            <w:pPr>
              <w:outlineLvl w:val="0"/>
              <w:rPr>
                <w:rFonts w:asciiTheme="majorBidi" w:eastAsia="Times New Roman" w:hAnsiTheme="majorBidi" w:cstheme="majorBidi"/>
                <w:color w:val="1F1F1F"/>
                <w:kern w:val="36"/>
                <w:sz w:val="22"/>
                <w:szCs w:val="22"/>
                <w14:ligatures w14:val="none"/>
              </w:rPr>
            </w:pPr>
            <w:r w:rsidRPr="00171A16">
              <w:rPr>
                <w:rFonts w:asciiTheme="majorBidi" w:eastAsia="Times New Roman" w:hAnsiTheme="majorBidi" w:cstheme="majorBidi"/>
                <w:color w:val="1F1F1F"/>
                <w:kern w:val="36"/>
                <w:sz w:val="22"/>
                <w:szCs w:val="22"/>
                <w14:ligatures w14:val="none"/>
              </w:rPr>
              <w:t>Neuregulin 4 alleviates hepatic steatosis via activating AMPK/mTOR-mediated autophagy in aged mice fed a high fat diet (</w:t>
            </w:r>
            <w:r w:rsidRPr="00171A1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DOI: 10.1016/j.ejphar.2020.173350</w:t>
            </w:r>
            <w:r w:rsidRPr="00171A16">
              <w:rPr>
                <w:rFonts w:asciiTheme="majorBidi" w:hAnsiTheme="majorBidi" w:cstheme="majorBidi"/>
                <w:sz w:val="22"/>
                <w:szCs w:val="22"/>
              </w:rPr>
              <w:t>)</w:t>
            </w:r>
          </w:p>
        </w:tc>
        <w:tc>
          <w:tcPr>
            <w:tcW w:w="2695" w:type="dxa"/>
          </w:tcPr>
          <w:p w14:paraId="0917E0C9" w14:textId="77777777" w:rsidR="00A23A0C" w:rsidRPr="00171A16" w:rsidRDefault="00A23A0C" w:rsidP="00A47D5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171A16">
              <w:rPr>
                <w:rFonts w:asciiTheme="majorBidi" w:hAnsiTheme="majorBidi" w:cstheme="majorBidi"/>
                <w:sz w:val="22"/>
                <w:szCs w:val="22"/>
              </w:rPr>
              <w:t>Non-human study</w:t>
            </w:r>
          </w:p>
        </w:tc>
      </w:tr>
      <w:tr w:rsidR="00A23A0C" w:rsidRPr="00171A16" w14:paraId="04638407" w14:textId="77777777" w:rsidTr="00A47D51">
        <w:tc>
          <w:tcPr>
            <w:tcW w:w="6655" w:type="dxa"/>
          </w:tcPr>
          <w:p w14:paraId="368C1FBE" w14:textId="77777777" w:rsidR="00A23A0C" w:rsidRPr="00171A16" w:rsidRDefault="00A23A0C" w:rsidP="00A47D51">
            <w:pPr>
              <w:shd w:val="clear" w:color="auto" w:fill="FFFFFF"/>
              <w:spacing w:before="100" w:beforeAutospacing="1" w:after="100" w:afterAutospacing="1"/>
              <w:rPr>
                <w:rFonts w:asciiTheme="majorBidi" w:hAnsiTheme="majorBidi" w:cstheme="majorBidi"/>
                <w:sz w:val="22"/>
                <w:szCs w:val="22"/>
              </w:rPr>
            </w:pPr>
            <w:r w:rsidRPr="00171A16">
              <w:rPr>
                <w:rFonts w:asciiTheme="majorBidi" w:hAnsiTheme="majorBidi" w:cstheme="majorBidi"/>
                <w:sz w:val="22"/>
                <w:szCs w:val="22"/>
              </w:rPr>
              <w:t>NGR4 and ERBB4 as Promising Diagnostic and Therapeutic Targets for Metabolic Disorders (</w:t>
            </w:r>
            <w:r w:rsidRPr="00171A1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DOI: 10.31083/</w:t>
            </w:r>
            <w:proofErr w:type="gramStart"/>
            <w:r w:rsidRPr="00171A1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j.fbe</w:t>
            </w:r>
            <w:proofErr w:type="gramEnd"/>
            <w:r w:rsidRPr="00171A1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1502014)</w:t>
            </w:r>
          </w:p>
        </w:tc>
        <w:tc>
          <w:tcPr>
            <w:tcW w:w="2695" w:type="dxa"/>
          </w:tcPr>
          <w:p w14:paraId="38AA9D5B" w14:textId="77777777" w:rsidR="00A23A0C" w:rsidRPr="00171A16" w:rsidRDefault="00A23A0C" w:rsidP="00A47D5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171A16">
              <w:rPr>
                <w:rFonts w:asciiTheme="majorBidi" w:hAnsiTheme="majorBidi" w:cstheme="majorBidi"/>
                <w:sz w:val="22"/>
                <w:szCs w:val="22"/>
              </w:rPr>
              <w:t>Review article, not original research</w:t>
            </w:r>
          </w:p>
        </w:tc>
      </w:tr>
    </w:tbl>
    <w:p w14:paraId="78CCBD75" w14:textId="77777777" w:rsidR="00A23A0C" w:rsidRPr="00171A16" w:rsidRDefault="00A23A0C" w:rsidP="00A23A0C">
      <w:pPr>
        <w:rPr>
          <w:rFonts w:asciiTheme="majorBidi" w:hAnsiTheme="majorBidi" w:cstheme="majorBidi"/>
          <w:sz w:val="22"/>
          <w:szCs w:val="22"/>
        </w:rPr>
      </w:pPr>
    </w:p>
    <w:p w14:paraId="5A7F213F" w14:textId="77777777" w:rsidR="00A23A0C" w:rsidRPr="00171A16" w:rsidRDefault="00A23A0C" w:rsidP="00A23A0C">
      <w:pPr>
        <w:rPr>
          <w:rFonts w:asciiTheme="majorBidi" w:hAnsiTheme="majorBidi" w:cstheme="majorBidi"/>
          <w:sz w:val="22"/>
          <w:szCs w:val="22"/>
        </w:rPr>
      </w:pPr>
    </w:p>
    <w:tbl>
      <w:tblPr>
        <w:tblStyle w:val="TableGrid"/>
        <w:tblpPr w:leftFromText="180" w:rightFromText="180" w:tblpY="1515"/>
        <w:tblW w:w="0" w:type="auto"/>
        <w:tblLook w:val="04A0" w:firstRow="1" w:lastRow="0" w:firstColumn="1" w:lastColumn="0" w:noHBand="0" w:noVBand="1"/>
      </w:tblPr>
      <w:tblGrid>
        <w:gridCol w:w="6655"/>
        <w:gridCol w:w="2695"/>
      </w:tblGrid>
      <w:tr w:rsidR="00A23A0C" w:rsidRPr="00171A16" w14:paraId="3D7113FA" w14:textId="77777777" w:rsidTr="00A47D51">
        <w:trPr>
          <w:trHeight w:val="215"/>
        </w:trPr>
        <w:tc>
          <w:tcPr>
            <w:tcW w:w="6655" w:type="dxa"/>
          </w:tcPr>
          <w:p w14:paraId="5A2B4A6C" w14:textId="77777777" w:rsidR="00A23A0C" w:rsidRPr="00171A16" w:rsidRDefault="00A23A0C" w:rsidP="00A47D51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71A1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Study</w:t>
            </w:r>
          </w:p>
        </w:tc>
        <w:tc>
          <w:tcPr>
            <w:tcW w:w="2695" w:type="dxa"/>
          </w:tcPr>
          <w:p w14:paraId="49D2F796" w14:textId="77777777" w:rsidR="00A23A0C" w:rsidRPr="00171A16" w:rsidRDefault="00A23A0C" w:rsidP="00A47D51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71A1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Reason for Exclusion</w:t>
            </w:r>
          </w:p>
        </w:tc>
      </w:tr>
      <w:tr w:rsidR="00A23A0C" w:rsidRPr="00171A16" w14:paraId="48E75CD5" w14:textId="77777777" w:rsidTr="00A47D51">
        <w:tc>
          <w:tcPr>
            <w:tcW w:w="6655" w:type="dxa"/>
          </w:tcPr>
          <w:p w14:paraId="36183989" w14:textId="77777777" w:rsidR="00A23A0C" w:rsidRPr="00171A16" w:rsidRDefault="00A23A0C" w:rsidP="00A47D5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171A16">
              <w:rPr>
                <w:rFonts w:asciiTheme="majorBidi" w:hAnsiTheme="majorBidi" w:cstheme="majorBidi"/>
                <w:sz w:val="22"/>
                <w:szCs w:val="22"/>
              </w:rPr>
              <w:t>The Role of Brown Adipose Tissue in the Development and Treatment of Nonalcoholic Steatohepatitis: An Exploratory Gene Expression Study in Mice (</w:t>
            </w:r>
            <w:r w:rsidRPr="00171A1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DOI: 10.1055/a-1301-2378</w:t>
            </w:r>
            <w:r w:rsidRPr="00171A16">
              <w:rPr>
                <w:rFonts w:asciiTheme="majorBidi" w:hAnsiTheme="majorBidi" w:cstheme="majorBidi"/>
                <w:sz w:val="22"/>
                <w:szCs w:val="22"/>
              </w:rPr>
              <w:t>)</w:t>
            </w:r>
          </w:p>
        </w:tc>
        <w:tc>
          <w:tcPr>
            <w:tcW w:w="2695" w:type="dxa"/>
          </w:tcPr>
          <w:p w14:paraId="5A63FCD5" w14:textId="77777777" w:rsidR="00A23A0C" w:rsidRPr="00171A16" w:rsidRDefault="00A23A0C" w:rsidP="00A47D5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171A16">
              <w:rPr>
                <w:rFonts w:asciiTheme="majorBidi" w:hAnsiTheme="majorBidi" w:cstheme="majorBidi"/>
                <w:sz w:val="22"/>
                <w:szCs w:val="22"/>
              </w:rPr>
              <w:t>Non-human study</w:t>
            </w:r>
          </w:p>
        </w:tc>
      </w:tr>
      <w:tr w:rsidR="00A23A0C" w:rsidRPr="00171A16" w14:paraId="0A822120" w14:textId="77777777" w:rsidTr="00A47D51">
        <w:tc>
          <w:tcPr>
            <w:tcW w:w="6655" w:type="dxa"/>
          </w:tcPr>
          <w:p w14:paraId="6EE12EF8" w14:textId="77777777" w:rsidR="00A23A0C" w:rsidRPr="00171A16" w:rsidRDefault="00A23A0C" w:rsidP="00A47D51">
            <w:pPr>
              <w:shd w:val="clear" w:color="auto" w:fill="FFFFFF"/>
              <w:spacing w:before="100" w:beforeAutospacing="1" w:after="100" w:afterAutospacing="1"/>
              <w:outlineLvl w:val="0"/>
              <w:rPr>
                <w:rFonts w:asciiTheme="majorBidi" w:eastAsia="Times New Roman" w:hAnsiTheme="majorBidi" w:cstheme="majorBidi"/>
                <w:color w:val="212121"/>
                <w:kern w:val="36"/>
                <w:sz w:val="22"/>
                <w:szCs w:val="22"/>
                <w14:ligatures w14:val="none"/>
              </w:rPr>
            </w:pPr>
            <w:r w:rsidRPr="00171A16">
              <w:rPr>
                <w:rFonts w:asciiTheme="majorBidi" w:eastAsia="Times New Roman" w:hAnsiTheme="majorBidi" w:cstheme="majorBidi"/>
                <w:color w:val="212121"/>
                <w:kern w:val="36"/>
                <w:sz w:val="22"/>
                <w:szCs w:val="22"/>
                <w14:ligatures w14:val="none"/>
              </w:rPr>
              <w:t>Nrg4 promotes fuel oxidation and a healthy adipokine profile to ameliorate diet-induced metabolic disorders (</w:t>
            </w:r>
            <w:r w:rsidRPr="00171A1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DOI: 10.1016/j.molmet.2017.03.016</w:t>
            </w:r>
            <w:r w:rsidRPr="00171A16">
              <w:rPr>
                <w:rFonts w:asciiTheme="majorBidi" w:hAnsiTheme="majorBidi" w:cstheme="majorBidi"/>
                <w:sz w:val="22"/>
                <w:szCs w:val="22"/>
              </w:rPr>
              <w:t>)</w:t>
            </w:r>
          </w:p>
        </w:tc>
        <w:tc>
          <w:tcPr>
            <w:tcW w:w="2695" w:type="dxa"/>
          </w:tcPr>
          <w:p w14:paraId="4FD3C6E5" w14:textId="77777777" w:rsidR="00A23A0C" w:rsidRPr="00171A16" w:rsidRDefault="00A23A0C" w:rsidP="00A47D5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171A16">
              <w:rPr>
                <w:rFonts w:asciiTheme="majorBidi" w:hAnsiTheme="majorBidi" w:cstheme="majorBidi"/>
                <w:sz w:val="22"/>
                <w:szCs w:val="22"/>
              </w:rPr>
              <w:t>Non-human study</w:t>
            </w:r>
          </w:p>
        </w:tc>
      </w:tr>
      <w:tr w:rsidR="00A23A0C" w:rsidRPr="00171A16" w14:paraId="140FCEA8" w14:textId="77777777" w:rsidTr="00A47D51">
        <w:tc>
          <w:tcPr>
            <w:tcW w:w="6655" w:type="dxa"/>
          </w:tcPr>
          <w:p w14:paraId="3D3D8B9D" w14:textId="77777777" w:rsidR="00A23A0C" w:rsidRPr="00171A16" w:rsidRDefault="00A23A0C" w:rsidP="00A47D51">
            <w:pPr>
              <w:shd w:val="clear" w:color="auto" w:fill="FFFFFF"/>
              <w:spacing w:before="100" w:beforeAutospacing="1" w:after="100" w:afterAutospacing="1"/>
              <w:outlineLvl w:val="0"/>
              <w:rPr>
                <w:rFonts w:asciiTheme="majorBidi" w:eastAsia="Times New Roman" w:hAnsiTheme="majorBidi" w:cstheme="majorBidi"/>
                <w:color w:val="212121"/>
                <w:kern w:val="36"/>
                <w:sz w:val="22"/>
                <w:szCs w:val="22"/>
                <w14:ligatures w14:val="none"/>
              </w:rPr>
            </w:pPr>
            <w:r w:rsidRPr="00171A16">
              <w:rPr>
                <w:rFonts w:asciiTheme="majorBidi" w:eastAsia="Times New Roman" w:hAnsiTheme="majorBidi" w:cstheme="majorBidi"/>
                <w:color w:val="212121"/>
                <w:kern w:val="36"/>
                <w:sz w:val="22"/>
                <w:szCs w:val="22"/>
                <w14:ligatures w14:val="none"/>
              </w:rPr>
              <w:t>n-3 PUFAs protect against adiposity and fatty liver by promoting browning in postnatally overfed male rats: a role for NRG4 (</w:t>
            </w:r>
            <w:r w:rsidRPr="00171A16">
              <w:rPr>
                <w:rStyle w:val="id-label"/>
                <w:rFonts w:asciiTheme="majorBidi" w:hAnsiTheme="majorBidi" w:cstheme="majorBidi"/>
                <w:b/>
                <w:bCs/>
                <w:color w:val="212121"/>
                <w:sz w:val="22"/>
                <w:szCs w:val="22"/>
              </w:rPr>
              <w:t>DOI: </w:t>
            </w:r>
            <w:r w:rsidRPr="00171A16">
              <w:rPr>
                <w:rStyle w:val="identifier"/>
                <w:rFonts w:asciiTheme="majorBidi" w:hAnsiTheme="majorBidi" w:cstheme="majorBidi"/>
                <w:b/>
                <w:bCs/>
                <w:color w:val="212121"/>
                <w:sz w:val="22"/>
                <w:szCs w:val="22"/>
              </w:rPr>
              <w:t>10.1016/j.jnutbio.2021.108628</w:t>
            </w:r>
            <w:r w:rsidRPr="00171A16">
              <w:rPr>
                <w:rStyle w:val="identifier"/>
                <w:rFonts w:asciiTheme="majorBidi" w:hAnsiTheme="majorBidi" w:cstheme="majorBidi"/>
                <w:color w:val="212121"/>
                <w:sz w:val="22"/>
                <w:szCs w:val="22"/>
              </w:rPr>
              <w:t>)</w:t>
            </w:r>
          </w:p>
        </w:tc>
        <w:tc>
          <w:tcPr>
            <w:tcW w:w="2695" w:type="dxa"/>
          </w:tcPr>
          <w:p w14:paraId="7D21C858" w14:textId="77777777" w:rsidR="00A23A0C" w:rsidRPr="00171A16" w:rsidRDefault="00A23A0C" w:rsidP="00A47D5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171A16">
              <w:rPr>
                <w:rFonts w:asciiTheme="majorBidi" w:hAnsiTheme="majorBidi" w:cstheme="majorBidi"/>
                <w:sz w:val="22"/>
                <w:szCs w:val="22"/>
              </w:rPr>
              <w:t>Non-human study</w:t>
            </w:r>
          </w:p>
        </w:tc>
      </w:tr>
      <w:tr w:rsidR="00A23A0C" w:rsidRPr="00171A16" w14:paraId="34C70AB6" w14:textId="77777777" w:rsidTr="00A47D51">
        <w:tc>
          <w:tcPr>
            <w:tcW w:w="6655" w:type="dxa"/>
          </w:tcPr>
          <w:p w14:paraId="3D77D215" w14:textId="77777777" w:rsidR="00A23A0C" w:rsidRPr="00171A16" w:rsidRDefault="00A23A0C" w:rsidP="00A47D51">
            <w:pPr>
              <w:outlineLvl w:val="0"/>
              <w:rPr>
                <w:rFonts w:asciiTheme="majorBidi" w:eastAsia="Times New Roman" w:hAnsiTheme="majorBidi" w:cstheme="majorBidi"/>
                <w:color w:val="1F1F1F"/>
                <w:kern w:val="36"/>
                <w:sz w:val="22"/>
                <w:szCs w:val="22"/>
                <w14:ligatures w14:val="none"/>
              </w:rPr>
            </w:pPr>
            <w:r w:rsidRPr="00171A16">
              <w:rPr>
                <w:rFonts w:asciiTheme="majorBidi" w:eastAsia="Times New Roman" w:hAnsiTheme="majorBidi" w:cstheme="majorBidi"/>
                <w:color w:val="1F1F1F"/>
                <w:kern w:val="36"/>
                <w:sz w:val="22"/>
                <w:szCs w:val="22"/>
                <w14:ligatures w14:val="none"/>
              </w:rPr>
              <w:t>Neuregulin 4 alleviates hepatic steatosis via activating AMPK/mTOR-mediated autophagy in aged mice fed a high fat diet (</w:t>
            </w:r>
            <w:r w:rsidRPr="00171A1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DOI: 10.1016/j.ejphar.2020.173350</w:t>
            </w:r>
            <w:r w:rsidRPr="00171A16">
              <w:rPr>
                <w:rFonts w:asciiTheme="majorBidi" w:hAnsiTheme="majorBidi" w:cstheme="majorBidi"/>
                <w:sz w:val="22"/>
                <w:szCs w:val="22"/>
              </w:rPr>
              <w:t>)</w:t>
            </w:r>
          </w:p>
        </w:tc>
        <w:tc>
          <w:tcPr>
            <w:tcW w:w="2695" w:type="dxa"/>
          </w:tcPr>
          <w:p w14:paraId="38C33B4F" w14:textId="77777777" w:rsidR="00A23A0C" w:rsidRPr="00171A16" w:rsidRDefault="00A23A0C" w:rsidP="00A47D5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171A16">
              <w:rPr>
                <w:rFonts w:asciiTheme="majorBidi" w:hAnsiTheme="majorBidi" w:cstheme="majorBidi"/>
                <w:sz w:val="22"/>
                <w:szCs w:val="22"/>
              </w:rPr>
              <w:t>Non-human study</w:t>
            </w:r>
          </w:p>
        </w:tc>
      </w:tr>
      <w:tr w:rsidR="00A23A0C" w:rsidRPr="00171A16" w14:paraId="509390ED" w14:textId="77777777" w:rsidTr="00A47D51">
        <w:tc>
          <w:tcPr>
            <w:tcW w:w="6655" w:type="dxa"/>
          </w:tcPr>
          <w:p w14:paraId="52F2A6C2" w14:textId="77777777" w:rsidR="00A23A0C" w:rsidRPr="00171A16" w:rsidRDefault="00A23A0C" w:rsidP="00A47D51">
            <w:pPr>
              <w:shd w:val="clear" w:color="auto" w:fill="FFFFFF"/>
              <w:spacing w:before="100" w:beforeAutospacing="1" w:after="100" w:afterAutospacing="1"/>
              <w:rPr>
                <w:rFonts w:asciiTheme="majorBidi" w:hAnsiTheme="majorBidi" w:cstheme="majorBidi"/>
                <w:sz w:val="22"/>
                <w:szCs w:val="22"/>
              </w:rPr>
            </w:pPr>
            <w:r w:rsidRPr="00171A16">
              <w:rPr>
                <w:rFonts w:asciiTheme="majorBidi" w:hAnsiTheme="majorBidi" w:cstheme="majorBidi"/>
                <w:sz w:val="22"/>
                <w:szCs w:val="22"/>
              </w:rPr>
              <w:t>NGR4 and ERBB4 as Promising Diagnostic and Therapeutic Targets for Metabolic Disorders (</w:t>
            </w:r>
            <w:r w:rsidRPr="00171A1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DOI: 10.31083/</w:t>
            </w:r>
            <w:proofErr w:type="gramStart"/>
            <w:r w:rsidRPr="00171A1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j.fbe</w:t>
            </w:r>
            <w:proofErr w:type="gramEnd"/>
            <w:r w:rsidRPr="00171A1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1502014)</w:t>
            </w:r>
          </w:p>
        </w:tc>
        <w:tc>
          <w:tcPr>
            <w:tcW w:w="2695" w:type="dxa"/>
          </w:tcPr>
          <w:p w14:paraId="41F4349F" w14:textId="77777777" w:rsidR="00A23A0C" w:rsidRPr="00171A16" w:rsidRDefault="00A23A0C" w:rsidP="00A47D5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171A16">
              <w:rPr>
                <w:rFonts w:asciiTheme="majorBidi" w:hAnsiTheme="majorBidi" w:cstheme="majorBidi"/>
                <w:sz w:val="22"/>
                <w:szCs w:val="22"/>
              </w:rPr>
              <w:t>Review article, not original research</w:t>
            </w:r>
          </w:p>
        </w:tc>
      </w:tr>
    </w:tbl>
    <w:p w14:paraId="6C1B9533" w14:textId="51DF9B0D" w:rsidR="00A23A0C" w:rsidRDefault="00A23A0C">
      <w:r>
        <w:t>Figure S1: The funnel plot for assessing publication bias</w:t>
      </w:r>
    </w:p>
    <w:p w14:paraId="67457B2B" w14:textId="57876F1D" w:rsidR="00A23A0C" w:rsidRDefault="00A23A0C">
      <w:r w:rsidRPr="00A23A0C">
        <w:rPr>
          <w:noProof/>
        </w:rPr>
        <w:drawing>
          <wp:inline distT="0" distB="0" distL="0" distR="0" wp14:anchorId="5A6F36BA" wp14:editId="73E9484C">
            <wp:extent cx="5029200" cy="3657600"/>
            <wp:effectExtent l="0" t="0" r="0" b="0"/>
            <wp:docPr id="15117728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3A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A0C"/>
    <w:rsid w:val="00044176"/>
    <w:rsid w:val="00327BE4"/>
    <w:rsid w:val="00356A94"/>
    <w:rsid w:val="00570139"/>
    <w:rsid w:val="00700866"/>
    <w:rsid w:val="0084628F"/>
    <w:rsid w:val="00A23A0C"/>
    <w:rsid w:val="00B71800"/>
    <w:rsid w:val="00D1660B"/>
    <w:rsid w:val="00D20A7D"/>
    <w:rsid w:val="00D66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BCF9F"/>
  <w15:chartTrackingRefBased/>
  <w15:docId w15:val="{19197F34-0FFE-43E7-B89B-AA5100B25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3A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3A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3A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3A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3A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3A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3A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3A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3A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3A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3A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3A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3A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3A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3A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3A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3A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3A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3A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3A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3A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3A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3A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3A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3A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3A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3A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3A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3A0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23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dentifier">
    <w:name w:val="identifier"/>
    <w:basedOn w:val="DefaultParagraphFont"/>
    <w:rsid w:val="00A23A0C"/>
  </w:style>
  <w:style w:type="character" w:customStyle="1" w:styleId="id-label">
    <w:name w:val="id-label"/>
    <w:basedOn w:val="DefaultParagraphFont"/>
    <w:rsid w:val="00A23A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446</Words>
  <Characters>2544</Characters>
  <Application>Microsoft Office Word</Application>
  <DocSecurity>0</DocSecurity>
  <Lines>21</Lines>
  <Paragraphs>5</Paragraphs>
  <ScaleCrop>false</ScaleCrop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Yousef Moradi</dc:creator>
  <cp:keywords/>
  <dc:description/>
  <cp:lastModifiedBy>Yousef Moradi</cp:lastModifiedBy>
  <cp:revision>1</cp:revision>
  <dcterms:created xsi:type="dcterms:W3CDTF">2025-05-02T16:07:00Z</dcterms:created>
  <dcterms:modified xsi:type="dcterms:W3CDTF">2025-05-02T16:11:00Z</dcterms:modified>
</cp:coreProperties>
</file>