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25BA" w14:textId="77777777" w:rsidR="00F45D6F" w:rsidRPr="00E46B9A" w:rsidRDefault="00F45D6F" w:rsidP="00F45D6F">
      <w:pPr>
        <w:spacing w:line="360" w:lineRule="auto"/>
        <w:rPr>
          <w:rFonts w:ascii="Times New Roman" w:hAnsi="Times New Roman" w:cs="Times New Roman"/>
          <w:b/>
          <w:bCs/>
          <w:lang w:bidi="ar"/>
        </w:rPr>
      </w:pPr>
      <w:bookmarkStart w:id="0" w:name="table1单因素cox比例风险模型结果"/>
      <w:r w:rsidRPr="00E46B9A">
        <w:rPr>
          <w:rFonts w:ascii="Times New Roman" w:hAnsi="Times New Roman" w:cs="Times New Roman"/>
          <w:b/>
          <w:bCs/>
          <w:lang w:bidi="ar"/>
        </w:rPr>
        <w:t xml:space="preserve">Supplementary Material </w:t>
      </w:r>
    </w:p>
    <w:p w14:paraId="20D12611" w14:textId="77777777" w:rsidR="00F45D6F" w:rsidRDefault="00F45D6F" w:rsidP="00F45D6F">
      <w:pPr>
        <w:spacing w:line="360" w:lineRule="auto"/>
        <w:rPr>
          <w:rFonts w:ascii="Times New Roman" w:hAnsi="Times New Roman" w:cs="Times New Roman"/>
          <w:sz w:val="20"/>
          <w:szCs w:val="20"/>
          <w:lang w:bidi="ar"/>
        </w:rPr>
      </w:pPr>
      <w:bookmarkStart w:id="1" w:name="OLE_LINK2"/>
    </w:p>
    <w:p w14:paraId="12AE1752" w14:textId="77777777" w:rsidR="00F45D6F" w:rsidRDefault="00F45D6F" w:rsidP="00F45D6F">
      <w:pPr>
        <w:spacing w:line="360" w:lineRule="auto"/>
        <w:rPr>
          <w:rFonts w:ascii="Times New Roman" w:hAnsi="Times New Roman" w:cs="Times New Roman"/>
          <w:sz w:val="20"/>
          <w:szCs w:val="20"/>
          <w:lang w:bidi="ar"/>
        </w:rPr>
      </w:pPr>
      <w:r w:rsidRPr="005921CF">
        <w:rPr>
          <w:rFonts w:ascii="Times New Roman" w:hAnsi="Times New Roman" w:cs="Times New Roman"/>
          <w:sz w:val="20"/>
          <w:szCs w:val="20"/>
          <w:lang w:bidi="ar"/>
        </w:rPr>
        <w:t>Table S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1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M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issing values for variables. </w:t>
      </w:r>
    </w:p>
    <w:p w14:paraId="3BC160A8" w14:textId="77777777" w:rsidR="00F45D6F" w:rsidRPr="005B352D" w:rsidRDefault="00F45D6F" w:rsidP="00F45D6F">
      <w:pPr>
        <w:spacing w:line="360" w:lineRule="auto"/>
        <w:rPr>
          <w:rFonts w:ascii="Times New Roman" w:hAnsi="Times New Roman" w:cs="Times New Roman"/>
          <w:sz w:val="20"/>
          <w:szCs w:val="20"/>
          <w:lang w:bidi="ar"/>
        </w:rPr>
      </w:pPr>
    </w:p>
    <w:p w14:paraId="04A5EBE5" w14:textId="77777777" w:rsidR="00F45D6F" w:rsidRDefault="00F45D6F" w:rsidP="00F45D6F">
      <w:pPr>
        <w:spacing w:line="360" w:lineRule="auto"/>
        <w:rPr>
          <w:rFonts w:ascii="Times New Roman" w:hAnsi="Times New Roman" w:cs="Times New Roman"/>
          <w:sz w:val="20"/>
          <w:szCs w:val="20"/>
          <w:lang w:bidi="ar"/>
        </w:rPr>
      </w:pPr>
      <w:r w:rsidRPr="00E46B9A">
        <w:rPr>
          <w:rFonts w:ascii="Times New Roman" w:hAnsi="Times New Roman" w:cs="Times New Roman"/>
          <w:sz w:val="20"/>
          <w:szCs w:val="20"/>
          <w:lang w:bidi="ar"/>
        </w:rPr>
        <w:t>Table S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2</w:t>
      </w:r>
      <w:r w:rsidRPr="00E46B9A">
        <w:rPr>
          <w:rFonts w:ascii="Times New Roman" w:hAnsi="Times New Roman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U</w:t>
      </w:r>
      <w:r w:rsidRPr="00E46B9A">
        <w:rPr>
          <w:rFonts w:ascii="Times New Roman" w:hAnsi="Times New Roman" w:cs="Times New Roman"/>
          <w:sz w:val="20"/>
          <w:szCs w:val="20"/>
          <w:lang w:bidi="ar"/>
        </w:rPr>
        <w:t>nivariate cox regression analysis for delirium risk in acute pancreatitis patients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.</w:t>
      </w:r>
      <w:bookmarkEnd w:id="1"/>
    </w:p>
    <w:p w14:paraId="6C576204" w14:textId="77777777" w:rsidR="00F45D6F" w:rsidRPr="005921CF" w:rsidRDefault="00F45D6F" w:rsidP="00F45D6F">
      <w:pPr>
        <w:spacing w:line="360" w:lineRule="auto"/>
        <w:rPr>
          <w:rFonts w:ascii="Times New Roman" w:hAnsi="Times New Roman" w:cs="Times New Roman"/>
          <w:sz w:val="20"/>
          <w:szCs w:val="20"/>
          <w:lang w:bidi="ar"/>
        </w:rPr>
      </w:pPr>
    </w:p>
    <w:p w14:paraId="6F582BA3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  <w:r w:rsidRPr="005921CF">
        <w:rPr>
          <w:rFonts w:ascii="Times New Roman" w:hAnsi="Times New Roman" w:cs="Times New Roman"/>
          <w:sz w:val="20"/>
          <w:szCs w:val="20"/>
          <w:lang w:bidi="ar"/>
        </w:rPr>
        <w:t>Fig. S1</w:t>
      </w:r>
      <w:r w:rsidRPr="005921CF">
        <w:rPr>
          <w:rFonts w:ascii="Times New Roman" w:hAnsi="Times New Roman" w:cs="Times New Roman" w:hint="eastAsia"/>
          <w:sz w:val="20"/>
          <w:szCs w:val="20"/>
          <w:lang w:bidi="ar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(a)D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ecision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c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urve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a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nalysis of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m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ultiple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m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odels in the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v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 xml:space="preserve">alidation </w:t>
      </w:r>
      <w:r>
        <w:rPr>
          <w:rFonts w:ascii="Times New Roman" w:hAnsi="Times New Roman" w:cs="Times New Roman" w:hint="eastAsia"/>
          <w:sz w:val="20"/>
          <w:szCs w:val="20"/>
          <w:lang w:bidi="ar"/>
        </w:rPr>
        <w:t>s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>et</w:t>
      </w:r>
      <w:bookmarkStart w:id="2" w:name="OLE_LINK1"/>
      <w:r>
        <w:rPr>
          <w:rFonts w:ascii="Times New Roman" w:hAnsi="Times New Roman" w:cs="Times New Roman" w:hint="eastAsia"/>
          <w:sz w:val="20"/>
          <w:szCs w:val="20"/>
          <w:lang w:bidi="ar"/>
        </w:rPr>
        <w:t>, (b)C</w:t>
      </w:r>
      <w:r w:rsidRPr="005921CF">
        <w:rPr>
          <w:rFonts w:ascii="Times New Roman" w:hAnsi="Times New Roman" w:cs="Times New Roman"/>
          <w:sz w:val="20"/>
          <w:szCs w:val="20"/>
          <w:lang w:bidi="ar"/>
        </w:rPr>
        <w:t>alibration curves for multiple models on the validation set.</w:t>
      </w:r>
    </w:p>
    <w:p w14:paraId="4B7EF79F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446F2105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286D909E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2683868E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4BE046D3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23AE5ADE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632DF52B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007EEB99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51D76401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17E534E0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783169A2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674B3B5D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5B0F8FB2" w14:textId="77777777" w:rsid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sz w:val="20"/>
          <w:szCs w:val="20"/>
          <w:lang w:eastAsia="zh-CN" w:bidi="ar"/>
        </w:rPr>
      </w:pPr>
    </w:p>
    <w:p w14:paraId="5DBE4406" w14:textId="1AA97CF2" w:rsidR="00F45D6F" w:rsidRDefault="00F45D6F" w:rsidP="00F45D6F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>
        <w:rPr>
          <w:rFonts w:ascii="Times New Roman" w:eastAsia="Cambria" w:hAnsi="Times New Roman" w:cs="Times New Roman"/>
          <w:b/>
          <w:bCs/>
          <w:sz w:val="20"/>
          <w:szCs w:val="20"/>
          <w:lang w:eastAsia="zh-CN"/>
        </w:rPr>
        <w:lastRenderedPageBreak/>
        <w:t>T</w:t>
      </w:r>
      <w:r>
        <w:rPr>
          <w:rFonts w:ascii="Times New Roman" w:eastAsia="Cambria" w:hAnsi="Times New Roman" w:cs="Times New Roman"/>
          <w:b/>
          <w:bCs/>
          <w:sz w:val="20"/>
          <w:szCs w:val="20"/>
        </w:rPr>
        <w:t>able</w:t>
      </w:r>
      <w:r>
        <w:rPr>
          <w:rFonts w:ascii="Times New Roman" w:eastAsia="Cambria" w:hAnsi="Times New Roman" w:cs="Times New Roman"/>
          <w:b/>
          <w:bCs/>
          <w:sz w:val="20"/>
          <w:szCs w:val="20"/>
          <w:lang w:eastAsia="zh-CN"/>
        </w:rPr>
        <w:t xml:space="preserve"> S</w:t>
      </w:r>
      <w:r>
        <w:rPr>
          <w:rFonts w:ascii="Times New Roman" w:eastAsiaTheme="minorEastAsia" w:hAnsi="Times New Roman" w:cs="Times New Roman" w:hint="eastAsia"/>
          <w:b/>
          <w:bCs/>
          <w:sz w:val="20"/>
          <w:szCs w:val="20"/>
          <w:lang w:eastAsia="zh-CN"/>
        </w:rPr>
        <w:t>1</w:t>
      </w:r>
      <w:r>
        <w:rPr>
          <w:rFonts w:ascii="Times New Roman" w:eastAsia="Cambria" w:hAnsi="Times New Roman" w:cs="Times New Roman"/>
          <w:b/>
          <w:bCs/>
          <w:sz w:val="20"/>
          <w:szCs w:val="20"/>
          <w:lang w:eastAsia="zh-CN"/>
        </w:rPr>
        <w:t xml:space="preserve">: </w:t>
      </w:r>
      <w:r>
        <w:rPr>
          <w:rFonts w:ascii="Times New Roman" w:eastAsia="宋体" w:hAnsi="Times New Roman" w:cs="Times New Roman"/>
          <w:b/>
          <w:bCs/>
          <w:sz w:val="20"/>
          <w:szCs w:val="20"/>
        </w:rPr>
        <w:t>Missing Values in Variables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414"/>
        <w:gridCol w:w="5108"/>
      </w:tblGrid>
      <w:tr w:rsidR="00F45D6F" w14:paraId="1AB21A6B" w14:textId="77777777" w:rsidTr="00F45D6F">
        <w:trPr>
          <w:trHeight w:val="840"/>
        </w:trPr>
        <w:tc>
          <w:tcPr>
            <w:tcW w:w="20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447FEE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Variable</w:t>
            </w:r>
          </w:p>
        </w:tc>
        <w:tc>
          <w:tcPr>
            <w:tcW w:w="299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ECC0ED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Missing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Percentage(</w:t>
            </w:r>
            <w:proofErr w:type="gramEnd"/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%)</w:t>
            </w:r>
          </w:p>
        </w:tc>
      </w:tr>
      <w:tr w:rsidR="00F45D6F" w14:paraId="54D897C2" w14:textId="77777777" w:rsidTr="00F45D6F">
        <w:trPr>
          <w:trHeight w:val="280"/>
        </w:trPr>
        <w:tc>
          <w:tcPr>
            <w:tcW w:w="200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DAC37F0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lactate</w:t>
            </w:r>
          </w:p>
        </w:tc>
        <w:tc>
          <w:tcPr>
            <w:tcW w:w="299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EACD74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27.6595745</w:t>
            </w:r>
          </w:p>
        </w:tc>
      </w:tr>
      <w:tr w:rsidR="00F45D6F" w14:paraId="346BAD6D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1442C54C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weight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6097A396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19.3423598</w:t>
            </w:r>
          </w:p>
        </w:tc>
      </w:tr>
      <w:tr w:rsidR="00F45D6F" w14:paraId="10D2E886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21E8F2B6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inr</w:t>
            </w:r>
            <w:proofErr w:type="spellEnd"/>
          </w:p>
        </w:tc>
        <w:tc>
          <w:tcPr>
            <w:tcW w:w="2997" w:type="pct"/>
            <w:shd w:val="clear" w:color="auto" w:fill="auto"/>
            <w:vAlign w:val="center"/>
          </w:tcPr>
          <w:p w14:paraId="00B3E7DE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5.4158607</w:t>
            </w:r>
          </w:p>
        </w:tc>
      </w:tr>
      <w:tr w:rsidR="00F45D6F" w14:paraId="0E4C75FA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062F0AFE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pt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55C554A1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5.4158607</w:t>
            </w:r>
          </w:p>
        </w:tc>
      </w:tr>
      <w:tr w:rsidR="00F45D6F" w14:paraId="08B92FB1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2656AC92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alt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66273215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2.5145068</w:t>
            </w:r>
          </w:p>
        </w:tc>
      </w:tr>
      <w:tr w:rsidR="00F45D6F" w14:paraId="09D6CBC7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43674788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ast</w:t>
            </w:r>
            <w:proofErr w:type="spellEnd"/>
          </w:p>
        </w:tc>
        <w:tc>
          <w:tcPr>
            <w:tcW w:w="2997" w:type="pct"/>
            <w:shd w:val="clear" w:color="auto" w:fill="auto"/>
            <w:vAlign w:val="center"/>
          </w:tcPr>
          <w:p w14:paraId="6C300904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2.3210832</w:t>
            </w:r>
          </w:p>
        </w:tc>
      </w:tr>
      <w:tr w:rsidR="00F45D6F" w14:paraId="78F24BAC" w14:textId="77777777" w:rsidTr="00F45D6F">
        <w:trPr>
          <w:trHeight w:val="560"/>
        </w:trPr>
        <w:tc>
          <w:tcPr>
            <w:tcW w:w="2003" w:type="pct"/>
            <w:shd w:val="clear" w:color="auto" w:fill="auto"/>
            <w:vAlign w:val="center"/>
          </w:tcPr>
          <w:p w14:paraId="1054455F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temperature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0BF60A35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0.3868472</w:t>
            </w:r>
          </w:p>
        </w:tc>
      </w:tr>
      <w:tr w:rsidR="00F45D6F" w14:paraId="63F862A3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024DFD13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sbp</w:t>
            </w:r>
            <w:proofErr w:type="spellEnd"/>
          </w:p>
        </w:tc>
        <w:tc>
          <w:tcPr>
            <w:tcW w:w="2997" w:type="pct"/>
            <w:shd w:val="clear" w:color="auto" w:fill="auto"/>
            <w:vAlign w:val="center"/>
          </w:tcPr>
          <w:p w14:paraId="04F2717C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0.3868472</w:t>
            </w:r>
          </w:p>
        </w:tc>
      </w:tr>
      <w:tr w:rsidR="00F45D6F" w14:paraId="041B85F4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4AECE7B6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sofa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7D82203B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0.1934236</w:t>
            </w:r>
          </w:p>
        </w:tc>
      </w:tr>
      <w:tr w:rsidR="00F45D6F" w14:paraId="7203944A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2EEE8156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gcs</w:t>
            </w:r>
            <w:proofErr w:type="spellEnd"/>
          </w:p>
        </w:tc>
        <w:tc>
          <w:tcPr>
            <w:tcW w:w="2997" w:type="pct"/>
            <w:shd w:val="clear" w:color="auto" w:fill="auto"/>
            <w:vAlign w:val="center"/>
          </w:tcPr>
          <w:p w14:paraId="0EE493B7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0.1934236</w:t>
            </w:r>
          </w:p>
        </w:tc>
      </w:tr>
      <w:tr w:rsidR="00F45D6F" w14:paraId="54AD0A7A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0E5CDFA9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calcium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1BFD04C7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0.1934236</w:t>
            </w:r>
          </w:p>
        </w:tc>
      </w:tr>
      <w:tr w:rsidR="00F45D6F" w14:paraId="1988E1AB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0D77CF67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bun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485C572B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0.1934236</w:t>
            </w:r>
          </w:p>
        </w:tc>
      </w:tr>
      <w:tr w:rsidR="00F45D6F" w14:paraId="7213DEED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334616D1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Magnesium Ion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22E62486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0.1934236</w:t>
            </w:r>
          </w:p>
        </w:tc>
      </w:tr>
      <w:tr w:rsidR="00F45D6F" w14:paraId="63923FD4" w14:textId="77777777" w:rsidTr="00F45D6F">
        <w:trPr>
          <w:trHeight w:val="280"/>
        </w:trPr>
        <w:tc>
          <w:tcPr>
            <w:tcW w:w="2003" w:type="pct"/>
            <w:shd w:val="clear" w:color="auto" w:fill="auto"/>
            <w:vAlign w:val="center"/>
          </w:tcPr>
          <w:p w14:paraId="7F5C176A" w14:textId="77777777" w:rsidR="00F45D6F" w:rsidRDefault="00F45D6F" w:rsidP="00F45D6F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Phosphate</w:t>
            </w:r>
          </w:p>
        </w:tc>
        <w:tc>
          <w:tcPr>
            <w:tcW w:w="2997" w:type="pct"/>
            <w:shd w:val="clear" w:color="auto" w:fill="auto"/>
            <w:vAlign w:val="center"/>
          </w:tcPr>
          <w:p w14:paraId="0AFB3E50" w14:textId="77777777" w:rsidR="00F45D6F" w:rsidRDefault="00F45D6F" w:rsidP="00F45D6F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  <w:t>0.1934236</w:t>
            </w:r>
          </w:p>
        </w:tc>
      </w:tr>
    </w:tbl>
    <w:p w14:paraId="7CA78DC4" w14:textId="77777777" w:rsidR="00F45D6F" w:rsidRDefault="00F45D6F" w:rsidP="00F45D6F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42F68BAB" w14:textId="77777777" w:rsidR="00F45D6F" w:rsidRDefault="00F45D6F" w:rsidP="00F45D6F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33AE7A16" w14:textId="77777777" w:rsidR="00F45D6F" w:rsidRPr="00F45D6F" w:rsidRDefault="00F45D6F" w:rsidP="00F45D6F">
      <w:pPr>
        <w:spacing w:line="360" w:lineRule="auto"/>
        <w:rPr>
          <w:rFonts w:ascii="Times New Roman" w:eastAsiaTheme="minorEastAsia" w:hAnsi="Times New Roman" w:cs="Times New Roman" w:hint="eastAsia"/>
          <w:sz w:val="20"/>
          <w:szCs w:val="20"/>
          <w:lang w:eastAsia="zh-CN"/>
        </w:rPr>
      </w:pPr>
    </w:p>
    <w:bookmarkEnd w:id="2"/>
    <w:p w14:paraId="6D95BDA8" w14:textId="77777777" w:rsidR="00F45D6F" w:rsidRPr="00F45D6F" w:rsidRDefault="00F45D6F">
      <w:pPr>
        <w:rPr>
          <w:rFonts w:ascii="Times New Roman" w:eastAsiaTheme="minorEastAsia" w:hAnsi="Times New Roman" w:cs="Times New Roman"/>
          <w:b/>
          <w:bCs/>
          <w:sz w:val="20"/>
          <w:szCs w:val="20"/>
          <w:lang w:eastAsia="zh-CN"/>
        </w:rPr>
      </w:pPr>
    </w:p>
    <w:p w14:paraId="3BED96DB" w14:textId="77777777" w:rsidR="00F45D6F" w:rsidRDefault="00F45D6F">
      <w:pPr>
        <w:rPr>
          <w:rFonts w:ascii="Times New Roman" w:eastAsiaTheme="minorEastAsia" w:hAnsi="Times New Roman" w:cs="Times New Roman"/>
          <w:b/>
          <w:bCs/>
          <w:sz w:val="20"/>
          <w:szCs w:val="20"/>
          <w:lang w:eastAsia="zh-CN"/>
        </w:rPr>
      </w:pPr>
    </w:p>
    <w:p w14:paraId="53E0487E" w14:textId="77777777" w:rsidR="00F45D6F" w:rsidRDefault="00F45D6F">
      <w:pPr>
        <w:rPr>
          <w:rFonts w:ascii="Times New Roman" w:eastAsiaTheme="minorEastAsia" w:hAnsi="Times New Roman" w:cs="Times New Roman"/>
          <w:b/>
          <w:bCs/>
          <w:sz w:val="20"/>
          <w:szCs w:val="20"/>
          <w:lang w:eastAsia="zh-CN"/>
        </w:rPr>
      </w:pPr>
    </w:p>
    <w:p w14:paraId="530CD6F3" w14:textId="77777777" w:rsidR="00F45D6F" w:rsidRDefault="00F45D6F">
      <w:pPr>
        <w:rPr>
          <w:rFonts w:ascii="Times New Roman" w:eastAsiaTheme="minorEastAsia" w:hAnsi="Times New Roman" w:cs="Times New Roman"/>
          <w:b/>
          <w:bCs/>
          <w:sz w:val="20"/>
          <w:szCs w:val="20"/>
          <w:lang w:eastAsia="zh-CN"/>
        </w:rPr>
      </w:pPr>
    </w:p>
    <w:p w14:paraId="2526CA50" w14:textId="77777777" w:rsidR="00F45D6F" w:rsidRDefault="00F45D6F">
      <w:pPr>
        <w:rPr>
          <w:rFonts w:ascii="Times New Roman" w:eastAsiaTheme="minorEastAsia" w:hAnsi="Times New Roman" w:cs="Times New Roman"/>
          <w:b/>
          <w:bCs/>
          <w:sz w:val="20"/>
          <w:szCs w:val="20"/>
          <w:lang w:eastAsia="zh-CN"/>
        </w:rPr>
      </w:pPr>
    </w:p>
    <w:p w14:paraId="26425698" w14:textId="77777777" w:rsidR="00F45D6F" w:rsidRDefault="00F45D6F">
      <w:pPr>
        <w:rPr>
          <w:rFonts w:ascii="Times New Roman" w:eastAsiaTheme="minorEastAsia" w:hAnsi="Times New Roman" w:cs="Times New Roman"/>
          <w:b/>
          <w:bCs/>
          <w:sz w:val="20"/>
          <w:szCs w:val="20"/>
          <w:lang w:eastAsia="zh-CN"/>
        </w:rPr>
      </w:pPr>
    </w:p>
    <w:p w14:paraId="6B4F7897" w14:textId="77777777" w:rsidR="00F45D6F" w:rsidRDefault="00F45D6F">
      <w:pPr>
        <w:rPr>
          <w:rFonts w:ascii="Times New Roman" w:eastAsiaTheme="minorEastAsia" w:hAnsi="Times New Roman" w:cs="Times New Roman"/>
          <w:b/>
          <w:bCs/>
          <w:sz w:val="20"/>
          <w:szCs w:val="20"/>
          <w:lang w:eastAsia="zh-CN"/>
        </w:rPr>
      </w:pPr>
    </w:p>
    <w:p w14:paraId="5D2BD552" w14:textId="31C1F5CA" w:rsidR="00991442" w:rsidRDefault="00000000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>
        <w:rPr>
          <w:rFonts w:ascii="Times New Roman" w:eastAsia="Cambria" w:hAnsi="Times New Roman" w:cs="Times New Roman"/>
          <w:b/>
          <w:bCs/>
          <w:sz w:val="20"/>
          <w:szCs w:val="20"/>
          <w:lang w:eastAsia="zh-CN"/>
        </w:rPr>
        <w:lastRenderedPageBreak/>
        <w:t>T</w:t>
      </w:r>
      <w:r>
        <w:rPr>
          <w:rFonts w:ascii="Times New Roman" w:eastAsia="Cambria" w:hAnsi="Times New Roman" w:cs="Times New Roman"/>
          <w:b/>
          <w:bCs/>
          <w:sz w:val="20"/>
          <w:szCs w:val="20"/>
        </w:rPr>
        <w:t>able</w:t>
      </w:r>
      <w:r>
        <w:rPr>
          <w:rFonts w:ascii="Times New Roman" w:eastAsia="Cambria" w:hAnsi="Times New Roman" w:cs="Times New Roman"/>
          <w:b/>
          <w:bCs/>
          <w:sz w:val="20"/>
          <w:szCs w:val="20"/>
          <w:lang w:eastAsia="zh-CN"/>
        </w:rPr>
        <w:t xml:space="preserve"> S</w:t>
      </w:r>
      <w:r w:rsidR="00F45D6F">
        <w:rPr>
          <w:rFonts w:ascii="Times New Roman" w:eastAsiaTheme="minorEastAsia" w:hAnsi="Times New Roman" w:cs="Times New Roman" w:hint="eastAsia"/>
          <w:b/>
          <w:bCs/>
          <w:sz w:val="20"/>
          <w:szCs w:val="20"/>
          <w:lang w:eastAsia="zh-CN"/>
        </w:rPr>
        <w:t>2</w:t>
      </w:r>
      <w:r>
        <w:rPr>
          <w:rFonts w:ascii="Times New Roman" w:eastAsia="Cambria" w:hAnsi="Times New Roman" w:cs="Times New Roman"/>
          <w:b/>
          <w:bCs/>
          <w:sz w:val="20"/>
          <w:szCs w:val="20"/>
        </w:rPr>
        <w:t>:</w:t>
      </w:r>
      <w:bookmarkEnd w:id="0"/>
      <w:r>
        <w:rPr>
          <w:rFonts w:ascii="Times New Roman" w:eastAsia="宋体" w:hAnsi="Times New Roman" w:cs="Times New Roman"/>
          <w:b/>
          <w:bCs/>
          <w:sz w:val="20"/>
          <w:szCs w:val="20"/>
          <w:lang w:eastAsia="zh-CN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0"/>
          <w:szCs w:val="20"/>
        </w:rPr>
        <w:t>Univariable Cox Regression Analysis for 28-Day In-Hospital Delirium Risk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01"/>
        <w:gridCol w:w="791"/>
        <w:gridCol w:w="2214"/>
      </w:tblGrid>
      <w:tr w:rsidR="00F45D6F" w:rsidRPr="00F45D6F" w14:paraId="6E4FB1B1" w14:textId="77777777" w:rsidTr="00F45D6F">
        <w:trPr>
          <w:trHeight w:val="312"/>
          <w:tblHeader/>
          <w:jc w:val="center"/>
        </w:trPr>
        <w:tc>
          <w:tcPr>
            <w:tcW w:w="3191" w:type="pct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39F4D" w14:textId="77777777" w:rsidR="00F45D6F" w:rsidRP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45D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476" w:type="pct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B049" w14:textId="77777777" w:rsidR="00F45D6F" w:rsidRP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45D6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333" w:type="pct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FA528" w14:textId="77777777" w:rsidR="00F45D6F" w:rsidRP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45D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(95%CI)</w:t>
            </w:r>
          </w:p>
        </w:tc>
      </w:tr>
      <w:tr w:rsidR="00F45D6F" w:rsidRPr="00F45D6F" w14:paraId="4A17438F" w14:textId="77777777" w:rsidTr="00F45D6F">
        <w:trPr>
          <w:trHeight w:val="312"/>
          <w:tblHeader/>
          <w:jc w:val="center"/>
        </w:trPr>
        <w:tc>
          <w:tcPr>
            <w:tcW w:w="3191" w:type="pct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0BC0E" w14:textId="77777777" w:rsidR="00F45D6F" w:rsidRP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A839" w14:textId="77777777" w:rsidR="00F45D6F" w:rsidRP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5CE2" w14:textId="77777777" w:rsidR="00F45D6F" w:rsidRP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45D6F" w14:paraId="5A5C2CD3" w14:textId="77777777" w:rsidTr="00F45D6F">
        <w:trPr>
          <w:jc w:val="center"/>
        </w:trPr>
        <w:tc>
          <w:tcPr>
            <w:tcW w:w="319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7AFB8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476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E590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5EF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4D2D98C5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07C5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A714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9C6D4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5FAD0758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A8AA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89DC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0.079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7C15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1.31 (0.97 ~ 1.78)</w:t>
            </w:r>
          </w:p>
        </w:tc>
      </w:tr>
      <w:tr w:rsidR="00F45D6F" w14:paraId="709A4FAE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FB36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6331E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C85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2F6873F0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FB36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White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6FB9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F5979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04258F14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4972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Other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524F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8B49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1.76 (1.31 ~ 2.37)</w:t>
            </w:r>
          </w:p>
        </w:tc>
      </w:tr>
      <w:tr w:rsidR="00F45D6F" w14:paraId="17B27F4B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EB3E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DD16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06E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0.99 (0.98 ~ 1.00)</w:t>
            </w:r>
          </w:p>
        </w:tc>
      </w:tr>
      <w:tr w:rsidR="00F45D6F" w14:paraId="602F0086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116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Weight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3C34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0.480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7F92D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(1.00 ~ 1.01)</w:t>
            </w:r>
          </w:p>
        </w:tc>
      </w:tr>
      <w:tr w:rsidR="00F45D6F" w14:paraId="7D87CA35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F1F8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Sofa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3F4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F77E8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1.10 (1.05 ~ 1.15)</w:t>
            </w:r>
          </w:p>
        </w:tc>
      </w:tr>
      <w:tr w:rsidR="00F45D6F" w14:paraId="07CC6529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545A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Charlson Comorbidity Index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3088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0.438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AE4E8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0.98 (0.93 ~ 1.03)</w:t>
            </w:r>
          </w:p>
        </w:tc>
      </w:tr>
      <w:tr w:rsidR="00F45D6F" w14:paraId="3E621E7F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1974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Temperature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7290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E424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1.25 (1.07 ~ 1.47)</w:t>
            </w:r>
          </w:p>
        </w:tc>
      </w:tr>
      <w:tr w:rsidR="00F45D6F" w14:paraId="49D77220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8D384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Apsiii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6C44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CF73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1.01 (1.01 ~ 1.02)</w:t>
            </w:r>
          </w:p>
        </w:tc>
      </w:tr>
      <w:tr w:rsidR="00F45D6F" w14:paraId="6002DBEC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1F7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Oasis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FD8D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D982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1.05 (1.04 ~ 1.07)</w:t>
            </w:r>
          </w:p>
        </w:tc>
      </w:tr>
      <w:tr w:rsidR="00F45D6F" w14:paraId="56C57E5F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BC714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538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B388D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693B1B6D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DD3CE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D821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540FE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79492FDA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058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A043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0.137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96CE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0.77 (0.55 ~ 1.09)</w:t>
            </w:r>
          </w:p>
        </w:tc>
      </w:tr>
      <w:tr w:rsidR="00F45D6F" w14:paraId="0A24D781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DC84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lang w:eastAsia="zh-CN" w:bidi="ar"/>
              </w:rPr>
              <w:t>Hypertension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326E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77875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04C3A542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C2FC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0D0F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DF31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5D2978F9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777A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4EEB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7ED5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0.53 (0.38 ~ 0.74)</w:t>
            </w:r>
          </w:p>
        </w:tc>
      </w:tr>
      <w:tr w:rsidR="00F45D6F" w14:paraId="70B1F323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2DC2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Sepsis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3C10D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1DB9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7221AF6D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98A43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FB60D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7D3B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496100B9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3DF4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5013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BD5A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2.17 (1.48 ~ 3.19)</w:t>
            </w:r>
          </w:p>
        </w:tc>
      </w:tr>
      <w:tr w:rsidR="00F45D6F" w14:paraId="5899C897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59FD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Aki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0BA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781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3B4CA190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12D5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B66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E88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046DF3D9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ED7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90EF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0663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1.85 (1.24 ~ 2.75)</w:t>
            </w:r>
          </w:p>
        </w:tc>
      </w:tr>
      <w:tr w:rsidR="00F45D6F" w14:paraId="13D56565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0713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Lactate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94E8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27E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1.06 (1.02 ~ 1.11)</w:t>
            </w:r>
          </w:p>
        </w:tc>
      </w:tr>
      <w:tr w:rsidR="00F45D6F" w14:paraId="44CEBBE8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F881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Potassium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E203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0.732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6F2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1.03 (0.89 ~ 1.19)</w:t>
            </w:r>
          </w:p>
        </w:tc>
      </w:tr>
      <w:tr w:rsidR="00F45D6F" w14:paraId="1DDA0DDE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B93B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Magnesium Ion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4067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0.411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95E79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1.09 (0.89 ~ 1.34)</w:t>
            </w:r>
          </w:p>
        </w:tc>
      </w:tr>
      <w:tr w:rsidR="00F45D6F" w14:paraId="3791DA00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2C32E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Phosphate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B497E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F3FD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1.13 (1.08 ~ 1.19)</w:t>
            </w:r>
          </w:p>
        </w:tc>
      </w:tr>
      <w:tr w:rsidR="00F45D6F" w14:paraId="42DC93EC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50E3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Norepinephrine Used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E39D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CC7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16A63C7B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A26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D18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30B53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3064EC56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AFF8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8E313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C2BB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2.99 (2.23 ~ 4.03)</w:t>
            </w:r>
          </w:p>
        </w:tc>
      </w:tr>
      <w:tr w:rsidR="00F45D6F" w14:paraId="3A96ABA9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5A3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Mechanical Ventilation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FFD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CBF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58A99793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44AC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8736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0751B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53C0988C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8CB86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B625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9B3BA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2.83 (1.61 ~ 4.98)</w:t>
            </w:r>
          </w:p>
        </w:tc>
      </w:tr>
      <w:tr w:rsidR="00F45D6F" w14:paraId="3D0D0201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129F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Crrt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627FC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D054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45D6F" w14:paraId="12F6262F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B1E3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BDD3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18487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F45D6F" w14:paraId="6C60C067" w14:textId="77777777" w:rsidTr="00F45D6F">
        <w:trPr>
          <w:jc w:val="center"/>
        </w:trPr>
        <w:tc>
          <w:tcPr>
            <w:tcW w:w="3191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39399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DD80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&lt;.001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30D1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2.18 (1.55 ~ 3.06)</w:t>
            </w:r>
          </w:p>
        </w:tc>
      </w:tr>
      <w:tr w:rsidR="00F45D6F" w14:paraId="706AD25F" w14:textId="77777777" w:rsidTr="00F45D6F">
        <w:trPr>
          <w:gridAfter w:val="2"/>
          <w:wAfter w:w="1809" w:type="pct"/>
          <w:jc w:val="center"/>
        </w:trPr>
        <w:tc>
          <w:tcPr>
            <w:tcW w:w="3191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220A2" w14:textId="77777777" w:rsidR="00F45D6F" w:rsidRDefault="00F45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HR: Hazard Ratio, CI: Confidence Interval</w:t>
            </w:r>
          </w:p>
        </w:tc>
      </w:tr>
    </w:tbl>
    <w:p w14:paraId="4D157974" w14:textId="77777777" w:rsidR="00991442" w:rsidRDefault="00991442">
      <w:pPr>
        <w:rPr>
          <w:rFonts w:ascii="Times New Roman" w:eastAsia="Cambria" w:hAnsi="Times New Roman" w:cs="Times New Roman"/>
          <w:b/>
          <w:bCs/>
          <w:sz w:val="20"/>
          <w:szCs w:val="20"/>
          <w:lang w:eastAsia="zh-CN"/>
        </w:rPr>
      </w:pPr>
    </w:p>
    <w:p w14:paraId="131D6CB5" w14:textId="6CCC302A" w:rsidR="00991442" w:rsidRDefault="00991442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46B755A3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5AA46030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111BF287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7A33DEE5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61CC259C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738831DF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2E06BDB7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0FAD7419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4C48CD32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0FFFAE26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50D48C82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1AE0715F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14DB30E1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64845A4F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6A3384A6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7D1ABBA1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74E2F175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1E952BBE" w14:textId="77777777" w:rsidR="00F45D6F" w:rsidRDefault="00F45D6F">
      <w:pP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</w:pPr>
    </w:p>
    <w:p w14:paraId="4E26D7FE" w14:textId="77777777" w:rsidR="00F45D6F" w:rsidRPr="00F45D6F" w:rsidRDefault="00F45D6F" w:rsidP="00F45D6F">
      <w:pPr>
        <w:spacing w:line="360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zh-CN" w:bidi="ar"/>
        </w:rPr>
      </w:pP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lastRenderedPageBreak/>
        <w:t>Fig. S1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 xml:space="preserve"> (a)D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 xml:space="preserve">ecision 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>c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 xml:space="preserve">urve 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>a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 xml:space="preserve">nalysis of 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>m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 xml:space="preserve">ultiple 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>m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 xml:space="preserve">odels in the 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>v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 xml:space="preserve">alidation 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>s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>et</w:t>
      </w:r>
      <w:r w:rsidRPr="00F45D6F">
        <w:rPr>
          <w:rFonts w:ascii="Times New Roman" w:hAnsi="Times New Roman" w:cs="Times New Roman" w:hint="eastAsia"/>
          <w:b/>
          <w:bCs/>
          <w:sz w:val="20"/>
          <w:szCs w:val="20"/>
          <w:lang w:bidi="ar"/>
        </w:rPr>
        <w:t>, (b)C</w:t>
      </w:r>
      <w:r w:rsidRPr="00F45D6F">
        <w:rPr>
          <w:rFonts w:ascii="Times New Roman" w:hAnsi="Times New Roman" w:cs="Times New Roman"/>
          <w:b/>
          <w:bCs/>
          <w:sz w:val="20"/>
          <w:szCs w:val="20"/>
          <w:lang w:bidi="ar"/>
        </w:rPr>
        <w:t>alibration curves for multiple models on the validation set.</w:t>
      </w:r>
    </w:p>
    <w:p w14:paraId="514C3EB6" w14:textId="00EFD3E5" w:rsidR="00F45D6F" w:rsidRPr="00F45D6F" w:rsidRDefault="00F45D6F">
      <w:pPr>
        <w:rPr>
          <w:rFonts w:ascii="Times New Roman" w:eastAsiaTheme="minorEastAsia" w:hAnsi="Times New Roman" w:cs="Times New Roman" w:hint="eastAsia"/>
          <w:sz w:val="20"/>
          <w:szCs w:val="20"/>
          <w:lang w:eastAsia="zh-CN"/>
        </w:rPr>
      </w:pPr>
      <w:r>
        <w:rPr>
          <w:rFonts w:ascii="Times New Roman" w:eastAsiaTheme="minorEastAsia" w:hAnsi="Times New Roman" w:cs="Times New Roman" w:hint="eastAsia"/>
          <w:noProof/>
          <w:sz w:val="20"/>
          <w:szCs w:val="20"/>
          <w:lang w:eastAsia="zh-CN"/>
        </w:rPr>
        <w:drawing>
          <wp:inline distT="0" distB="0" distL="0" distR="0" wp14:anchorId="0BA0B869" wp14:editId="068F8B9A">
            <wp:extent cx="5274310" cy="2688590"/>
            <wp:effectExtent l="0" t="0" r="2540" b="0"/>
            <wp:docPr id="16702394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239401" name="图片 16702394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5D6F" w:rsidRPr="00F45D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14DF8" w14:textId="77777777" w:rsidR="00471482" w:rsidRDefault="00471482">
      <w:pPr>
        <w:spacing w:after="0"/>
      </w:pPr>
      <w:r>
        <w:separator/>
      </w:r>
    </w:p>
  </w:endnote>
  <w:endnote w:type="continuationSeparator" w:id="0">
    <w:p w14:paraId="68218269" w14:textId="77777777" w:rsidR="00471482" w:rsidRDefault="004714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0649F" w14:textId="77777777" w:rsidR="00471482" w:rsidRDefault="00471482">
      <w:pPr>
        <w:spacing w:after="0"/>
      </w:pPr>
      <w:r>
        <w:separator/>
      </w:r>
    </w:p>
  </w:footnote>
  <w:footnote w:type="continuationSeparator" w:id="0">
    <w:p w14:paraId="2E2CF1CE" w14:textId="77777777" w:rsidR="00471482" w:rsidRDefault="004714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442"/>
    <w:rsid w:val="00471482"/>
    <w:rsid w:val="007A6643"/>
    <w:rsid w:val="00991442"/>
    <w:rsid w:val="009C0AC5"/>
    <w:rsid w:val="00AC2B76"/>
    <w:rsid w:val="00B15421"/>
    <w:rsid w:val="00F45D6F"/>
    <w:rsid w:val="0EFD6404"/>
    <w:rsid w:val="1C69015F"/>
    <w:rsid w:val="22401006"/>
    <w:rsid w:val="4CAC425C"/>
    <w:rsid w:val="51BB7195"/>
    <w:rsid w:val="67CE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96AAE0"/>
  <w15:docId w15:val="{7D77817C-9631-4AA6-A96C-E787E7E6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154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15421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5">
    <w:name w:val="footer"/>
    <w:basedOn w:val="a"/>
    <w:link w:val="a6"/>
    <w:rsid w:val="00B154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15421"/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332</Words>
  <Characters>1659</Characters>
  <Application>Microsoft Office Word</Application>
  <DocSecurity>0</DocSecurity>
  <Lines>331</Lines>
  <Paragraphs>248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12390</dc:creator>
  <cp:lastModifiedBy>一花 金木</cp:lastModifiedBy>
  <cp:revision>3</cp:revision>
  <dcterms:created xsi:type="dcterms:W3CDTF">2024-12-16T10:42:00Z</dcterms:created>
  <dcterms:modified xsi:type="dcterms:W3CDTF">2025-07-03T17:44:00Z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39950DECE8904875A45E57AD1F2DC740_12</vt:lpwstr>
  </property>
</Properties>
</file>