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74DD9C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Supplementary Table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sz w:val="24"/>
          <w:szCs w:val="24"/>
        </w:rPr>
        <w:t>:</w:t>
      </w:r>
    </w:p>
    <w:p w14:paraId="3E3BB303">
      <w:pPr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List of abbreviations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：</w:t>
      </w:r>
    </w:p>
    <w:p w14:paraId="3435ACAB">
      <w:pP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eastAsia="zh-CN"/>
        </w:rPr>
        <w:t>NLR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:Neutrophil-to-lymphocyte ratio</w:t>
      </w:r>
    </w:p>
    <w:p w14:paraId="0E2F4DDC">
      <w:pPr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eastAsia="zh-CN"/>
        </w:rPr>
        <w:t>MIMIC-IV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：Medical Information Mart for Intensive Care IV</w:t>
      </w:r>
    </w:p>
    <w:p w14:paraId="1CB62598">
      <w:pP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eastAsia="zh-CN"/>
        </w:rPr>
        <w:t>RCS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: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restricted cubic splines</w:t>
      </w:r>
    </w:p>
    <w:p w14:paraId="58A318E3">
      <w:pPr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eastAsia="zh-CN"/>
        </w:rPr>
        <w:t>ROC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：Receiver operating characteristic</w:t>
      </w:r>
    </w:p>
    <w:p w14:paraId="289F7761">
      <w:pPr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eastAsia="zh-CN"/>
        </w:rPr>
        <w:t>ORs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: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Odds ratios</w:t>
      </w:r>
    </w:p>
    <w:p w14:paraId="5FDD0344">
      <w:pPr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eastAsia="zh-CN"/>
        </w:rPr>
        <w:t>CI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: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Confidence intervals</w:t>
      </w:r>
    </w:p>
    <w:p w14:paraId="6FE2B214">
      <w:pP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AUC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：Area Under the Curve</w:t>
      </w:r>
    </w:p>
    <w:p w14:paraId="711019E1">
      <w:pP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SOFA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：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sequential organ failure assessment </w:t>
      </w:r>
    </w:p>
    <w:p w14:paraId="17741E25">
      <w:pPr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eastAsia="zh-CN"/>
        </w:rPr>
        <w:t>ICU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：Intensive care unit</w:t>
      </w:r>
    </w:p>
    <w:p w14:paraId="0ADCBFE3">
      <w:pPr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eastAsia="zh-CN"/>
        </w:rPr>
        <w:t>ICD-10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：International Classification of Diseases, Tenth Revision</w:t>
      </w:r>
    </w:p>
    <w:p w14:paraId="098D0BE5">
      <w:pPr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eastAsia="zh-CN"/>
        </w:rPr>
        <w:t>ICD-9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： International Classification of Diseases, Ninth Revision</w:t>
      </w:r>
    </w:p>
    <w:p w14:paraId="1760C5DA">
      <w:pPr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eastAsia="zh-CN"/>
        </w:rPr>
        <w:t>SQL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：Structured query language</w:t>
      </w:r>
    </w:p>
    <w:p w14:paraId="276BB093">
      <w:pPr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eastAsia="zh-CN"/>
        </w:rPr>
        <w:t>CHF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 xml:space="preserve">：congestive heart failure </w:t>
      </w:r>
    </w:p>
    <w:p w14:paraId="26EB8E2C">
      <w:pPr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eastAsia="zh-CN"/>
        </w:rPr>
        <w:t>COPD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：chronic obstructive pulmonary disease</w:t>
      </w:r>
    </w:p>
    <w:p w14:paraId="513E210F">
      <w:pPr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eastAsia="zh-CN"/>
        </w:rPr>
        <w:t>HR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 xml:space="preserve">：heart rate </w:t>
      </w:r>
    </w:p>
    <w:p w14:paraId="55FA2E87">
      <w:pPr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RR：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 xml:space="preserve">respiratory rate </w:t>
      </w:r>
    </w:p>
    <w:p w14:paraId="4797D00A">
      <w:pPr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eastAsia="zh-CN"/>
        </w:rPr>
        <w:t>WBC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 xml:space="preserve">：white blood cell </w:t>
      </w:r>
    </w:p>
    <w:p w14:paraId="4DFC0CB2">
      <w:pPr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eastAsia="zh-CN"/>
        </w:rPr>
        <w:t>PLT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 xml:space="preserve">： platelet count </w:t>
      </w:r>
    </w:p>
    <w:p w14:paraId="45D256CD">
      <w:pPr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eastAsia="zh-CN"/>
        </w:rPr>
        <w:t>RDW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 xml:space="preserve">：red blood cell distribution width </w:t>
      </w:r>
    </w:p>
    <w:p w14:paraId="047829FF">
      <w:pPr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eastAsia="zh-CN"/>
        </w:rPr>
        <w:t>Scr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 xml:space="preserve">：serum creatinine </w:t>
      </w:r>
    </w:p>
    <w:p w14:paraId="30916397">
      <w:pPr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eastAsia="zh-CN"/>
        </w:rPr>
        <w:t>BUN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 xml:space="preserve">：blood urea nitrogen </w:t>
      </w:r>
    </w:p>
    <w:p w14:paraId="71E45E1D">
      <w:pPr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PT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: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Prothrombin Time</w:t>
      </w:r>
    </w:p>
    <w:p w14:paraId="7852125E">
      <w:pPr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A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eastAsia="zh-CN"/>
        </w:rPr>
        <w:t>PTT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: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 xml:space="preserve">Active partial thromboplastin time </w:t>
      </w:r>
    </w:p>
    <w:p w14:paraId="7796FE3D">
      <w:pPr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eastAsia="zh-CN"/>
        </w:rPr>
        <w:t>INR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: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International normalized ratio</w:t>
      </w:r>
    </w:p>
    <w:p w14:paraId="10EA6F0A">
      <w:pPr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eastAsia="zh-CN"/>
        </w:rPr>
        <w:t>ALT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: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Alanine aminotransferase</w:t>
      </w:r>
    </w:p>
    <w:p w14:paraId="5BBBE2D8">
      <w:pPr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eastAsia="zh-CN"/>
        </w:rPr>
        <w:t>AST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：aspartate aminotransferase</w:t>
      </w:r>
    </w:p>
    <w:p w14:paraId="0508A66E">
      <w:pPr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eastAsia="zh-CN"/>
        </w:rPr>
        <w:t>CRRT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 xml:space="preserve">： continuous renal replacement therapy </w:t>
      </w:r>
    </w:p>
    <w:p w14:paraId="3B5960DF">
      <w:pPr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A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eastAsia="zh-CN"/>
        </w:rPr>
        <w:t>LP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：Alkaline phosphatase</w:t>
      </w:r>
    </w:p>
    <w:p w14:paraId="1EB6CE3E">
      <w:pPr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eastAsia="zh-CN"/>
        </w:rPr>
        <w:t>ORs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: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Odds ratios</w:t>
      </w:r>
    </w:p>
    <w:p w14:paraId="3770826E">
      <w:pPr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eastAsia="zh-CN"/>
        </w:rPr>
        <w:t>CI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: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Confidence intervals</w:t>
      </w:r>
    </w:p>
    <w:p w14:paraId="5ACA7CB1">
      <w:pPr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eastAsia="zh-CN"/>
        </w:rPr>
        <w:t>SAPSII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: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Simplified acute physiology score</w:t>
      </w:r>
    </w:p>
    <w:p w14:paraId="33636344">
      <w:pPr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eastAsia="zh-CN"/>
        </w:rPr>
        <w:t>VIF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：variance inflation factors</w:t>
      </w:r>
    </w:p>
    <w:p w14:paraId="39A948E6">
      <w:pPr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HRs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：hazard ratios</w:t>
      </w:r>
    </w:p>
    <w:p w14:paraId="70DD9C42">
      <w:pPr>
        <w:rPr>
          <w:rFonts w:hint="default" w:ascii="Times New Roman" w:hAnsi="Times New Roman" w:cs="Times New Roman" w:eastAsiaTheme="minorEastAsia"/>
          <w:color w:val="auto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b/>
          <w:bCs/>
          <w:color w:val="auto"/>
          <w:kern w:val="0"/>
          <w:sz w:val="24"/>
          <w:szCs w:val="24"/>
          <w:lang w:bidi="ar"/>
        </w:rPr>
        <w:t>MELD</w:t>
      </w:r>
      <w:r>
        <w:rPr>
          <w:rFonts w:hint="default" w:ascii="Times New Roman" w:hAnsi="Times New Roman" w:cs="Times New Roman"/>
          <w:color w:val="auto"/>
          <w:kern w:val="0"/>
          <w:sz w:val="24"/>
          <w:szCs w:val="24"/>
          <w:lang w:eastAsia="zh-CN" w:bidi="ar"/>
        </w:rPr>
        <w:t>：Model for End-stage Liver Disease</w:t>
      </w:r>
    </w:p>
    <w:p w14:paraId="2EE09FDF">
      <w:pPr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eastAsia="zh-CN"/>
        </w:rPr>
        <w:t>DM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 xml:space="preserve">：diabetes mellitus </w:t>
      </w:r>
    </w:p>
    <w:p w14:paraId="06F6A70A">
      <w:pPr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eastAsia="zh-CN"/>
        </w:rPr>
        <w:t>ACLF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 xml:space="preserve">：acute-on-chronic liver failure </w:t>
      </w:r>
      <w:bookmarkStart w:id="0" w:name="_GoBack"/>
      <w:bookmarkEnd w:id="0"/>
    </w:p>
    <w:p w14:paraId="195EC22D">
      <w:pPr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</w:p>
    <w:p w14:paraId="0FA856B9">
      <w:pPr>
        <w:rPr>
          <w:rFonts w:ascii="宋体" w:hAnsi="宋体" w:eastAsia="宋体" w:cs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Bahnschrift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sans-serif">
    <w:altName w:val="ksdb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db">
    <w:panose1 w:val="02000500000000000000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7053BA"/>
    <w:rsid w:val="28705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2025-05-14T14:14:00Z</dcterms:created>
  <dc:creator>宋小秀</dc:creator>
  <cp:lastModifiedBy>宋小秀</cp:lastModifiedBy>
  <dcterms:modified xsi:type="dcterms:W3CDTF">2025-05-14T14:53:48Z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E7502E2D74E249BD8769F2E205A3A75E_11</vt:lpwstr>
  </property>
  <property fmtid="{D5CDD505-2E9C-101B-9397-08002B2CF9AE}" pid="4" name="KSOTemplateDocerSaveRecord">
    <vt:lpwstr>eyJoZGlkIjoiYTg2YWRmZGU0MDUxMGY0NWQyMTNhNjJiOTc3NzFiMjIiLCJ1c2VySWQiOiIzNDQwNDM5MjAifQ==</vt:lpwstr>
  </property>
</Properties>
</file>