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79" w:rsidRPr="005B0192" w:rsidRDefault="00BC1E8E">
      <w:pPr>
        <w:rPr>
          <w:rFonts w:ascii="Times New Roman" w:hAnsi="Times New Roman" w:cs="Times New Roman"/>
          <w:sz w:val="24"/>
          <w:szCs w:val="24"/>
        </w:rPr>
      </w:pPr>
      <w:r w:rsidRPr="005B0192">
        <w:rPr>
          <w:rFonts w:ascii="Times New Roman" w:hAnsi="Times New Roman" w:cs="Times New Roman"/>
          <w:sz w:val="24"/>
          <w:szCs w:val="24"/>
        </w:rPr>
        <w:t xml:space="preserve">Supplementary Table S2: </w:t>
      </w:r>
      <w:r w:rsidRPr="005B0192">
        <w:rPr>
          <w:rFonts w:ascii="Times New Roman" w:hAnsi="Times New Roman" w:cs="Times New Roman"/>
          <w:sz w:val="24"/>
          <w:szCs w:val="24"/>
        </w:rPr>
        <w:t>Bivariate &amp; Multivari</w:t>
      </w:r>
      <w:r w:rsidRPr="005B0192">
        <w:rPr>
          <w:rFonts w:ascii="Times New Roman" w:hAnsi="Times New Roman" w:cs="Times New Roman"/>
          <w:sz w:val="24"/>
          <w:szCs w:val="24"/>
        </w:rPr>
        <w:t xml:space="preserve">able with </w:t>
      </w:r>
      <w:proofErr w:type="spellStart"/>
      <w:r w:rsidRPr="005B0192">
        <w:rPr>
          <w:rFonts w:ascii="Times New Roman" w:hAnsi="Times New Roman" w:cs="Times New Roman"/>
          <w:sz w:val="24"/>
          <w:szCs w:val="24"/>
        </w:rPr>
        <w:t>Bonferroni</w:t>
      </w:r>
      <w:proofErr w:type="spellEnd"/>
      <w:r w:rsidRPr="005B0192">
        <w:rPr>
          <w:rFonts w:ascii="Times New Roman" w:hAnsi="Times New Roman" w:cs="Times New Roman"/>
          <w:sz w:val="24"/>
          <w:szCs w:val="24"/>
        </w:rPr>
        <w:t xml:space="preserve"> Adjustment 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1980"/>
        <w:gridCol w:w="2328"/>
        <w:gridCol w:w="1542"/>
      </w:tblGrid>
      <w:tr w:rsidR="00624551" w:rsidRPr="005B0192" w:rsidTr="00624551">
        <w:trPr>
          <w:tblHeader/>
          <w:tblCellSpacing w:w="15" w:type="dxa"/>
        </w:trPr>
        <w:tc>
          <w:tcPr>
            <w:tcW w:w="346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p-value</w:t>
            </w:r>
          </w:p>
        </w:tc>
        <w:tc>
          <w:tcPr>
            <w:tcW w:w="229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C1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Bonferroni</w:t>
            </w:r>
            <w:proofErr w:type="spellEnd"/>
            <w:r w:rsidRPr="00BC1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-adjusted significance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– Unable to read/write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Trend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– Read and write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– Elementary (1–8)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– Secondary (9–12)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0.955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 – Rural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Trend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Duration of illness &gt;24 months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Significant</w:t>
            </w:r>
            <w:r w:rsidRPr="005B01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Remains significant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Platelet count &lt;50,000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Significant</w:t>
            </w:r>
            <w:r w:rsidRPr="005B01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Remains significant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Platelet count 50,000–100,000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Not significant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Trend</w:t>
            </w:r>
          </w:p>
        </w:tc>
      </w:tr>
      <w:tr w:rsidR="00624551" w:rsidRPr="005B0192" w:rsidTr="00624551">
        <w:trPr>
          <w:tblCellSpacing w:w="15" w:type="dxa"/>
        </w:trPr>
        <w:tc>
          <w:tcPr>
            <w:tcW w:w="3465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Prior endoscopy – No</w:t>
            </w:r>
          </w:p>
        </w:tc>
        <w:tc>
          <w:tcPr>
            <w:tcW w:w="1950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98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Significant</w:t>
            </w:r>
            <w:r w:rsidRPr="005B01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97" w:type="dxa"/>
            <w:vAlign w:val="center"/>
            <w:hideMark/>
          </w:tcPr>
          <w:p w:rsidR="00BC1E8E" w:rsidRPr="00BC1E8E" w:rsidRDefault="00BC1E8E" w:rsidP="00BC1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8E">
              <w:rPr>
                <w:rFonts w:ascii="Times New Roman" w:eastAsia="Times New Roman" w:hAnsi="Times New Roman" w:cs="Times New Roman"/>
                <w:sz w:val="24"/>
                <w:szCs w:val="24"/>
              </w:rPr>
              <w:t>Remains significant</w:t>
            </w:r>
          </w:p>
        </w:tc>
      </w:tr>
    </w:tbl>
    <w:p w:rsidR="00BC1E8E" w:rsidRPr="005B0192" w:rsidRDefault="00BC1E8E">
      <w:pPr>
        <w:rPr>
          <w:rFonts w:ascii="Times New Roman" w:hAnsi="Times New Roman" w:cs="Times New Roman"/>
          <w:sz w:val="24"/>
          <w:szCs w:val="24"/>
        </w:rPr>
      </w:pPr>
      <w:r w:rsidRPr="005B0192">
        <w:rPr>
          <w:rFonts w:ascii="Times New Roman" w:hAnsi="Times New Roman" w:cs="Times New Roman"/>
          <w:sz w:val="24"/>
          <w:szCs w:val="24"/>
        </w:rPr>
        <w:t>NB: The above variables were selected, since they have p value of &lt;0.25 in bivariate analysis.</w:t>
      </w:r>
    </w:p>
    <w:p w:rsidR="00BC1E8E" w:rsidRPr="005B0192" w:rsidRDefault="00BC1E8E">
      <w:pPr>
        <w:rPr>
          <w:rFonts w:ascii="Times New Roman" w:hAnsi="Times New Roman" w:cs="Times New Roman"/>
          <w:sz w:val="24"/>
          <w:szCs w:val="24"/>
        </w:rPr>
      </w:pPr>
      <w:r w:rsidRPr="005B0192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5B01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B0192">
        <w:rPr>
          <w:rFonts w:ascii="Times New Roman" w:hAnsi="Times New Roman" w:cs="Times New Roman"/>
          <w:sz w:val="24"/>
          <w:szCs w:val="24"/>
        </w:rPr>
        <w:t xml:space="preserve">Significant after </w:t>
      </w:r>
      <w:proofErr w:type="spellStart"/>
      <w:r w:rsidRPr="005B0192">
        <w:rPr>
          <w:rFonts w:ascii="Times New Roman" w:hAnsi="Times New Roman" w:cs="Times New Roman"/>
          <w:sz w:val="24"/>
          <w:szCs w:val="24"/>
        </w:rPr>
        <w:t>Bonferroni</w:t>
      </w:r>
      <w:proofErr w:type="spellEnd"/>
      <w:r w:rsidRPr="005B0192">
        <w:rPr>
          <w:rFonts w:ascii="Times New Roman" w:hAnsi="Times New Roman" w:cs="Times New Roman"/>
          <w:sz w:val="24"/>
          <w:szCs w:val="24"/>
        </w:rPr>
        <w:t xml:space="preserve"> correction</w:t>
      </w:r>
      <w:r w:rsidRPr="005B0192">
        <w:rPr>
          <w:rFonts w:ascii="Times New Roman" w:hAnsi="Times New Roman" w:cs="Times New Roman"/>
          <w:sz w:val="24"/>
          <w:szCs w:val="24"/>
        </w:rPr>
        <w:t xml:space="preserve"> (</w:t>
      </w:r>
      <w:r w:rsidRPr="005B0192">
        <w:rPr>
          <w:rFonts w:ascii="Times New Roman" w:hAnsi="Times New Roman" w:cs="Times New Roman"/>
          <w:sz w:val="24"/>
          <w:szCs w:val="24"/>
        </w:rPr>
        <w:t>adjusted α = 0.0056</w:t>
      </w:r>
      <w:r w:rsidRPr="005B0192">
        <w:rPr>
          <w:rFonts w:ascii="Times New Roman" w:hAnsi="Times New Roman" w:cs="Times New Roman"/>
          <w:sz w:val="24"/>
          <w:szCs w:val="24"/>
        </w:rPr>
        <w:t>)</w:t>
      </w:r>
    </w:p>
    <w:sectPr w:rsidR="00BC1E8E" w:rsidRPr="005B0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8E"/>
    <w:rsid w:val="004D781B"/>
    <w:rsid w:val="005B0192"/>
    <w:rsid w:val="00624551"/>
    <w:rsid w:val="009B38A3"/>
    <w:rsid w:val="00BC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15561"/>
  <w15:chartTrackingRefBased/>
  <w15:docId w15:val="{FB4AD8B6-BC41-4C32-BC0B-C07EB018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1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Abem Intern</dc:creator>
  <cp:keywords/>
  <dc:description/>
  <cp:lastModifiedBy>Abem Intern</cp:lastModifiedBy>
  <cp:revision>3</cp:revision>
  <dcterms:created xsi:type="dcterms:W3CDTF">2025-08-22T10:22:00Z</dcterms:created>
  <dcterms:modified xsi:type="dcterms:W3CDTF">2025-08-22T10:32:00Z</dcterms:modified>
</cp:coreProperties>
</file>