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DD406" w14:textId="6734EC7E" w:rsidR="000022EB" w:rsidRPr="00DA151E" w:rsidRDefault="00DA151E" w:rsidP="00DA151E">
      <w:pPr>
        <w:jc w:val="center"/>
        <w:rPr>
          <w:rFonts w:hint="eastAsia"/>
          <w:b/>
          <w:bCs/>
          <w:sz w:val="28"/>
          <w:szCs w:val="24"/>
        </w:rPr>
      </w:pPr>
      <w:r>
        <w:rPr>
          <w:rFonts w:hint="eastAsia"/>
          <w:b/>
          <w:bCs/>
          <w:sz w:val="28"/>
          <w:szCs w:val="24"/>
        </w:rPr>
        <w:t xml:space="preserve">Supplementary </w:t>
      </w:r>
      <w:r w:rsidR="000022EB" w:rsidRPr="000022EB">
        <w:rPr>
          <w:rFonts w:hint="eastAsia"/>
          <w:b/>
          <w:bCs/>
          <w:sz w:val="28"/>
          <w:szCs w:val="24"/>
        </w:rPr>
        <w:t>Figures</w:t>
      </w:r>
    </w:p>
    <w:p w14:paraId="4A8AF473" w14:textId="205EB142" w:rsidR="000022EB" w:rsidRPr="000022EB" w:rsidRDefault="00DA151E" w:rsidP="000022EB">
      <w:pPr>
        <w:pStyle w:val="21"/>
        <w:spacing w:line="480" w:lineRule="auto"/>
        <w:rPr>
          <w:rFonts w:hint="eastAsia"/>
          <w:bCs/>
          <w:szCs w:val="24"/>
        </w:rPr>
      </w:pPr>
      <w:r>
        <w:rPr>
          <w:rFonts w:hint="eastAsia"/>
          <w:bCs/>
          <w:noProof/>
          <w:szCs w:val="24"/>
        </w:rPr>
        <w:drawing>
          <wp:inline distT="0" distB="0" distL="0" distR="0" wp14:anchorId="6FF73FDE" wp14:editId="7081A54C">
            <wp:extent cx="5938662" cy="2340428"/>
            <wp:effectExtent l="0" t="0" r="0" b="0"/>
            <wp:docPr id="12106119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492" cy="235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47C710" w14:textId="592F1C23" w:rsidR="000022EB" w:rsidRDefault="000022EB" w:rsidP="000022EB">
      <w:pPr>
        <w:pStyle w:val="21"/>
        <w:spacing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Figure </w:t>
      </w:r>
      <w:r w:rsidR="00DA151E">
        <w:rPr>
          <w:rFonts w:ascii="Times New Roman" w:hAnsi="Times New Roman" w:hint="eastAsia"/>
          <w:b/>
          <w:sz w:val="24"/>
          <w:szCs w:val="24"/>
        </w:rPr>
        <w:t>S1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="00DA151E" w:rsidRPr="00DA151E">
        <w:rPr>
          <w:rFonts w:ascii="Times New Roman" w:hAnsi="Times New Roman"/>
          <w:bCs/>
          <w:sz w:val="24"/>
          <w:szCs w:val="24"/>
        </w:rPr>
        <w:t xml:space="preserve">The OTUs clustering heatmaps (A-E) show the degree of clustering of multiple-level bacterial communities in the three groups.  It revealed that the FC group exhibited typical disorders characterized by a decrease in Bacteroidetes (phylum), enrichment of Gammaproteobacteria (class), and proliferation of </w:t>
      </w:r>
      <w:proofErr w:type="spellStart"/>
      <w:r w:rsidR="00DA151E" w:rsidRPr="00DA151E">
        <w:rPr>
          <w:rFonts w:ascii="Times New Roman" w:hAnsi="Times New Roman"/>
          <w:bCs/>
          <w:sz w:val="24"/>
          <w:szCs w:val="24"/>
        </w:rPr>
        <w:t>Enterobacteriales</w:t>
      </w:r>
      <w:proofErr w:type="spellEnd"/>
      <w:r w:rsidR="00DA151E" w:rsidRPr="00DA151E">
        <w:rPr>
          <w:rFonts w:ascii="Times New Roman" w:hAnsi="Times New Roman"/>
          <w:bCs/>
          <w:sz w:val="24"/>
          <w:szCs w:val="24"/>
        </w:rPr>
        <w:t xml:space="preserve"> (order). TN significantly increased </w:t>
      </w:r>
      <w:proofErr w:type="spellStart"/>
      <w:r w:rsidR="00DA151E" w:rsidRPr="00DA151E">
        <w:rPr>
          <w:rFonts w:ascii="Times New Roman" w:hAnsi="Times New Roman"/>
          <w:bCs/>
          <w:sz w:val="24"/>
          <w:szCs w:val="24"/>
        </w:rPr>
        <w:t>Bacteroidia</w:t>
      </w:r>
      <w:proofErr w:type="spellEnd"/>
      <w:r w:rsidR="00DA151E" w:rsidRPr="00DA151E">
        <w:rPr>
          <w:rFonts w:ascii="Times New Roman" w:hAnsi="Times New Roman"/>
          <w:bCs/>
          <w:sz w:val="24"/>
          <w:szCs w:val="24"/>
        </w:rPr>
        <w:t xml:space="preserve"> (class) and Clostridia (class), partially restoring SCFA-producing bacteria (such as </w:t>
      </w:r>
      <w:proofErr w:type="spellStart"/>
      <w:r w:rsidR="00DA151E" w:rsidRPr="00DA151E">
        <w:rPr>
          <w:rFonts w:ascii="Times New Roman" w:hAnsi="Times New Roman"/>
          <w:bCs/>
          <w:sz w:val="24"/>
          <w:szCs w:val="24"/>
        </w:rPr>
        <w:t>Blautia</w:t>
      </w:r>
      <w:proofErr w:type="spellEnd"/>
      <w:r w:rsidR="00DA151E" w:rsidRPr="00DA151E">
        <w:rPr>
          <w:rFonts w:ascii="Times New Roman" w:hAnsi="Times New Roman"/>
          <w:bCs/>
          <w:sz w:val="24"/>
          <w:szCs w:val="24"/>
        </w:rPr>
        <w:t xml:space="preserve"> and </w:t>
      </w:r>
      <w:proofErr w:type="spellStart"/>
      <w:r w:rsidR="00DA151E" w:rsidRPr="00DA151E">
        <w:rPr>
          <w:rFonts w:ascii="Times New Roman" w:hAnsi="Times New Roman"/>
          <w:bCs/>
          <w:sz w:val="24"/>
          <w:szCs w:val="24"/>
        </w:rPr>
        <w:t>Roseburia</w:t>
      </w:r>
      <w:proofErr w:type="spellEnd"/>
      <w:r w:rsidR="00DA151E" w:rsidRPr="00DA151E">
        <w:rPr>
          <w:rFonts w:ascii="Times New Roman" w:hAnsi="Times New Roman"/>
          <w:bCs/>
          <w:sz w:val="24"/>
          <w:szCs w:val="24"/>
        </w:rPr>
        <w:t>).</w:t>
      </w:r>
    </w:p>
    <w:sectPr w:rsidR="000022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29FA8" w14:textId="77777777" w:rsidR="00FB4484" w:rsidRDefault="00FB4484" w:rsidP="000022EB">
      <w:pPr>
        <w:spacing w:line="240" w:lineRule="auto"/>
      </w:pPr>
      <w:r>
        <w:separator/>
      </w:r>
    </w:p>
  </w:endnote>
  <w:endnote w:type="continuationSeparator" w:id="0">
    <w:p w14:paraId="421C545D" w14:textId="77777777" w:rsidR="00FB4484" w:rsidRDefault="00FB4484" w:rsidP="000022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BE190" w14:textId="77777777" w:rsidR="00FB4484" w:rsidRDefault="00FB4484" w:rsidP="000022EB">
      <w:pPr>
        <w:spacing w:line="240" w:lineRule="auto"/>
      </w:pPr>
      <w:r>
        <w:separator/>
      </w:r>
    </w:p>
  </w:footnote>
  <w:footnote w:type="continuationSeparator" w:id="0">
    <w:p w14:paraId="5D5BD1B0" w14:textId="77777777" w:rsidR="00FB4484" w:rsidRDefault="00FB4484" w:rsidP="000022E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4BA"/>
    <w:rsid w:val="000022EB"/>
    <w:rsid w:val="0037122E"/>
    <w:rsid w:val="003722DF"/>
    <w:rsid w:val="003A63DE"/>
    <w:rsid w:val="00520F44"/>
    <w:rsid w:val="00533602"/>
    <w:rsid w:val="009026D5"/>
    <w:rsid w:val="009104BA"/>
    <w:rsid w:val="00B63492"/>
    <w:rsid w:val="00C43470"/>
    <w:rsid w:val="00DA151E"/>
    <w:rsid w:val="00DF7DA8"/>
    <w:rsid w:val="00FB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1DC986"/>
  <w14:defaultImageDpi w14:val="32767"/>
  <w15:chartTrackingRefBased/>
  <w15:docId w15:val="{E12E9643-8CC5-4AE8-AD47-74EF54027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2EB"/>
    <w:pPr>
      <w:widowControl w:val="0"/>
      <w:spacing w:line="360" w:lineRule="auto"/>
      <w:jc w:val="both"/>
    </w:pPr>
    <w:rPr>
      <w:rFonts w:ascii="Times New Roman" w:eastAsia="新宋体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104B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0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04B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04BA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04BA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4BA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04B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04B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04B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104B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104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104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104B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104BA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104B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104B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104B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104B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104B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10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04B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104B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104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104B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104B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104B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104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104B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104B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022E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022E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022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022EB"/>
    <w:rPr>
      <w:sz w:val="18"/>
      <w:szCs w:val="18"/>
    </w:rPr>
  </w:style>
  <w:style w:type="paragraph" w:customStyle="1" w:styleId="21">
    <w:name w:val="正文2"/>
    <w:qFormat/>
    <w:rsid w:val="000022EB"/>
    <w:pPr>
      <w:widowControl w:val="0"/>
      <w:jc w:val="both"/>
    </w:pPr>
    <w:rPr>
      <w:rFonts w:ascii="等线" w:eastAsia="等线" w:hAnsi="等线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1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He</dc:creator>
  <cp:keywords/>
  <dc:description/>
  <cp:lastModifiedBy>o He</cp:lastModifiedBy>
  <cp:revision>3</cp:revision>
  <dcterms:created xsi:type="dcterms:W3CDTF">2025-06-27T08:01:00Z</dcterms:created>
  <dcterms:modified xsi:type="dcterms:W3CDTF">2025-06-27T08:41:00Z</dcterms:modified>
</cp:coreProperties>
</file>