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EA8" w:rsidRPr="00360A90" w:rsidRDefault="006B5CBF" w:rsidP="006B3BBE">
      <w:pPr>
        <w:spacing w:line="480" w:lineRule="auto"/>
        <w:jc w:val="center"/>
        <w:rPr>
          <w:b/>
          <w:bCs/>
          <w:sz w:val="20"/>
          <w:szCs w:val="20"/>
        </w:rPr>
      </w:pPr>
      <w:r w:rsidRPr="006B5CBF">
        <w:rPr>
          <w:b/>
          <w:bCs/>
          <w:sz w:val="20"/>
          <w:szCs w:val="20"/>
        </w:rPr>
        <w:t xml:space="preserve">Supplementary </w:t>
      </w:r>
      <w:r w:rsidR="005C02EF">
        <w:rPr>
          <w:b/>
          <w:bCs/>
          <w:sz w:val="20"/>
          <w:szCs w:val="20"/>
        </w:rPr>
        <w:t>T</w:t>
      </w:r>
      <w:r w:rsidRPr="006B5CBF">
        <w:rPr>
          <w:b/>
          <w:bCs/>
          <w:sz w:val="20"/>
          <w:szCs w:val="20"/>
        </w:rPr>
        <w:t>able 2</w:t>
      </w:r>
      <w:r w:rsidR="005C02EF">
        <w:rPr>
          <w:b/>
          <w:bCs/>
          <w:sz w:val="20"/>
          <w:szCs w:val="20"/>
        </w:rPr>
        <w:t xml:space="preserve">. </w:t>
      </w:r>
      <w:r w:rsidRPr="00360A90">
        <w:rPr>
          <w:b/>
          <w:bCs/>
          <w:sz w:val="20"/>
          <w:szCs w:val="20"/>
        </w:rPr>
        <w:t>Characteristics of included studies of evaluating induction of histological remission and/or endoscopic improvement in eosinophilic esophagitis.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1367"/>
        <w:gridCol w:w="1192"/>
        <w:gridCol w:w="2738"/>
        <w:gridCol w:w="1117"/>
        <w:gridCol w:w="954"/>
        <w:gridCol w:w="2729"/>
        <w:gridCol w:w="1022"/>
        <w:gridCol w:w="1504"/>
        <w:gridCol w:w="221"/>
      </w:tblGrid>
      <w:tr w:rsidR="002D7EA8" w:rsidRPr="001D2E4F" w:rsidTr="0006238C">
        <w:trPr>
          <w:trHeight w:val="320"/>
        </w:trPr>
        <w:tc>
          <w:tcPr>
            <w:tcW w:w="125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First Author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Identifier</w:t>
            </w:r>
          </w:p>
        </w:tc>
        <w:tc>
          <w:tcPr>
            <w:tcW w:w="1348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Study Population</w:t>
            </w:r>
          </w:p>
        </w:tc>
        <w:tc>
          <w:tcPr>
            <w:tcW w:w="314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 xml:space="preserve">Intervention 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Comparator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Treatment Duration</w:t>
            </w:r>
          </w:p>
        </w:tc>
        <w:tc>
          <w:tcPr>
            <w:tcW w:w="313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 xml:space="preserve">Histologic 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Endpoint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D7EA8" w:rsidRPr="001D2E4F" w:rsidRDefault="002D7EA8" w:rsidP="0006238C">
            <w:pPr>
              <w:tabs>
                <w:tab w:val="right" w:pos="3259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Endoscopic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Endpoint</w:t>
            </w:r>
          </w:p>
        </w:tc>
        <w:tc>
          <w:tcPr>
            <w:tcW w:w="193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2D7EA8" w:rsidRPr="001D2E4F" w:rsidRDefault="002D7EA8" w:rsidP="0006238C">
            <w:pPr>
              <w:spacing w:line="480" w:lineRule="auto"/>
              <w:ind w:firstLineChars="50" w:firstLine="100"/>
              <w:rPr>
                <w:sz w:val="20"/>
                <w:szCs w:val="20"/>
              </w:rPr>
            </w:pPr>
            <w:r w:rsidRPr="001D2E4F">
              <w:rPr>
                <w:rFonts w:hint="eastAsia"/>
                <w:sz w:val="20"/>
                <w:szCs w:val="20"/>
              </w:rPr>
              <w:t>C</w:t>
            </w:r>
            <w:r w:rsidRPr="001D2E4F">
              <w:rPr>
                <w:sz w:val="20"/>
                <w:szCs w:val="20"/>
              </w:rPr>
              <w:t xml:space="preserve">linical </w:t>
            </w:r>
          </w:p>
          <w:p w:rsidR="002D7EA8" w:rsidRPr="001D2E4F" w:rsidRDefault="002D7EA8" w:rsidP="0006238C">
            <w:pPr>
              <w:spacing w:line="480" w:lineRule="auto"/>
              <w:ind w:firstLineChars="50" w:firstLine="100"/>
              <w:rPr>
                <w:sz w:val="20"/>
                <w:szCs w:val="20"/>
              </w:rPr>
            </w:pPr>
            <w:r w:rsidRPr="001D2E4F">
              <w:rPr>
                <w:rFonts w:hint="eastAsia"/>
                <w:sz w:val="20"/>
                <w:szCs w:val="20"/>
              </w:rPr>
              <w:t>E</w:t>
            </w:r>
            <w:r w:rsidRPr="001D2E4F">
              <w:rPr>
                <w:sz w:val="20"/>
                <w:szCs w:val="20"/>
              </w:rPr>
              <w:t xml:space="preserve">ndpoint </w:t>
            </w: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Koniff</w:t>
            </w:r>
            <w:proofErr w:type="spellEnd"/>
            <w:r w:rsidRPr="001D2E4F">
              <w:rPr>
                <w:sz w:val="20"/>
                <w:szCs w:val="20"/>
              </w:rPr>
              <w:t xml:space="preserve"> (20</w:t>
            </w:r>
            <w:r>
              <w:rPr>
                <w:sz w:val="20"/>
                <w:szCs w:val="20"/>
              </w:rPr>
              <w:t>06</w:t>
            </w:r>
            <w:r w:rsidRPr="001D2E4F">
              <w:rPr>
                <w:sz w:val="20"/>
                <w:szCs w:val="20"/>
              </w:rPr>
              <w:t>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Swallowed </w:t>
            </w:r>
            <w:r w:rsidRPr="001D2E4F">
              <w:rPr>
                <w:sz w:val="20"/>
                <w:szCs w:val="20"/>
              </w:rPr>
              <w:t>Fluticasone</w:t>
            </w:r>
            <w:r>
              <w:rPr>
                <w:sz w:val="20"/>
                <w:szCs w:val="20"/>
              </w:rPr>
              <w:t xml:space="preserve"> Propionate</w:t>
            </w:r>
            <w:r w:rsidRPr="001D2E4F">
              <w:rPr>
                <w:sz w:val="20"/>
                <w:szCs w:val="20"/>
              </w:rPr>
              <w:t>, 880μg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D2E4F">
              <w:rPr>
                <w:sz w:val="20"/>
                <w:szCs w:val="20"/>
              </w:rPr>
              <w:t xml:space="preserve">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28"/>
              </w:tabs>
              <w:spacing w:line="480" w:lineRule="auto"/>
              <w:jc w:val="left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N.A.</w:t>
            </w:r>
            <w:r w:rsidRPr="001D2E4F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N.A.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 (2012)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NCT00961233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NEB, 1mg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OVS, 1mg BID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8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&lt;7 (near complete)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28"/>
              </w:tabs>
              <w:spacing w:line="480" w:lineRule="auto"/>
              <w:jc w:val="left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N.A.</w:t>
            </w:r>
            <w:r w:rsidRPr="001D2E4F">
              <w:rPr>
                <w:sz w:val="20"/>
                <w:szCs w:val="20"/>
              </w:rPr>
              <w:tab/>
              <w:t>MDQ*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Spergel (2012)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NCT00538434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Children, adolescents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1D2E4F">
              <w:rPr>
                <w:sz w:val="20"/>
                <w:szCs w:val="20"/>
              </w:rPr>
              <w:t>Reslizumab</w:t>
            </w:r>
            <w:proofErr w:type="spellEnd"/>
            <w:r w:rsidRPr="001D2E4F">
              <w:rPr>
                <w:sz w:val="20"/>
                <w:szCs w:val="20"/>
              </w:rPr>
              <w:t>, 1, 2, 3 mg/kg every month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&lt;5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28"/>
              </w:tabs>
              <w:spacing w:line="480" w:lineRule="auto"/>
              <w:jc w:val="left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N.A.         N.A.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Butz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>(2014)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>NCT0042628</w:t>
            </w:r>
            <w:r w:rsidRPr="001D2E4F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 xml:space="preserve">Children, </w:t>
            </w:r>
            <w:proofErr w:type="spellStart"/>
            <w:r w:rsidRPr="001D2E4F">
              <w:rPr>
                <w:sz w:val="20"/>
                <w:szCs w:val="20"/>
              </w:rPr>
              <w:lastRenderedPageBreak/>
              <w:t>adolscents</w:t>
            </w:r>
            <w:proofErr w:type="spellEnd"/>
            <w:r w:rsidRPr="001D2E4F">
              <w:rPr>
                <w:sz w:val="20"/>
                <w:szCs w:val="20"/>
              </w:rPr>
              <w:t>, 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Swallowed </w:t>
            </w:r>
            <w:r w:rsidRPr="001D2E4F">
              <w:rPr>
                <w:sz w:val="20"/>
                <w:szCs w:val="20"/>
              </w:rPr>
              <w:t>Fluticasone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Propionate</w:t>
            </w:r>
            <w:r w:rsidRPr="001D2E4F">
              <w:rPr>
                <w:sz w:val="20"/>
                <w:szCs w:val="20"/>
              </w:rPr>
              <w:t>, 880μg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 xml:space="preserve">Peak eosinophil count/HPF </w:t>
            </w:r>
            <w:r w:rsidRPr="001D2E4F">
              <w:rPr>
                <w:sz w:val="20"/>
                <w:szCs w:val="20"/>
              </w:rPr>
              <w:lastRenderedPageBreak/>
              <w:t>&lt;=1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28"/>
              </w:tabs>
              <w:spacing w:line="480" w:lineRule="auto"/>
              <w:jc w:val="left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>N.A.         N.A.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Gupta (2015)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NCT00762073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Children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OVS, 0.35 QD–2 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28"/>
              </w:tabs>
              <w:spacing w:line="480" w:lineRule="auto"/>
              <w:jc w:val="left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N.A.         N.A.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rFonts w:hint="eastAsia"/>
                <w:sz w:val="20"/>
                <w:szCs w:val="20"/>
              </w:rPr>
              <w:t>(</w:t>
            </w:r>
            <w:r w:rsidRPr="001D2E4F">
              <w:rPr>
                <w:sz w:val="20"/>
                <w:szCs w:val="20"/>
              </w:rPr>
              <w:t>2017)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NCT01642212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proofErr w:type="gramStart"/>
            <w:r w:rsidRPr="001D2E4F">
              <w:rPr>
                <w:sz w:val="20"/>
                <w:szCs w:val="20"/>
              </w:rPr>
              <w:t>Adolescents,  adults</w:t>
            </w:r>
            <w:proofErr w:type="gramEnd"/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OVS, 2mg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03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>DSQ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Hirano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rFonts w:hint="eastAsia"/>
                <w:sz w:val="20"/>
                <w:szCs w:val="20"/>
              </w:rPr>
              <w:t>(</w:t>
            </w:r>
            <w:r w:rsidRPr="001D2E4F">
              <w:rPr>
                <w:sz w:val="20"/>
                <w:szCs w:val="20"/>
              </w:rPr>
              <w:t>2019)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NCT02098473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RPC4046, 180mg and 360mg QW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16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&lt;6</w:t>
            </w:r>
            <w:r w:rsidRPr="001D2E4F">
              <w:rPr>
                <w:sz w:val="20"/>
                <w:szCs w:val="20"/>
                <w:vertAlign w:val="superscript"/>
              </w:rPr>
              <w:t>a</w:t>
            </w:r>
            <w:r w:rsidRPr="001D2E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03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>DSD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rFonts w:hint="eastAsia"/>
                <w:sz w:val="20"/>
                <w:szCs w:val="20"/>
              </w:rPr>
              <w:t>(</w:t>
            </w:r>
            <w:r w:rsidRPr="001D2E4F">
              <w:rPr>
                <w:sz w:val="20"/>
                <w:szCs w:val="20"/>
              </w:rPr>
              <w:t>2019)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NCT02019758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 xml:space="preserve">Adults 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(16-80y)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OVS, 1mg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Fluticasone, MDI, 880 BID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8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&lt;5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03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>DSQ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1D2E4F">
              <w:rPr>
                <w:sz w:val="20"/>
                <w:szCs w:val="20"/>
              </w:rPr>
              <w:t>Lucendo</w:t>
            </w:r>
            <w:proofErr w:type="spellEnd"/>
            <w:r w:rsidRPr="001D2E4F">
              <w:rPr>
                <w:sz w:val="20"/>
                <w:szCs w:val="20"/>
              </w:rPr>
              <w:t xml:space="preserve"> </w:t>
            </w:r>
            <w:r w:rsidRPr="001D2E4F">
              <w:rPr>
                <w:rFonts w:hint="eastAsia"/>
                <w:sz w:val="20"/>
                <w:szCs w:val="20"/>
              </w:rPr>
              <w:t>(</w:t>
            </w:r>
            <w:r w:rsidRPr="001D2E4F">
              <w:rPr>
                <w:sz w:val="20"/>
                <w:szCs w:val="20"/>
              </w:rPr>
              <w:t>2019)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NCT02434029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ODT, 1mg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&lt;5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603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>NRS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>Hirano (2020)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NCT02379052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Dupilumab, 300mg QW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 xml:space="preserve">       SDI PRO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Hirano (2020)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NCT01386112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Adolescents, 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Fluticasone, ODT, 1.5mg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8weeks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&lt;15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left" w:pos="1424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EREFS*      MDQ*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 (2022)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NCT03191864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Fluticasone, ODT, 1.5 mg HS, 1.5mg BID, 3mg HS and 3mg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       Dysphagia</w:t>
            </w:r>
          </w:p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rFonts w:hint="eastAsia"/>
                <w:sz w:val="20"/>
                <w:szCs w:val="20"/>
              </w:rPr>
              <w:t xml:space="preserve"> </w:t>
            </w:r>
            <w:r w:rsidRPr="001D2E4F">
              <w:rPr>
                <w:sz w:val="20"/>
                <w:szCs w:val="20"/>
              </w:rPr>
              <w:t xml:space="preserve">            Frequency*</w:t>
            </w:r>
          </w:p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 (2022)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NCT03633617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Dupilumab, 300mg QW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24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 xml:space="preserve">     DSQ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 (2022)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NCT03633617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Dupilumab, 300mg QW and 300mg Q2W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24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 xml:space="preserve">     DSQ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Dellon (2022)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NCT04322708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Adolescents, 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1D2E4F">
              <w:rPr>
                <w:sz w:val="20"/>
                <w:szCs w:val="20"/>
              </w:rPr>
              <w:t>Lirentelimab</w:t>
            </w:r>
            <w:proofErr w:type="spellEnd"/>
            <w:r w:rsidRPr="001D2E4F">
              <w:rPr>
                <w:sz w:val="20"/>
                <w:szCs w:val="20"/>
              </w:rPr>
              <w:t>, 1mg/kg monthly and 3mg/kg monthly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24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N.A.</w:t>
            </w:r>
            <w:r w:rsidRPr="001D2E4F">
              <w:rPr>
                <w:sz w:val="20"/>
                <w:szCs w:val="20"/>
              </w:rPr>
              <w:tab/>
              <w:t xml:space="preserve">      DSQ*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lastRenderedPageBreak/>
              <w:t>Hirano (2022)</w:t>
            </w:r>
          </w:p>
        </w:tc>
        <w:tc>
          <w:tcPr>
            <w:tcW w:w="155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NCT02605837</w:t>
            </w:r>
          </w:p>
        </w:tc>
        <w:tc>
          <w:tcPr>
            <w:tcW w:w="1348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Adolescents, adults</w:t>
            </w:r>
          </w:p>
        </w:tc>
        <w:tc>
          <w:tcPr>
            <w:tcW w:w="314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Budesonide, OVS, 2mg BID</w:t>
            </w:r>
          </w:p>
        </w:tc>
        <w:tc>
          <w:tcPr>
            <w:tcW w:w="1261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Placebo</w:t>
            </w:r>
          </w:p>
        </w:tc>
        <w:tc>
          <w:tcPr>
            <w:tcW w:w="1072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12 weeks</w:t>
            </w:r>
          </w:p>
        </w:tc>
        <w:tc>
          <w:tcPr>
            <w:tcW w:w="3130" w:type="dxa"/>
            <w:noWrap/>
            <w:hideMark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</w:tc>
        <w:tc>
          <w:tcPr>
            <w:tcW w:w="2860" w:type="dxa"/>
            <w:gridSpan w:val="2"/>
            <w:noWrap/>
            <w:hideMark/>
          </w:tcPr>
          <w:p w:rsidR="002D7EA8" w:rsidRPr="001D2E4F" w:rsidRDefault="002D7EA8" w:rsidP="0006238C">
            <w:pPr>
              <w:tabs>
                <w:tab w:val="center" w:pos="1322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 xml:space="preserve">     DSQ</w:t>
            </w:r>
          </w:p>
        </w:tc>
        <w:tc>
          <w:tcPr>
            <w:tcW w:w="222" w:type="dxa"/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D7EA8" w:rsidRPr="001D2E4F" w:rsidTr="0006238C">
        <w:trPr>
          <w:trHeight w:val="320"/>
        </w:trPr>
        <w:tc>
          <w:tcPr>
            <w:tcW w:w="1256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Rothenberg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(2024)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rFonts w:hint="eastAsia"/>
                <w:sz w:val="20"/>
                <w:szCs w:val="20"/>
              </w:rPr>
              <w:t>hehade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(2024)</w:t>
            </w:r>
          </w:p>
        </w:tc>
        <w:tc>
          <w:tcPr>
            <w:tcW w:w="1551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943569">
              <w:rPr>
                <w:sz w:val="20"/>
                <w:szCs w:val="20"/>
              </w:rPr>
              <w:t>NCT04543409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NCT04394351</w:t>
            </w:r>
          </w:p>
        </w:tc>
        <w:tc>
          <w:tcPr>
            <w:tcW w:w="1348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Adolescents, adults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Children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Benralizumab</w:t>
            </w:r>
            <w:proofErr w:type="spellEnd"/>
            <w:r>
              <w:rPr>
                <w:sz w:val="20"/>
                <w:szCs w:val="20"/>
              </w:rPr>
              <w:t>, 30mg, monthly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Dupilumab, 300mg QW and 300mg Q2W</w:t>
            </w:r>
          </w:p>
        </w:tc>
        <w:tc>
          <w:tcPr>
            <w:tcW w:w="1261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</w:t>
            </w:r>
          </w:p>
        </w:tc>
        <w:tc>
          <w:tcPr>
            <w:tcW w:w="1072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weeks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weeks </w:t>
            </w:r>
          </w:p>
        </w:tc>
        <w:tc>
          <w:tcPr>
            <w:tcW w:w="3130" w:type="dxa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  <w:p w:rsidR="002D7EA8" w:rsidRDefault="002D7EA8" w:rsidP="0006238C">
            <w:pPr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Peak eosinophil count/HPF &lt;=6</w:t>
            </w:r>
          </w:p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12" w:space="0" w:color="auto"/>
            </w:tcBorders>
            <w:noWrap/>
          </w:tcPr>
          <w:p w:rsidR="002D7EA8" w:rsidRDefault="002D7EA8" w:rsidP="0006238C">
            <w:pPr>
              <w:tabs>
                <w:tab w:val="left" w:pos="1415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 w:rsidRPr="001D2E4F">
              <w:rPr>
                <w:sz w:val="20"/>
                <w:szCs w:val="20"/>
              </w:rPr>
              <w:tab/>
              <w:t>DSQ</w:t>
            </w:r>
          </w:p>
          <w:p w:rsidR="002D7EA8" w:rsidRDefault="002D7EA8" w:rsidP="0006238C">
            <w:pPr>
              <w:tabs>
                <w:tab w:val="left" w:pos="1415"/>
              </w:tabs>
              <w:spacing w:line="480" w:lineRule="auto"/>
              <w:rPr>
                <w:sz w:val="20"/>
                <w:szCs w:val="20"/>
              </w:rPr>
            </w:pPr>
          </w:p>
          <w:p w:rsidR="002D7EA8" w:rsidRPr="001D2E4F" w:rsidRDefault="002D7EA8" w:rsidP="0006238C">
            <w:pPr>
              <w:tabs>
                <w:tab w:val="left" w:pos="1415"/>
              </w:tabs>
              <w:spacing w:line="480" w:lineRule="auto"/>
              <w:rPr>
                <w:sz w:val="20"/>
                <w:szCs w:val="20"/>
              </w:rPr>
            </w:pPr>
            <w:r w:rsidRPr="001D2E4F">
              <w:rPr>
                <w:sz w:val="20"/>
                <w:szCs w:val="20"/>
              </w:rPr>
              <w:t>EREFS</w:t>
            </w:r>
            <w:r>
              <w:rPr>
                <w:sz w:val="20"/>
                <w:szCs w:val="20"/>
              </w:rPr>
              <w:t xml:space="preserve">        </w:t>
            </w:r>
            <w:r>
              <w:t>PESQ-C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2D7EA8" w:rsidRPr="001D2E4F" w:rsidRDefault="002D7EA8" w:rsidP="0006238C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2D7EA8" w:rsidRPr="00085F43" w:rsidRDefault="002D7EA8" w:rsidP="002D7EA8">
      <w:pPr>
        <w:spacing w:line="480" w:lineRule="auto"/>
        <w:rPr>
          <w:sz w:val="20"/>
          <w:szCs w:val="20"/>
        </w:rPr>
      </w:pPr>
      <w:r w:rsidRPr="00085F43">
        <w:rPr>
          <w:sz w:val="20"/>
          <w:szCs w:val="20"/>
        </w:rPr>
        <w:t xml:space="preserve">*Data not reported </w:t>
      </w:r>
    </w:p>
    <w:p w:rsidR="002D7EA8" w:rsidRDefault="002D7EA8" w:rsidP="002D7EA8">
      <w:pPr>
        <w:spacing w:line="480" w:lineRule="auto"/>
        <w:rPr>
          <w:sz w:val="20"/>
          <w:szCs w:val="20"/>
        </w:rPr>
      </w:pPr>
      <w:r w:rsidRPr="00085F43">
        <w:rPr>
          <w:sz w:val="20"/>
          <w:szCs w:val="20"/>
        </w:rPr>
        <w:t>MDI, multi-dose inhaler; NEB: nebulizer; OVS, oral viscous solution; ODT, or</w:t>
      </w:r>
      <w:r w:rsidR="00E702CD">
        <w:rPr>
          <w:sz w:val="20"/>
          <w:szCs w:val="20"/>
        </w:rPr>
        <w:t xml:space="preserve">al </w:t>
      </w:r>
      <w:r w:rsidRPr="00085F43">
        <w:rPr>
          <w:sz w:val="20"/>
          <w:szCs w:val="20"/>
        </w:rPr>
        <w:t xml:space="preserve">dispersible tablet; BID, twice a day; QD, once a day; QW, once a week; HS, at bedtime; Q2W. every two weeks; HPF, high-power field; EREFS, </w:t>
      </w:r>
      <w:proofErr w:type="spellStart"/>
      <w:r w:rsidRPr="00085F43">
        <w:rPr>
          <w:sz w:val="20"/>
          <w:szCs w:val="20"/>
        </w:rPr>
        <w:t>EoE</w:t>
      </w:r>
      <w:proofErr w:type="spellEnd"/>
      <w:r w:rsidRPr="00085F43">
        <w:rPr>
          <w:sz w:val="20"/>
          <w:szCs w:val="20"/>
        </w:rPr>
        <w:t xml:space="preserve"> Endoscopic Reference Score; MDQ, Mayo Dysphagia Questionnaire; Dysphagia Symptom Questionnaire, DSQ; NRS, numerical rating scale; SDI PRO, Straumann Dysphagia Instrument patient-reported outcome; PESQ-C, Pediatric </w:t>
      </w:r>
      <w:proofErr w:type="spellStart"/>
      <w:r w:rsidRPr="00085F43">
        <w:rPr>
          <w:sz w:val="20"/>
          <w:szCs w:val="20"/>
        </w:rPr>
        <w:t>EoE</w:t>
      </w:r>
      <w:proofErr w:type="spellEnd"/>
      <w:r w:rsidRPr="00085F43">
        <w:rPr>
          <w:sz w:val="20"/>
          <w:szCs w:val="20"/>
        </w:rPr>
        <w:t xml:space="preserve"> Sign/Symptom Questionnaire-caregiver versio</w:t>
      </w:r>
      <w:r>
        <w:rPr>
          <w:sz w:val="20"/>
          <w:szCs w:val="20"/>
        </w:rPr>
        <w:t>n.</w:t>
      </w:r>
    </w:p>
    <w:p w:rsidR="002D7EA8" w:rsidRDefault="002D7EA8" w:rsidP="002D7EA8">
      <w:pPr>
        <w:spacing w:line="480" w:lineRule="auto"/>
        <w:rPr>
          <w:sz w:val="20"/>
          <w:szCs w:val="20"/>
        </w:rPr>
      </w:pPr>
    </w:p>
    <w:p w:rsidR="003C21FD" w:rsidRPr="002D7EA8" w:rsidRDefault="003C21FD"/>
    <w:sectPr w:rsidR="003C21FD" w:rsidRPr="002D7EA8" w:rsidSect="002D7E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A8"/>
    <w:rsid w:val="002657BF"/>
    <w:rsid w:val="002D7EA8"/>
    <w:rsid w:val="00360A90"/>
    <w:rsid w:val="003C21FD"/>
    <w:rsid w:val="005C02EF"/>
    <w:rsid w:val="006B3BBE"/>
    <w:rsid w:val="006B5CBF"/>
    <w:rsid w:val="008B4981"/>
    <w:rsid w:val="009E4ABD"/>
    <w:rsid w:val="00E702CD"/>
    <w:rsid w:val="00EC174B"/>
    <w:rsid w:val="00F6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C3980A0-3E6C-4245-9218-CC197FB2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EA8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2D7E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E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EA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EA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EA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EA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EA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EA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E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7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7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7E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7EA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D7E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7E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7E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7E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7E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7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E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7E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7EA8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7E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EA8"/>
    <w:pPr>
      <w:ind w:left="720"/>
      <w:contextualSpacing/>
    </w:pPr>
    <w:rPr>
      <w:rFonts w:asciiTheme="minorHAnsi" w:eastAsiaTheme="minorEastAsia" w:hAnsiTheme="minorHAnsi"/>
    </w:rPr>
  </w:style>
  <w:style w:type="character" w:styleId="aa">
    <w:name w:val="Intense Emphasis"/>
    <w:basedOn w:val="a0"/>
    <w:uiPriority w:val="21"/>
    <w:qFormat/>
    <w:rsid w:val="002D7E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7E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7EA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D7EA8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821203707@qq.com</dc:creator>
  <cp:keywords/>
  <dc:description/>
  <cp:lastModifiedBy>821203707@qq.com</cp:lastModifiedBy>
  <cp:revision>6</cp:revision>
  <dcterms:created xsi:type="dcterms:W3CDTF">2025-09-25T09:12:00Z</dcterms:created>
  <dcterms:modified xsi:type="dcterms:W3CDTF">2025-10-24T06:13:00Z</dcterms:modified>
</cp:coreProperties>
</file>