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A90" w:rsidRDefault="00443A90" w:rsidP="00443A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000000" w:themeColor="text1"/>
          <w:bottom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9"/>
        <w:gridCol w:w="3542"/>
        <w:gridCol w:w="3202"/>
      </w:tblGrid>
      <w:tr w:rsidR="00443A90" w:rsidTr="001E094E">
        <w:tc>
          <w:tcPr>
            <w:tcW w:w="1839" w:type="dxa"/>
            <w:tcBorders>
              <w:bottom w:val="single" w:sz="6" w:space="0" w:color="000000" w:themeColor="text1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Characters</w:t>
            </w:r>
          </w:p>
        </w:tc>
        <w:tc>
          <w:tcPr>
            <w:tcW w:w="354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PD-1 inhibitor combined with molecular targeted treatment (n=130)</w:t>
            </w:r>
          </w:p>
        </w:tc>
        <w:tc>
          <w:tcPr>
            <w:tcW w:w="3202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PD-1 inhibitor combined with TACE</w:t>
            </w:r>
          </w:p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(n=70)</w:t>
            </w:r>
          </w:p>
        </w:tc>
      </w:tr>
      <w:tr w:rsidR="00443A90" w:rsidTr="001E094E">
        <w:tc>
          <w:tcPr>
            <w:tcW w:w="8583" w:type="dxa"/>
            <w:gridSpan w:val="3"/>
            <w:tcBorders>
              <w:top w:val="single" w:sz="6" w:space="0" w:color="000000" w:themeColor="text1"/>
              <w:bottom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General Data</w:t>
            </w:r>
          </w:p>
        </w:tc>
      </w:tr>
      <w:tr w:rsidR="00443A90" w:rsidTr="001E094E">
        <w:trPr>
          <w:trHeight w:val="90"/>
        </w:trPr>
        <w:tc>
          <w:tcPr>
            <w:tcW w:w="1839" w:type="dxa"/>
            <w:tcBorders>
              <w:top w:val="nil"/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Age (y)</w:t>
            </w:r>
          </w:p>
        </w:tc>
        <w:tc>
          <w:tcPr>
            <w:tcW w:w="3542" w:type="dxa"/>
            <w:tcBorders>
              <w:top w:val="nil"/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54.59±10.95</w:t>
            </w:r>
          </w:p>
        </w:tc>
        <w:tc>
          <w:tcPr>
            <w:tcW w:w="3202" w:type="dxa"/>
            <w:tcBorders>
              <w:top w:val="nil"/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57.01±10.40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BMI (kg/m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23.38±3.10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23.32±3.46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Sex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Man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102(83.08%)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58(82.86%)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Female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28(16.92%)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12(17.14%)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Drinking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22(16.92%)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13(18.57%)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108(83.08%)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57(81.43%)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Smoking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47(36.15%)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19(27.14%)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83(63.85%)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51(72.86%)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DM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16(12.31%)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15(21.43%)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114(87.69%)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55(78.57%)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Hightension</w:t>
            </w:r>
            <w:proofErr w:type="spellEnd"/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rPr>
          <w:trHeight w:val="90"/>
        </w:trPr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30(23.08%)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25(35.71%)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100(76.92%)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45(64.29%)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HBV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68(52.30%)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40(57.14%)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62(47.70%)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30(42.86%)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HCV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14(2.31%)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1(1.43%)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116(97.69%)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69(98.57%)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Tumor history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5(3.85%)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1(1.43%)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125(96.15%)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69(98.57%)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PVTT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27(20.77%)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17(24.29%)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103(79.23%)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53(75.71%)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Diameter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7.27[3.80,10.20]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7.42[3.00,10.80]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Number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lastRenderedPageBreak/>
              <w:t>Single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90(69.23%)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46(65.71%)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Multiple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40(30.77%)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24(34.29%)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Satellite lesion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8(6.15%)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2(2.86%)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122(93.85%)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68(97.14%)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Cirrhosis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53(40.77%)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30(42.86%)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77(59.23%)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40(57.14%)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Child-Pugh grade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A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75(57.69%)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48(68.57%)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B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55(42.30%)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22(31.43%)</w:t>
            </w:r>
          </w:p>
        </w:tc>
      </w:tr>
      <w:tr w:rsidR="00443A90" w:rsidTr="001E094E">
        <w:tc>
          <w:tcPr>
            <w:tcW w:w="8583" w:type="dxa"/>
            <w:gridSpan w:val="3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Laboratory examination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Total bilirubin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18.00[10.30,18.60]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29.35[10.73,25.00]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Direct bilirubin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8.24[3.75,7.80]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18.10[3.90,11.78]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Indirect bilirubin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9.76[6.35,10.90]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11.40[6.30,12.55]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Albumin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40.89[38.55,43.65]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39.98[36.25,42.65]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Prealbumin</w:t>
            </w:r>
            <w:proofErr w:type="spellEnd"/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161.17[116.75,210.25]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145.61[95.50,189.25]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ALT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38.50[19.00,44.00]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43.08[18.00,46.25]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AST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49.17[22.50,50.50]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51.32[26.00,57.00]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GGT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140.05[38.25,172.00]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180.71[48.00,213.00]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Urea nitrogen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4.75±1.37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4.69±1.28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creatinine</w:t>
            </w:r>
            <w:proofErr w:type="spellEnd"/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72.66[59.00,82.00]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72.23[58.25,84.00]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Uric acid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285.83[231.50,339.50]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310.14[249.25,380.50]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PT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12.63[11.20,12.50]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12.47[11.50,12.67]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INR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1.00[0.93,1.06]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1.04[0.95,1.06]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CEA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9.12[1.40,4.10]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3.70[1.43,3.65]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CA199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74.79[11.60,51.95]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133.84[10.63,49.58]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AFP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406.38[4.00,1210.00]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375.46[3.10,1076.00]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Abnormal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prothrombin</w:t>
            </w:r>
            <w:proofErr w:type="spellEnd"/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10545.24[27.00,5989.00]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10553.66[37.75,7192.75]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WBC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6.32±2.65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5.15±2.23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Hemoglobin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134.81[123.25,145.00]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125.87[113.00,141.00]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Platelet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183.65[133.25,221.50]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159.76[87.00,191.00]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N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eutrophil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4.28[2.82,5.04]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3.42[2.28,4.22]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L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ymphocyte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2.84[1.07,1.73]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1.21[0.77,1.56]</w:t>
            </w:r>
          </w:p>
        </w:tc>
      </w:tr>
      <w:tr w:rsidR="00443A90" w:rsidTr="001E094E">
        <w:tc>
          <w:tcPr>
            <w:tcW w:w="8583" w:type="dxa"/>
            <w:gridSpan w:val="3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 xml:space="preserve">Therapeutic response 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lastRenderedPageBreak/>
              <w:t>Response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CR+PR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）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503(70.5%)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46(67.6%)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Non-response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（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SD+PD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）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210(29.5%)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22(32.4%)</w:t>
            </w:r>
          </w:p>
        </w:tc>
      </w:tr>
      <w:tr w:rsidR="00443A90" w:rsidTr="001E094E">
        <w:tc>
          <w:tcPr>
            <w:tcW w:w="8583" w:type="dxa"/>
            <w:gridSpan w:val="3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Adverse reaction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Hypertension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12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9.23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7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(1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0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.0%)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118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90.77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90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.0%)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Hand-foot syndrome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10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(7.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69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(7.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14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12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0(92.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30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65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(92.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86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Diarrhea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10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(7.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69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(7.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14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12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0(92.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30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65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(92.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86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Skin rash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4.61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3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4.29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124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(9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5.38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67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(9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5.71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Exfoliative</w:t>
            </w:r>
            <w:proofErr w:type="spellEnd"/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 dermatitis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(3.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84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6(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8.57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125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(96.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15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4(9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1.43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Cutaneous capillary hyperplasia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(3.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84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5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(7.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14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125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(96.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15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65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(92.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86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Electrolyte turbulence</w:t>
            </w:r>
          </w:p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Disorder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4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(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3.08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2(2.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86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%)</w:t>
            </w:r>
          </w:p>
        </w:tc>
      </w:tr>
      <w:tr w:rsidR="00443A90" w:rsidTr="001E094E">
        <w:tc>
          <w:tcPr>
            <w:tcW w:w="1839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354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126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(9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6.92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%)</w:t>
            </w:r>
          </w:p>
        </w:tc>
        <w:tc>
          <w:tcPr>
            <w:tcW w:w="3202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6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8(97.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14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%)</w:t>
            </w:r>
          </w:p>
        </w:tc>
      </w:tr>
    </w:tbl>
    <w:p w:rsidR="00443A90" w:rsidRDefault="00443A90" w:rsidP="00443A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3A90" w:rsidRDefault="00443A90" w:rsidP="00443A90">
      <w:pPr>
        <w:pStyle w:val="BodyText"/>
        <w:spacing w:before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 Table 1: Baseline characteristics and treatment of adverse reactions of patients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hepatectomy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patient (n=60)</w:t>
      </w:r>
    </w:p>
    <w:p w:rsidR="00443A90" w:rsidRDefault="00443A90" w:rsidP="00443A90">
      <w:pPr>
        <w:spacing w:line="36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</w:rPr>
      </w:pPr>
      <w:r>
        <w:rPr>
          <w:rFonts w:ascii="Times New Roman" w:eastAsia="Book Antiqua" w:hAnsi="Times New Roman" w:cs="Times New Roman"/>
          <w:kern w:val="0"/>
          <w:sz w:val="24"/>
          <w:szCs w:val="24"/>
          <w:lang w:bidi="ar"/>
        </w:rPr>
        <w:t>Note—</w:t>
      </w:r>
      <w:r>
        <w:rPr>
          <w:rFonts w:ascii="Times New Roman" w:eastAsia="SimSun" w:hAnsi="Times New Roman" w:cs="Times New Roman"/>
          <w:kern w:val="0"/>
          <w:sz w:val="24"/>
          <w:szCs w:val="24"/>
          <w:lang w:bidi="ar"/>
        </w:rPr>
        <w:t>AFP</w:t>
      </w:r>
      <w:r>
        <w:rPr>
          <w:rFonts w:ascii="Times New Roman" w:eastAsia="Book Antiqua" w:hAnsi="Times New Roman" w:cs="Times New Roman"/>
          <w:kern w:val="0"/>
          <w:sz w:val="24"/>
          <w:szCs w:val="24"/>
          <w:lang w:bidi="ar"/>
        </w:rPr>
        <w:t xml:space="preserve"> =</w:t>
      </w:r>
      <w:r>
        <w:rPr>
          <w:rFonts w:ascii="Times New Roman" w:hAnsi="Times New Roman" w:cs="Times New Roman"/>
          <w:sz w:val="24"/>
          <w:szCs w:val="24"/>
        </w:rPr>
        <w:t xml:space="preserve">alpha-fetoprotein, 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PVTT=portal vein tumor thrombus. </w:t>
      </w:r>
    </w:p>
    <w:tbl>
      <w:tblPr>
        <w:tblW w:w="0" w:type="auto"/>
        <w:tblBorders>
          <w:top w:val="single" w:sz="6" w:space="0" w:color="000000" w:themeColor="text1"/>
          <w:bottom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5"/>
        <w:gridCol w:w="1551"/>
        <w:gridCol w:w="1863"/>
        <w:gridCol w:w="2000"/>
        <w:gridCol w:w="1493"/>
      </w:tblGrid>
      <w:tr w:rsidR="00443A90" w:rsidTr="001E094E">
        <w:tc>
          <w:tcPr>
            <w:tcW w:w="1695" w:type="dxa"/>
            <w:tcBorders>
              <w:bottom w:val="single" w:sz="6" w:space="0" w:color="000000" w:themeColor="text1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Characters</w:t>
            </w:r>
          </w:p>
        </w:tc>
        <w:tc>
          <w:tcPr>
            <w:tcW w:w="1551" w:type="dxa"/>
            <w:tcBorders>
              <w:bottom w:val="single" w:sz="6" w:space="0" w:color="000000" w:themeColor="text1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ALL</w:t>
            </w:r>
          </w:p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(n=60)</w:t>
            </w:r>
          </w:p>
        </w:tc>
        <w:tc>
          <w:tcPr>
            <w:tcW w:w="1863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Effective group</w:t>
            </w:r>
          </w:p>
          <w:p w:rsidR="00443A90" w:rsidRDefault="00443A90" w:rsidP="001E094E">
            <w:pPr>
              <w:widowControl/>
              <w:ind w:firstLineChars="300" w:firstLine="482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(n=40)</w:t>
            </w:r>
          </w:p>
        </w:tc>
        <w:tc>
          <w:tcPr>
            <w:tcW w:w="2000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b/>
                <w:bCs/>
                <w:kern w:val="0"/>
                <w:sz w:val="16"/>
                <w:szCs w:val="16"/>
              </w:rPr>
              <w:t>I</w:t>
            </w: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neffective group</w:t>
            </w:r>
          </w:p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(n=20)</w:t>
            </w:r>
          </w:p>
        </w:tc>
        <w:tc>
          <w:tcPr>
            <w:tcW w:w="1493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i/>
                <w:iCs/>
                <w:kern w:val="0"/>
                <w:sz w:val="16"/>
                <w:szCs w:val="16"/>
              </w:rPr>
              <w:t>P</w:t>
            </w:r>
          </w:p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value</w:t>
            </w:r>
          </w:p>
        </w:tc>
      </w:tr>
      <w:tr w:rsidR="00443A90" w:rsidTr="001E094E">
        <w:tc>
          <w:tcPr>
            <w:tcW w:w="8602" w:type="dxa"/>
            <w:gridSpan w:val="5"/>
            <w:tcBorders>
              <w:top w:val="single" w:sz="6" w:space="0" w:color="000000" w:themeColor="text1"/>
              <w:bottom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General Data</w:t>
            </w:r>
          </w:p>
        </w:tc>
      </w:tr>
      <w:tr w:rsidR="00443A90" w:rsidTr="001E094E">
        <w:trPr>
          <w:trHeight w:val="90"/>
        </w:trPr>
        <w:tc>
          <w:tcPr>
            <w:tcW w:w="1695" w:type="dxa"/>
            <w:tcBorders>
              <w:top w:val="nil"/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Age (y)</w:t>
            </w:r>
          </w:p>
        </w:tc>
        <w:tc>
          <w:tcPr>
            <w:tcW w:w="1551" w:type="dxa"/>
            <w:tcBorders>
              <w:top w:val="nil"/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56.18±9.90</w:t>
            </w:r>
          </w:p>
        </w:tc>
        <w:tc>
          <w:tcPr>
            <w:tcW w:w="1863" w:type="dxa"/>
            <w:tcBorders>
              <w:top w:val="nil"/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55.60±9.76</w:t>
            </w:r>
          </w:p>
        </w:tc>
        <w:tc>
          <w:tcPr>
            <w:tcW w:w="2000" w:type="dxa"/>
            <w:tcBorders>
              <w:top w:val="nil"/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57.53±10.40</w:t>
            </w:r>
          </w:p>
        </w:tc>
        <w:tc>
          <w:tcPr>
            <w:tcW w:w="1493" w:type="dxa"/>
            <w:tcBorders>
              <w:top w:val="nil"/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0.506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BMI (kg/m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  <w:vertAlign w:val="superscript"/>
              </w:rPr>
              <w:t>2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23.94±3.32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24.44±3.12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22.78±3.58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0.084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lastRenderedPageBreak/>
              <w:t>Sex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0.619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Man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44(73.3%)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29(72.5%)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15(75%)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Female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16(26.7%)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11(27.5%)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5(25%)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Drinking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0.347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14(23.33%)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9(22.5%)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5(25%)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46(76.67%)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31(77.5%)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15(75%)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Smoking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0.190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20(33.3%)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14(35.0%)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6(30.0%)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40(66.7%)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26(65%)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14(70.0%)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DM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0.587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10(16.7%)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7(17.5%)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3(15%)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50(83.3%)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33(82.5%)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17(85%)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Hightension</w:t>
            </w:r>
            <w:proofErr w:type="spellEnd"/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0.078</w:t>
            </w:r>
          </w:p>
        </w:tc>
      </w:tr>
      <w:tr w:rsidR="00443A90" w:rsidTr="001E094E">
        <w:trPr>
          <w:trHeight w:val="90"/>
        </w:trPr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7(11.7%)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4(10.0%)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3(15%)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53(88.3%)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36(90.0%)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17(85%)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HBV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0.103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41(68.33%)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25(62.5%)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16(80%)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19(31.67%)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15(37.5%)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4(20%)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HCV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0.505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3(5.0%)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2(2.0%)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1(5.0%)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57(95.0%)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38(98.0%)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19(95.0%)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Tumor history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0.488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7(11.67%)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5(12.5%)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2(10.0%)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53(88.33%)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35(87.5%)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18(90.0%)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PVTT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0.961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22(36.67%)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16(40.0%)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6(30.0%)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38(63.33%)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24(60.0%)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14(70.0%)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Diameter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7.39±4.01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6.86±3.74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8.78±4.48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0.129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Number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0.329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Single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45(75.0%)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32(80.0%)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13(65.0%)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Multiple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15(25.0%)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8(20.0%)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7(35.0%)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Cirrhosis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0.627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36(60.0%)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23(57.5%)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13(65.0%)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24(40.0%)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17(42.5%)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7(35.0%)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Child-Pugh grade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0.829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lastRenderedPageBreak/>
              <w:t>A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38(63.33%)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25(62.5%)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13(65.0%)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B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22(36.67%)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15(37.5%)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7(15.0%)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8602" w:type="dxa"/>
            <w:gridSpan w:val="5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jc w:val="left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Laboratory examination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Total bilirubin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17.05[12.53,22.55]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16.60[12.53,20.75]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19.80[12.38,57.75]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0.077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Direct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bilirubin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6.40[4.50,10.15]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ind w:firstLineChars="100" w:firstLine="160"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6.30[4.45,8.05]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8.15[4.58,45.23]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0.067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Indirect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bilirubin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9.95[6.73,13.00]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10.94[6.23,13.00]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10.30[7.13,13.55]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0.133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A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lbumin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39.75[36.60,42.93]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40.50[36.60,43.40]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38.90[36.48,42.03]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0.181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P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realbumin</w:t>
            </w:r>
            <w:proofErr w:type="spellEnd"/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144.00[90.00,193.50]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157.00[98.00,202.50]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139.00[76.25,162.25]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0.072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ALT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38.00[18.00,59.00]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29.00[18.75,58.25]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45.00[16.50,93.50]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0.543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AST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42.00[22.50,71.75]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37.00[21.50,58.50]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68.00[38.00,99.00]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0.909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GGT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128.50[52.25,212.25]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90.00[40.00,160.00]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201.00[102.00,338.00]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0.013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Urea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nitrogen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4.72±1.39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4.48±1.04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5.32±1.91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0.044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C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reatinine</w:t>
            </w:r>
            <w:proofErr w:type="spellEnd"/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65.50[54.75,75.25]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65.50[53.00,76.50]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65.00[59.00,73.25]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0.898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Uric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acid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267.50[220.75,330.25]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269.50[224.50,330.25]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265.00[207.25,324.75]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0.923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PT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11.95[11.23,12.58]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11.70[11.10,12.40]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12.50[11.95,13.35]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0.056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INR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1.00[0.94,1.06]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0.97[0.93,1.04]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1.04[1.00,1.13]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0.565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CEA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2.10[1.40,3.60]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2.00[1.40,3.15]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2.70[1.45,10.10]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0.299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CA199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26.10[11.60,87.35]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22.55[7.68,37.03]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180.00[25.70,1000.00]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0.000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AFP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143.5[7.23,1210.00]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228.00[20.25,1210.00]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32.60[2.40,1210.00]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0.686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Abnormal</w:t>
            </w: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prothrombin</w:t>
            </w:r>
            <w:proofErr w:type="spellEnd"/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1148.50[34.50,5779.00]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1007.00[35.00,5665.00]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2152.00[32.00,28290]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0.977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WBC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6.44±2.69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5.90±2.52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7.64±2.76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0.026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Hemoglobin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128.00[115.00,141.00]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134.50[122.75,143.25]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116.00[111.00,129.00]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0.024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 w:hint="eastAsia"/>
                <w:kern w:val="0"/>
                <w:sz w:val="16"/>
                <w:szCs w:val="16"/>
              </w:rPr>
              <w:t>Platelet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151.00[117.00,246.00]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143.00[95.50,205.75]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229.00[148.50,298.50]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0.002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neutrophil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3.66[2.75,5.90]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3.25[2.62,4.65]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4.98[3.84,7.63]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0.007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lymphocyte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1.38[0.88,1.94]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1.49[0.87,1.94]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1.31[0.97,2.07]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0.885</w:t>
            </w:r>
          </w:p>
        </w:tc>
      </w:tr>
      <w:tr w:rsidR="00443A90" w:rsidTr="001E094E">
        <w:tc>
          <w:tcPr>
            <w:tcW w:w="8602" w:type="dxa"/>
            <w:gridSpan w:val="5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</w:rPr>
              <w:t>Adverse reaction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Hypertension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0.340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8(14.00%)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5(12.5%)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2(10.0%)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lastRenderedPageBreak/>
              <w:t>No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52(86.00%)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35(87.5%)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18(90%)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Hand-foot syndrome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0.460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5(8.3%)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4(10.0%)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1(5.0%)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55(91.67%)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36(90.0%)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19(95.0%)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Diarrhea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0.710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6(10.0%)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4(10.0%)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2(10.0%)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5490.0%)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36(90.0%)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18(90%)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Skin rash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0.112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3(5.0%)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1(2.5%)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2(10.0%)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57(95.0%)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39(97.5%)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18(90%)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proofErr w:type="spellStart"/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Exfoliative</w:t>
            </w:r>
            <w:proofErr w:type="spellEnd"/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 xml:space="preserve"> dermatitis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0.405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3(5.0%)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2(5.0%)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1(5.0%)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57(95.0%)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38(95.0%)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19(95.0%)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Cutaneous capillary hyperplasia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0.701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3(5.0%)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3(7.5%)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0(70.0%)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57(95.0%)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37(92.5%)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20(100%)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Electrolyte turbulence</w:t>
            </w:r>
          </w:p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Disorder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0.506</w:t>
            </w: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Yes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4(6.67%)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2(5.0%)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2(10.0%)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  <w:tr w:rsidR="00443A90" w:rsidTr="001E094E">
        <w:tc>
          <w:tcPr>
            <w:tcW w:w="1695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No</w:t>
            </w:r>
          </w:p>
        </w:tc>
        <w:tc>
          <w:tcPr>
            <w:tcW w:w="1551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56(93.33%)</w:t>
            </w:r>
          </w:p>
        </w:tc>
        <w:tc>
          <w:tcPr>
            <w:tcW w:w="186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38(95.0%)</w:t>
            </w:r>
          </w:p>
        </w:tc>
        <w:tc>
          <w:tcPr>
            <w:tcW w:w="2000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  <w:t>18(90%)</w:t>
            </w:r>
          </w:p>
        </w:tc>
        <w:tc>
          <w:tcPr>
            <w:tcW w:w="1493" w:type="dxa"/>
            <w:tcBorders>
              <w:tl2br w:val="nil"/>
              <w:tr2bl w:val="nil"/>
            </w:tcBorders>
            <w:tcMar>
              <w:top w:w="90" w:type="dxa"/>
              <w:left w:w="195" w:type="dxa"/>
              <w:bottom w:w="90" w:type="dxa"/>
              <w:right w:w="195" w:type="dxa"/>
            </w:tcMar>
            <w:vAlign w:val="center"/>
          </w:tcPr>
          <w:p w:rsidR="00443A90" w:rsidRDefault="00443A90" w:rsidP="001E094E">
            <w:pPr>
              <w:widowControl/>
              <w:rPr>
                <w:rFonts w:ascii="Times New Roman" w:eastAsia="SimSun" w:hAnsi="Times New Roman" w:cs="Times New Roman"/>
                <w:kern w:val="0"/>
                <w:sz w:val="16"/>
                <w:szCs w:val="16"/>
              </w:rPr>
            </w:pPr>
          </w:p>
        </w:tc>
      </w:tr>
    </w:tbl>
    <w:p w:rsidR="00443A90" w:rsidRDefault="00443A90" w:rsidP="00443A90">
      <w:pPr>
        <w:spacing w:line="36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</w:rPr>
      </w:pPr>
    </w:p>
    <w:p w:rsidR="00443A90" w:rsidRDefault="00443A90" w:rsidP="00443A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Supplement Table 2: Baseline characteristics and management of adverse reactions in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hepatectomy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patients receiving PD-1 blockade combined with TACE (n=60)</w:t>
      </w:r>
    </w:p>
    <w:p w:rsidR="00443A90" w:rsidRDefault="00443A90" w:rsidP="00443A9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Book Antiqua" w:hAnsi="Times New Roman" w:cs="Times New Roman"/>
          <w:kern w:val="0"/>
          <w:sz w:val="24"/>
          <w:szCs w:val="24"/>
          <w:lang w:bidi="ar"/>
        </w:rPr>
        <w:t>Note—</w:t>
      </w:r>
      <w:r>
        <w:rPr>
          <w:rFonts w:ascii="Times New Roman" w:eastAsia="SimSun" w:hAnsi="Times New Roman" w:cs="Times New Roman"/>
          <w:kern w:val="0"/>
          <w:sz w:val="24"/>
          <w:szCs w:val="24"/>
          <w:lang w:bidi="ar"/>
        </w:rPr>
        <w:t>AFP</w:t>
      </w:r>
      <w:r>
        <w:rPr>
          <w:rFonts w:ascii="Times New Roman" w:eastAsia="Book Antiqua" w:hAnsi="Times New Roman" w:cs="Times New Roman"/>
          <w:kern w:val="0"/>
          <w:sz w:val="24"/>
          <w:szCs w:val="24"/>
          <w:lang w:bidi="ar"/>
        </w:rPr>
        <w:t xml:space="preserve"> =</w:t>
      </w:r>
      <w:r>
        <w:rPr>
          <w:rFonts w:ascii="Times New Roman" w:hAnsi="Times New Roman" w:cs="Times New Roman"/>
          <w:sz w:val="24"/>
          <w:szCs w:val="24"/>
        </w:rPr>
        <w:t xml:space="preserve">alpha-fetoprotein, </w:t>
      </w:r>
      <w:r>
        <w:rPr>
          <w:rFonts w:ascii="Times New Roman" w:eastAsia="SimSun" w:hAnsi="Times New Roman" w:cs="Times New Roman"/>
          <w:kern w:val="0"/>
          <w:sz w:val="24"/>
          <w:szCs w:val="24"/>
        </w:rPr>
        <w:t xml:space="preserve">PVTT=portal vein tumor thrombus. </w:t>
      </w:r>
      <w:proofErr w:type="gramStart"/>
      <w:r>
        <w:rPr>
          <w:rFonts w:ascii="Times New Roman" w:hAnsi="Times New Roman" w:cs="Times New Roman"/>
          <w:i/>
          <w:iCs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value for comparisons between effective and </w:t>
      </w:r>
      <w:r>
        <w:rPr>
          <w:rFonts w:ascii="Times New Roman" w:eastAsia="Book Antiqua" w:hAnsi="Times New Roman" w:cs="Times New Roman"/>
          <w:kern w:val="0"/>
          <w:sz w:val="24"/>
          <w:szCs w:val="24"/>
          <w:lang w:bidi="ar"/>
        </w:rPr>
        <w:t>without effective</w:t>
      </w:r>
      <w:r>
        <w:rPr>
          <w:rFonts w:ascii="Times New Roman" w:hAnsi="Times New Roman" w:cs="Times New Roman"/>
          <w:sz w:val="24"/>
          <w:szCs w:val="24"/>
        </w:rPr>
        <w:t xml:space="preserve"> patients.</w:t>
      </w:r>
      <w:proofErr w:type="gram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4"/>
        <w:gridCol w:w="3850"/>
        <w:gridCol w:w="3768"/>
      </w:tblGrid>
      <w:tr w:rsidR="00443A90" w:rsidTr="001E094E">
        <w:tc>
          <w:tcPr>
            <w:tcW w:w="904" w:type="dxa"/>
            <w:tcBorders>
              <w:bottom w:val="single" w:sz="4" w:space="0" w:color="auto"/>
            </w:tcBorders>
          </w:tcPr>
          <w:p w:rsidR="00443A90" w:rsidRDefault="00443A90" w:rsidP="001E094E">
            <w:pPr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Indicator</w:t>
            </w:r>
          </w:p>
        </w:tc>
        <w:tc>
          <w:tcPr>
            <w:tcW w:w="3850" w:type="dxa"/>
            <w:tcBorders>
              <w:bottom w:val="single" w:sz="4" w:space="0" w:color="auto"/>
            </w:tcBorders>
          </w:tcPr>
          <w:p w:rsidR="00443A90" w:rsidRDefault="00443A90" w:rsidP="001E094E">
            <w:pPr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Meaning</w:t>
            </w:r>
          </w:p>
        </w:tc>
        <w:tc>
          <w:tcPr>
            <w:tcW w:w="3768" w:type="dxa"/>
            <w:tcBorders>
              <w:bottom w:val="single" w:sz="4" w:space="0" w:color="auto"/>
            </w:tcBorders>
          </w:tcPr>
          <w:p w:rsidR="00443A90" w:rsidRDefault="00443A90" w:rsidP="001E094E">
            <w:pPr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sz w:val="16"/>
                <w:szCs w:val="16"/>
              </w:rPr>
              <w:t>Equation</w:t>
            </w:r>
          </w:p>
        </w:tc>
      </w:tr>
      <w:tr w:rsidR="00443A90" w:rsidTr="001E094E">
        <w:tc>
          <w:tcPr>
            <w:tcW w:w="904" w:type="dxa"/>
            <w:tcBorders>
              <w:top w:val="single" w:sz="4" w:space="0" w:color="auto"/>
              <w:tl2br w:val="nil"/>
              <w:tr2bl w:val="nil"/>
            </w:tcBorders>
          </w:tcPr>
          <w:p w:rsidR="00443A90" w:rsidRDefault="00443A90" w:rsidP="001E094E">
            <w:pPr>
              <w:rPr>
                <w:rFonts w:eastAsia="SimSun"/>
                <w:sz w:val="16"/>
                <w:szCs w:val="16"/>
              </w:rPr>
            </w:pPr>
            <w:r>
              <w:rPr>
                <w:rStyle w:val="CommentReference"/>
                <w:sz w:val="16"/>
                <w:szCs w:val="16"/>
              </w:rPr>
              <w:t>Accuracy</w:t>
            </w:r>
          </w:p>
        </w:tc>
        <w:tc>
          <w:tcPr>
            <w:tcW w:w="3850" w:type="dxa"/>
            <w:tcBorders>
              <w:top w:val="single" w:sz="4" w:space="0" w:color="auto"/>
              <w:tl2br w:val="nil"/>
              <w:tr2bl w:val="nil"/>
            </w:tcBorders>
          </w:tcPr>
          <w:p w:rsidR="00443A90" w:rsidRDefault="00443A90" w:rsidP="001E094E">
            <w:pPr>
              <w:pStyle w:val="ListParagraph"/>
              <w:ind w:firstLineChars="0" w:firstLine="0"/>
              <w:rPr>
                <w:rFonts w:eastAsia="SimSun"/>
                <w:sz w:val="16"/>
                <w:szCs w:val="16"/>
              </w:rPr>
            </w:pPr>
            <w:r>
              <w:rPr>
                <w:rStyle w:val="CommentReference"/>
                <w:sz w:val="16"/>
                <w:szCs w:val="16"/>
              </w:rPr>
              <w:t>the percentage of correctly classified instances out of the total instances evaluated</w:t>
            </w:r>
          </w:p>
        </w:tc>
        <w:tc>
          <w:tcPr>
            <w:tcW w:w="3768" w:type="dxa"/>
            <w:tcBorders>
              <w:top w:val="single" w:sz="4" w:space="0" w:color="auto"/>
              <w:tl2br w:val="nil"/>
              <w:tr2bl w:val="nil"/>
            </w:tcBorders>
          </w:tcPr>
          <w:p w:rsidR="00443A90" w:rsidRDefault="00443A90" w:rsidP="001E094E">
            <w:pPr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noProof/>
                <w:sz w:val="16"/>
                <w:szCs w:val="16"/>
                <w:shd w:val="clear" w:color="auto" w:fill="FDFDFE"/>
                <w:lang w:eastAsia="en-US"/>
              </w:rPr>
              <w:drawing>
                <wp:inline distT="0" distB="0" distL="114300" distR="114300" wp14:anchorId="65F586B4" wp14:editId="173D88E0">
                  <wp:extent cx="2188210" cy="320675"/>
                  <wp:effectExtent l="0" t="0" r="2540" b="3175"/>
                  <wp:docPr id="11" name="Picture 1" descr="accu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" descr="accuary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xmlns:wpsCustomData="http://www.wps.cn/officeDocument/2013/wpsCustomData" xmlns:w15="http://schemas.microsoft.com/office/word/2012/wordml" xmlns:w10="urn:schemas-microsoft-com:office:word" xmlns:w="http://schemas.openxmlformats.org/wordprocessingml/2006/main" xmlns:v="urn:schemas-microsoft-com:vml" xmlns:o="urn:schemas-microsoft-com:office:office" xmlns="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210" cy="32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A90" w:rsidTr="001E094E">
        <w:tc>
          <w:tcPr>
            <w:tcW w:w="904" w:type="dxa"/>
            <w:tcBorders>
              <w:tl2br w:val="nil"/>
              <w:tr2bl w:val="nil"/>
            </w:tcBorders>
          </w:tcPr>
          <w:p w:rsidR="00443A90" w:rsidRDefault="00443A90" w:rsidP="001E094E">
            <w:pPr>
              <w:rPr>
                <w:rFonts w:eastAsia="SimSun"/>
                <w:sz w:val="16"/>
                <w:szCs w:val="16"/>
              </w:rPr>
            </w:pPr>
            <w:r>
              <w:rPr>
                <w:rStyle w:val="CommentReference"/>
                <w:sz w:val="16"/>
                <w:szCs w:val="16"/>
              </w:rPr>
              <w:t>Precision</w:t>
            </w:r>
          </w:p>
        </w:tc>
        <w:tc>
          <w:tcPr>
            <w:tcW w:w="3850" w:type="dxa"/>
            <w:tcBorders>
              <w:tl2br w:val="nil"/>
              <w:tr2bl w:val="nil"/>
            </w:tcBorders>
          </w:tcPr>
          <w:p w:rsidR="00443A90" w:rsidRDefault="00443A90" w:rsidP="001E094E">
            <w:pPr>
              <w:rPr>
                <w:rFonts w:eastAsia="SimSun"/>
                <w:sz w:val="16"/>
                <w:szCs w:val="16"/>
              </w:rPr>
            </w:pPr>
            <w:r>
              <w:rPr>
                <w:rStyle w:val="CommentReference"/>
                <w:sz w:val="16"/>
                <w:szCs w:val="16"/>
              </w:rPr>
              <w:t>the probability of a sample being predicted as positive and actually being positive</w:t>
            </w:r>
          </w:p>
        </w:tc>
        <w:tc>
          <w:tcPr>
            <w:tcW w:w="3768" w:type="dxa"/>
            <w:tcBorders>
              <w:tl2br w:val="nil"/>
              <w:tr2bl w:val="nil"/>
            </w:tcBorders>
          </w:tcPr>
          <w:p w:rsidR="00443A90" w:rsidRDefault="00443A90" w:rsidP="001E094E">
            <w:pPr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noProof/>
                <w:sz w:val="16"/>
                <w:szCs w:val="16"/>
                <w:shd w:val="clear" w:color="auto" w:fill="FDFDFE"/>
                <w:lang w:eastAsia="en-US"/>
              </w:rPr>
              <w:drawing>
                <wp:inline distT="0" distB="0" distL="114300" distR="114300" wp14:anchorId="361254E6" wp14:editId="784FDA69">
                  <wp:extent cx="1536700" cy="321310"/>
                  <wp:effectExtent l="0" t="0" r="6350" b="2540"/>
                  <wp:docPr id="12" name="Picture 4" descr="Precis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4" descr="Precision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xmlns:wpsCustomData="http://www.wps.cn/officeDocument/2013/wpsCustomData" xmlns:w15="http://schemas.microsoft.com/office/word/2012/wordml" xmlns:w10="urn:schemas-microsoft-com:office:word" xmlns:w="http://schemas.openxmlformats.org/wordprocessingml/2006/main" xmlns:v="urn:schemas-microsoft-com:vml" xmlns:o="urn:schemas-microsoft-com:office:office" xmlns="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6700" cy="321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A90" w:rsidTr="001E094E">
        <w:tc>
          <w:tcPr>
            <w:tcW w:w="904" w:type="dxa"/>
            <w:tcBorders>
              <w:tl2br w:val="nil"/>
              <w:tr2bl w:val="nil"/>
            </w:tcBorders>
          </w:tcPr>
          <w:p w:rsidR="00443A90" w:rsidRDefault="00443A90" w:rsidP="001E094E">
            <w:pPr>
              <w:rPr>
                <w:rFonts w:eastAsia="SimSun"/>
                <w:sz w:val="16"/>
                <w:szCs w:val="16"/>
              </w:rPr>
            </w:pPr>
            <w:r>
              <w:rPr>
                <w:rStyle w:val="CommentReference"/>
                <w:sz w:val="16"/>
                <w:szCs w:val="16"/>
              </w:rPr>
              <w:t>Recall</w:t>
            </w:r>
          </w:p>
        </w:tc>
        <w:tc>
          <w:tcPr>
            <w:tcW w:w="3850" w:type="dxa"/>
            <w:tcBorders>
              <w:tl2br w:val="nil"/>
              <w:tr2bl w:val="nil"/>
            </w:tcBorders>
          </w:tcPr>
          <w:p w:rsidR="00443A90" w:rsidRDefault="00443A90" w:rsidP="001E094E">
            <w:pPr>
              <w:rPr>
                <w:rFonts w:eastAsia="SimSun"/>
                <w:sz w:val="16"/>
                <w:szCs w:val="16"/>
              </w:rPr>
            </w:pPr>
            <w:r>
              <w:rPr>
                <w:rStyle w:val="CommentReference"/>
                <w:sz w:val="16"/>
                <w:szCs w:val="16"/>
              </w:rPr>
              <w:t>the accuracy of positive predictions made by the model</w:t>
            </w:r>
          </w:p>
        </w:tc>
        <w:tc>
          <w:tcPr>
            <w:tcW w:w="3768" w:type="dxa"/>
            <w:tcBorders>
              <w:tl2br w:val="nil"/>
              <w:tr2bl w:val="nil"/>
            </w:tcBorders>
          </w:tcPr>
          <w:p w:rsidR="00443A90" w:rsidRDefault="00443A90" w:rsidP="001E094E">
            <w:pPr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noProof/>
                <w:sz w:val="16"/>
                <w:szCs w:val="16"/>
                <w:shd w:val="clear" w:color="auto" w:fill="FDFDFE"/>
                <w:lang w:eastAsia="en-US"/>
              </w:rPr>
              <w:drawing>
                <wp:inline distT="0" distB="0" distL="114300" distR="114300" wp14:anchorId="05B08272" wp14:editId="5F8910FA">
                  <wp:extent cx="1308100" cy="318770"/>
                  <wp:effectExtent l="0" t="0" r="6350" b="5080"/>
                  <wp:docPr id="13" name="Picture 2" descr="Rec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2" descr="Recall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xmlns:wpsCustomData="http://www.wps.cn/officeDocument/2013/wpsCustomData" xmlns:w15="http://schemas.microsoft.com/office/word/2012/wordml" xmlns:w10="urn:schemas-microsoft-com:office:word" xmlns:w="http://schemas.openxmlformats.org/wordprocessingml/2006/main" xmlns:v="urn:schemas-microsoft-com:vml" xmlns:o="urn:schemas-microsoft-com:office:office" xmlns="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318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A90" w:rsidTr="001E094E">
        <w:tc>
          <w:tcPr>
            <w:tcW w:w="904" w:type="dxa"/>
            <w:tcBorders>
              <w:tl2br w:val="nil"/>
              <w:tr2bl w:val="nil"/>
            </w:tcBorders>
          </w:tcPr>
          <w:p w:rsidR="00443A90" w:rsidRDefault="00443A90" w:rsidP="001E094E">
            <w:pPr>
              <w:rPr>
                <w:rFonts w:eastAsia="SimSun"/>
                <w:sz w:val="16"/>
                <w:szCs w:val="16"/>
              </w:rPr>
            </w:pPr>
            <w:r>
              <w:rPr>
                <w:rStyle w:val="CommentReference"/>
                <w:sz w:val="16"/>
                <w:szCs w:val="16"/>
              </w:rPr>
              <w:t>F1</w:t>
            </w:r>
          </w:p>
        </w:tc>
        <w:tc>
          <w:tcPr>
            <w:tcW w:w="3850" w:type="dxa"/>
            <w:tcBorders>
              <w:tl2br w:val="nil"/>
              <w:tr2bl w:val="nil"/>
            </w:tcBorders>
          </w:tcPr>
          <w:p w:rsidR="00443A90" w:rsidRDefault="00443A90" w:rsidP="001E094E">
            <w:pPr>
              <w:rPr>
                <w:rFonts w:eastAsia="SimSun"/>
                <w:sz w:val="16"/>
                <w:szCs w:val="16"/>
              </w:rPr>
            </w:pPr>
            <w:r>
              <w:rPr>
                <w:rStyle w:val="CommentReference"/>
                <w:sz w:val="16"/>
                <w:szCs w:val="16"/>
              </w:rPr>
              <w:t>The F1 Score is the harmonic mean of Precision and Recall, providing a single metric that balances both the precision and the recall of the model</w:t>
            </w:r>
          </w:p>
        </w:tc>
        <w:tc>
          <w:tcPr>
            <w:tcW w:w="3768" w:type="dxa"/>
            <w:tcBorders>
              <w:tl2br w:val="nil"/>
              <w:tr2bl w:val="nil"/>
            </w:tcBorders>
          </w:tcPr>
          <w:p w:rsidR="00443A90" w:rsidRDefault="00443A90" w:rsidP="001E094E">
            <w:pPr>
              <w:rPr>
                <w:rFonts w:eastAsia="SimSun"/>
                <w:sz w:val="16"/>
                <w:szCs w:val="16"/>
                <w:shd w:val="clear" w:color="auto" w:fill="FDFDFE"/>
              </w:rPr>
            </w:pPr>
          </w:p>
          <w:p w:rsidR="00443A90" w:rsidRDefault="00443A90" w:rsidP="001E094E">
            <w:pPr>
              <w:rPr>
                <w:rFonts w:eastAsia="SimSun"/>
                <w:sz w:val="16"/>
                <w:szCs w:val="16"/>
              </w:rPr>
            </w:pPr>
            <w:r>
              <w:rPr>
                <w:rFonts w:eastAsia="SimSun"/>
                <w:noProof/>
                <w:sz w:val="16"/>
                <w:szCs w:val="16"/>
                <w:shd w:val="clear" w:color="auto" w:fill="FDFDFE"/>
                <w:lang w:eastAsia="en-US"/>
              </w:rPr>
              <w:drawing>
                <wp:inline distT="0" distB="0" distL="114300" distR="114300" wp14:anchorId="663EAD8C" wp14:editId="0D94C3BB">
                  <wp:extent cx="1974215" cy="351155"/>
                  <wp:effectExtent l="0" t="0" r="6985" b="10795"/>
                  <wp:docPr id="14" name="Picture 3" descr="F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3" descr="F1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xmlns:wpsCustomData="http://www.wps.cn/officeDocument/2013/wpsCustomData" xmlns:w15="http://schemas.microsoft.com/office/word/2012/wordml" xmlns:w10="urn:schemas-microsoft-com:office:word" xmlns:w="http://schemas.openxmlformats.org/wordprocessingml/2006/main" xmlns:v="urn:schemas-microsoft-com:vml" xmlns:o="urn:schemas-microsoft-com:office:office" xmlns="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4215" cy="351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3A90" w:rsidRDefault="00443A90" w:rsidP="00443A90">
      <w:pPr>
        <w:pStyle w:val="ListParagraph"/>
        <w:numPr>
          <w:ilvl w:val="255"/>
          <w:numId w:val="0"/>
        </w:numPr>
        <w:spacing w:line="360" w:lineRule="auto"/>
        <w:rPr>
          <w:rStyle w:val="CommentReference"/>
          <w:rFonts w:ascii="Times New Roman" w:hAnsi="Times New Roman" w:cs="Times New Roman"/>
          <w:sz w:val="24"/>
          <w:szCs w:val="24"/>
        </w:rPr>
      </w:pPr>
    </w:p>
    <w:p w:rsidR="00443A90" w:rsidRDefault="00443A90" w:rsidP="00443A90">
      <w:pPr>
        <w:pStyle w:val="ListParagraph"/>
        <w:numPr>
          <w:ilvl w:val="255"/>
          <w:numId w:val="0"/>
        </w:numPr>
        <w:spacing w:line="360" w:lineRule="auto"/>
        <w:rPr>
          <w:rStyle w:val="CommentReference"/>
          <w:rFonts w:ascii="Times New Roman" w:hAnsi="Times New Roman" w:cs="Times New Roman"/>
          <w:sz w:val="24"/>
          <w:szCs w:val="24"/>
        </w:rPr>
      </w:pPr>
      <w:r>
        <w:rPr>
          <w:rStyle w:val="CommentReference"/>
          <w:rFonts w:ascii="Times New Roman" w:hAnsi="Times New Roman" w:cs="Times New Roman" w:hint="eastAsia"/>
          <w:sz w:val="24"/>
          <w:szCs w:val="24"/>
        </w:rPr>
        <w:lastRenderedPageBreak/>
        <w:t>Supplement Table 3. Indicators to evaluate the validity of the model</w:t>
      </w:r>
    </w:p>
    <w:p w:rsidR="004206EA" w:rsidRDefault="00742A7E">
      <w:bookmarkStart w:id="0" w:name="_GoBack"/>
      <w:bookmarkEnd w:id="0"/>
    </w:p>
    <w:sectPr w:rsidR="004206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altName w:val="Segoe Print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58EF59B"/>
    <w:multiLevelType w:val="singleLevel"/>
    <w:tmpl w:val="D58EF59B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A90"/>
    <w:rsid w:val="004058D1"/>
    <w:rsid w:val="00443A90"/>
    <w:rsid w:val="00677A90"/>
    <w:rsid w:val="0074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A90"/>
    <w:pPr>
      <w:widowControl w:val="0"/>
      <w:spacing w:after="0" w:line="240" w:lineRule="auto"/>
      <w:jc w:val="center"/>
    </w:pPr>
    <w:rPr>
      <w:rFonts w:eastAsiaTheme="minorEastAsia"/>
      <w:kern w:val="2"/>
      <w:sz w:val="21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3A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3A90"/>
    <w:pPr>
      <w:spacing w:beforeAutospacing="1" w:afterAutospacing="1"/>
      <w:jc w:val="left"/>
      <w:outlineLvl w:val="1"/>
    </w:pPr>
    <w:rPr>
      <w:rFonts w:ascii="SimSun" w:eastAsia="SimSun" w:hAnsi="SimSun" w:cs="Times New Roman" w:hint="eastAsia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3A90"/>
    <w:rPr>
      <w:rFonts w:eastAsiaTheme="minorEastAsia"/>
      <w:b/>
      <w:bCs/>
      <w:kern w:val="44"/>
      <w:sz w:val="44"/>
      <w:szCs w:val="4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3A90"/>
    <w:rPr>
      <w:rFonts w:ascii="SimSun" w:eastAsia="SimSun" w:hAnsi="SimSun" w:cs="Times New Roman"/>
      <w:b/>
      <w:bCs/>
      <w:sz w:val="36"/>
      <w:szCs w:val="36"/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443A90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443A90"/>
    <w:rPr>
      <w:rFonts w:eastAsiaTheme="minorEastAsia"/>
      <w:kern w:val="2"/>
      <w:sz w:val="21"/>
      <w:lang w:eastAsia="zh-CN"/>
    </w:rPr>
  </w:style>
  <w:style w:type="paragraph" w:styleId="BodyText">
    <w:name w:val="Body Text"/>
    <w:basedOn w:val="Normal"/>
    <w:link w:val="BodyTextChar"/>
    <w:uiPriority w:val="1"/>
    <w:qFormat/>
    <w:rsid w:val="00443A90"/>
    <w:pPr>
      <w:spacing w:before="260"/>
      <w:ind w:left="120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443A90"/>
    <w:rPr>
      <w:rFonts w:eastAsiaTheme="minorEastAsia"/>
      <w:kern w:val="2"/>
      <w:sz w:val="28"/>
      <w:szCs w:val="28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43A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43A90"/>
    <w:rPr>
      <w:rFonts w:eastAsiaTheme="minorEastAsia"/>
      <w:kern w:val="2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qFormat/>
    <w:rsid w:val="00443A90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443A90"/>
    <w:rPr>
      <w:rFonts w:eastAsiaTheme="minorEastAsia"/>
      <w:kern w:val="2"/>
      <w:sz w:val="18"/>
      <w:szCs w:val="18"/>
      <w:lang w:eastAsia="zh-CN"/>
    </w:rPr>
  </w:style>
  <w:style w:type="paragraph" w:styleId="NormalWeb">
    <w:name w:val="Normal (Web)"/>
    <w:basedOn w:val="Normal"/>
    <w:uiPriority w:val="99"/>
    <w:semiHidden/>
    <w:unhideWhenUsed/>
    <w:qFormat/>
    <w:rsid w:val="00443A9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443A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443A90"/>
    <w:rPr>
      <w:rFonts w:eastAsiaTheme="minorEastAsia"/>
      <w:b/>
      <w:bCs/>
      <w:kern w:val="2"/>
      <w:sz w:val="21"/>
      <w:lang w:eastAsia="zh-CN"/>
    </w:rPr>
  </w:style>
  <w:style w:type="table" w:styleId="TableGrid">
    <w:name w:val="Table Grid"/>
    <w:basedOn w:val="TableNormal"/>
    <w:qFormat/>
    <w:rsid w:val="00443A90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443A90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qFormat/>
    <w:rsid w:val="00443A90"/>
  </w:style>
  <w:style w:type="character" w:styleId="Hyperlink">
    <w:name w:val="Hyperlink"/>
    <w:basedOn w:val="DefaultParagraphFont"/>
    <w:uiPriority w:val="99"/>
    <w:unhideWhenUsed/>
    <w:rsid w:val="00443A9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443A90"/>
    <w:rPr>
      <w:sz w:val="21"/>
      <w:szCs w:val="21"/>
    </w:rPr>
  </w:style>
  <w:style w:type="paragraph" w:styleId="ListParagraph">
    <w:name w:val="List Paragraph"/>
    <w:basedOn w:val="Normal"/>
    <w:uiPriority w:val="34"/>
    <w:qFormat/>
    <w:rsid w:val="00443A90"/>
    <w:pPr>
      <w:ind w:firstLineChars="200" w:firstLine="420"/>
      <w:jc w:val="both"/>
    </w:pPr>
  </w:style>
  <w:style w:type="paragraph" w:customStyle="1" w:styleId="1">
    <w:name w:val="修订1"/>
    <w:hidden/>
    <w:uiPriority w:val="99"/>
    <w:unhideWhenUsed/>
    <w:qFormat/>
    <w:rsid w:val="00443A90"/>
    <w:pPr>
      <w:spacing w:after="0" w:line="240" w:lineRule="auto"/>
    </w:pPr>
    <w:rPr>
      <w:rFonts w:eastAsiaTheme="minorEastAsia"/>
      <w:kern w:val="2"/>
      <w:sz w:val="21"/>
      <w:lang w:eastAsia="zh-CN"/>
    </w:rPr>
  </w:style>
  <w:style w:type="paragraph" w:customStyle="1" w:styleId="2">
    <w:name w:val="修订2"/>
    <w:hidden/>
    <w:uiPriority w:val="99"/>
    <w:unhideWhenUsed/>
    <w:qFormat/>
    <w:rsid w:val="00443A90"/>
    <w:pPr>
      <w:spacing w:after="0" w:line="240" w:lineRule="auto"/>
    </w:pPr>
    <w:rPr>
      <w:rFonts w:eastAsiaTheme="minorEastAsia"/>
      <w:kern w:val="2"/>
      <w:sz w:val="21"/>
      <w:lang w:eastAsia="zh-CN"/>
    </w:rPr>
  </w:style>
  <w:style w:type="paragraph" w:customStyle="1" w:styleId="Revision1">
    <w:name w:val="Revision1"/>
    <w:hidden/>
    <w:uiPriority w:val="99"/>
    <w:unhideWhenUsed/>
    <w:rsid w:val="00443A90"/>
    <w:pPr>
      <w:spacing w:after="0" w:line="240" w:lineRule="auto"/>
    </w:pPr>
    <w:rPr>
      <w:rFonts w:eastAsiaTheme="minorEastAsia"/>
      <w:kern w:val="2"/>
      <w:sz w:val="21"/>
      <w:lang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43A9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A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A90"/>
    <w:rPr>
      <w:rFonts w:ascii="Tahoma" w:eastAsiaTheme="minorEastAsia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qFormat="1"/>
    <w:lsdException w:name="footer" w:qFormat="1"/>
    <w:lsdException w:name="caption" w:uiPriority="35" w:qFormat="1"/>
    <w:lsdException w:name="annotation reference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3A90"/>
    <w:pPr>
      <w:widowControl w:val="0"/>
      <w:spacing w:after="0" w:line="240" w:lineRule="auto"/>
      <w:jc w:val="center"/>
    </w:pPr>
    <w:rPr>
      <w:rFonts w:eastAsiaTheme="minorEastAsia"/>
      <w:kern w:val="2"/>
      <w:sz w:val="21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3A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3A90"/>
    <w:pPr>
      <w:spacing w:beforeAutospacing="1" w:afterAutospacing="1"/>
      <w:jc w:val="left"/>
      <w:outlineLvl w:val="1"/>
    </w:pPr>
    <w:rPr>
      <w:rFonts w:ascii="SimSun" w:eastAsia="SimSun" w:hAnsi="SimSun" w:cs="Times New Roman" w:hint="eastAsia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3A90"/>
    <w:rPr>
      <w:rFonts w:eastAsiaTheme="minorEastAsia"/>
      <w:b/>
      <w:bCs/>
      <w:kern w:val="44"/>
      <w:sz w:val="44"/>
      <w:szCs w:val="44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3A90"/>
    <w:rPr>
      <w:rFonts w:ascii="SimSun" w:eastAsia="SimSun" w:hAnsi="SimSun" w:cs="Times New Roman"/>
      <w:b/>
      <w:bCs/>
      <w:sz w:val="36"/>
      <w:szCs w:val="36"/>
      <w:lang w:eastAsia="zh-CN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443A90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443A90"/>
    <w:rPr>
      <w:rFonts w:eastAsiaTheme="minorEastAsia"/>
      <w:kern w:val="2"/>
      <w:sz w:val="21"/>
      <w:lang w:eastAsia="zh-CN"/>
    </w:rPr>
  </w:style>
  <w:style w:type="paragraph" w:styleId="BodyText">
    <w:name w:val="Body Text"/>
    <w:basedOn w:val="Normal"/>
    <w:link w:val="BodyTextChar"/>
    <w:uiPriority w:val="1"/>
    <w:qFormat/>
    <w:rsid w:val="00443A90"/>
    <w:pPr>
      <w:spacing w:before="260"/>
      <w:ind w:left="120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443A90"/>
    <w:rPr>
      <w:rFonts w:eastAsiaTheme="minorEastAsia"/>
      <w:kern w:val="2"/>
      <w:sz w:val="28"/>
      <w:szCs w:val="28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443A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43A90"/>
    <w:rPr>
      <w:rFonts w:eastAsiaTheme="minorEastAsia"/>
      <w:kern w:val="2"/>
      <w:sz w:val="18"/>
      <w:szCs w:val="18"/>
      <w:lang w:eastAsia="zh-CN"/>
    </w:rPr>
  </w:style>
  <w:style w:type="paragraph" w:styleId="Header">
    <w:name w:val="header"/>
    <w:basedOn w:val="Normal"/>
    <w:link w:val="HeaderChar"/>
    <w:uiPriority w:val="99"/>
    <w:unhideWhenUsed/>
    <w:qFormat/>
    <w:rsid w:val="00443A90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443A90"/>
    <w:rPr>
      <w:rFonts w:eastAsiaTheme="minorEastAsia"/>
      <w:kern w:val="2"/>
      <w:sz w:val="18"/>
      <w:szCs w:val="18"/>
      <w:lang w:eastAsia="zh-CN"/>
    </w:rPr>
  </w:style>
  <w:style w:type="paragraph" w:styleId="NormalWeb">
    <w:name w:val="Normal (Web)"/>
    <w:basedOn w:val="Normal"/>
    <w:uiPriority w:val="99"/>
    <w:semiHidden/>
    <w:unhideWhenUsed/>
    <w:qFormat/>
    <w:rsid w:val="00443A9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443A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443A90"/>
    <w:rPr>
      <w:rFonts w:eastAsiaTheme="minorEastAsia"/>
      <w:b/>
      <w:bCs/>
      <w:kern w:val="2"/>
      <w:sz w:val="21"/>
      <w:lang w:eastAsia="zh-CN"/>
    </w:rPr>
  </w:style>
  <w:style w:type="table" w:styleId="TableGrid">
    <w:name w:val="Table Grid"/>
    <w:basedOn w:val="TableNormal"/>
    <w:qFormat/>
    <w:rsid w:val="00443A90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443A90"/>
    <w:rPr>
      <w:b/>
      <w:bCs/>
    </w:rPr>
  </w:style>
  <w:style w:type="character" w:styleId="LineNumber">
    <w:name w:val="line number"/>
    <w:basedOn w:val="DefaultParagraphFont"/>
    <w:uiPriority w:val="99"/>
    <w:semiHidden/>
    <w:unhideWhenUsed/>
    <w:qFormat/>
    <w:rsid w:val="00443A90"/>
  </w:style>
  <w:style w:type="character" w:styleId="Hyperlink">
    <w:name w:val="Hyperlink"/>
    <w:basedOn w:val="DefaultParagraphFont"/>
    <w:uiPriority w:val="99"/>
    <w:unhideWhenUsed/>
    <w:rsid w:val="00443A90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443A90"/>
    <w:rPr>
      <w:sz w:val="21"/>
      <w:szCs w:val="21"/>
    </w:rPr>
  </w:style>
  <w:style w:type="paragraph" w:styleId="ListParagraph">
    <w:name w:val="List Paragraph"/>
    <w:basedOn w:val="Normal"/>
    <w:uiPriority w:val="34"/>
    <w:qFormat/>
    <w:rsid w:val="00443A90"/>
    <w:pPr>
      <w:ind w:firstLineChars="200" w:firstLine="420"/>
      <w:jc w:val="both"/>
    </w:pPr>
  </w:style>
  <w:style w:type="paragraph" w:customStyle="1" w:styleId="1">
    <w:name w:val="修订1"/>
    <w:hidden/>
    <w:uiPriority w:val="99"/>
    <w:unhideWhenUsed/>
    <w:qFormat/>
    <w:rsid w:val="00443A90"/>
    <w:pPr>
      <w:spacing w:after="0" w:line="240" w:lineRule="auto"/>
    </w:pPr>
    <w:rPr>
      <w:rFonts w:eastAsiaTheme="minorEastAsia"/>
      <w:kern w:val="2"/>
      <w:sz w:val="21"/>
      <w:lang w:eastAsia="zh-CN"/>
    </w:rPr>
  </w:style>
  <w:style w:type="paragraph" w:customStyle="1" w:styleId="2">
    <w:name w:val="修订2"/>
    <w:hidden/>
    <w:uiPriority w:val="99"/>
    <w:unhideWhenUsed/>
    <w:qFormat/>
    <w:rsid w:val="00443A90"/>
    <w:pPr>
      <w:spacing w:after="0" w:line="240" w:lineRule="auto"/>
    </w:pPr>
    <w:rPr>
      <w:rFonts w:eastAsiaTheme="minorEastAsia"/>
      <w:kern w:val="2"/>
      <w:sz w:val="21"/>
      <w:lang w:eastAsia="zh-CN"/>
    </w:rPr>
  </w:style>
  <w:style w:type="paragraph" w:customStyle="1" w:styleId="Revision1">
    <w:name w:val="Revision1"/>
    <w:hidden/>
    <w:uiPriority w:val="99"/>
    <w:unhideWhenUsed/>
    <w:rsid w:val="00443A90"/>
    <w:pPr>
      <w:spacing w:after="0" w:line="240" w:lineRule="auto"/>
    </w:pPr>
    <w:rPr>
      <w:rFonts w:eastAsiaTheme="minorEastAsia"/>
      <w:kern w:val="2"/>
      <w:sz w:val="21"/>
      <w:lang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43A9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3A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A90"/>
    <w:rPr>
      <w:rFonts w:ascii="Tahoma" w:eastAsiaTheme="minorEastAsia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14.sv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svg"/><Relationship Id="rId20" Type="http://schemas.openxmlformats.org/officeDocument/2006/relationships/image" Target="media/image16.sv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14" Type="http://schemas.openxmlformats.org/officeDocument/2006/relationships/image" Target="media/image10.sv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 Mae Hantoc</dc:creator>
  <cp:lastModifiedBy>Apple Mae Hantoc</cp:lastModifiedBy>
  <cp:revision>2</cp:revision>
  <dcterms:created xsi:type="dcterms:W3CDTF">2025-11-26T13:09:00Z</dcterms:created>
  <dcterms:modified xsi:type="dcterms:W3CDTF">2025-11-26T13:09:00Z</dcterms:modified>
</cp:coreProperties>
</file>