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1615E" w14:textId="77777777" w:rsidR="0069666B" w:rsidRDefault="00C9043E" w:rsidP="00C9043E">
      <w:pPr>
        <w:jc w:val="both"/>
        <w:rPr>
          <w:rFonts w:ascii="Times New Roman" w:hAnsi="Times New Roman" w:cs="Times New Roman"/>
          <w:b/>
          <w:bCs/>
          <w:sz w:val="24"/>
        </w:rPr>
      </w:pPr>
      <w:r w:rsidRPr="00120162">
        <w:rPr>
          <w:rFonts w:ascii="Times New Roman" w:hAnsi="Times New Roman" w:cs="Times New Roman"/>
          <w:b/>
          <w:bCs/>
          <w:sz w:val="24"/>
        </w:rPr>
        <w:t xml:space="preserve">Figure S1 </w:t>
      </w:r>
    </w:p>
    <w:p w14:paraId="7382A22B" w14:textId="30D5C836" w:rsidR="006E2A25" w:rsidRPr="00E25311" w:rsidRDefault="00E25311" w:rsidP="00E25311">
      <w:pPr>
        <w:jc w:val="both"/>
        <w:rPr>
          <w:rFonts w:ascii="Times New Roman" w:hAnsi="Times New Roman" w:cs="Times New Roman"/>
          <w:sz w:val="24"/>
        </w:rPr>
      </w:pPr>
      <w:r w:rsidRPr="00E25311">
        <w:rPr>
          <w:rFonts w:ascii="Times New Roman" w:hAnsi="Times New Roman" w:cs="Times New Roman" w:hint="eastAsia"/>
          <w:sz w:val="24"/>
        </w:rPr>
        <w:t>A.</w:t>
      </w:r>
      <w:r>
        <w:rPr>
          <w:rFonts w:ascii="Times New Roman" w:hAnsi="Times New Roman" w:cs="Times New Roman"/>
          <w:sz w:val="24"/>
        </w:rPr>
        <w:t xml:space="preserve"> </w:t>
      </w:r>
      <w:r w:rsidR="00C9043E" w:rsidRPr="00E25311">
        <w:rPr>
          <w:rFonts w:ascii="Times New Roman" w:hAnsi="Times New Roman" w:cs="Times New Roman"/>
          <w:sz w:val="24"/>
        </w:rPr>
        <w:t xml:space="preserve">Placement of drainage tubes in the areas surround peritoneal adhesion of mice. </w:t>
      </w:r>
      <w:r w:rsidR="0069666B" w:rsidRPr="00E25311">
        <w:rPr>
          <w:rFonts w:ascii="Times New Roman" w:hAnsi="Times New Roman" w:cs="Times New Roman"/>
          <w:sz w:val="24"/>
        </w:rPr>
        <w:t>T</w:t>
      </w:r>
      <w:r w:rsidR="0069666B" w:rsidRPr="00E25311">
        <w:rPr>
          <w:rFonts w:ascii="Times New Roman" w:hAnsi="Times New Roman" w:cs="Times New Roman" w:hint="eastAsia"/>
          <w:sz w:val="24"/>
        </w:rPr>
        <w:t>he left panel shows that</w:t>
      </w:r>
      <w:r w:rsidR="00C9043E" w:rsidRPr="00E25311">
        <w:rPr>
          <w:rFonts w:ascii="Times New Roman" w:hAnsi="Times New Roman" w:cs="Times New Roman"/>
          <w:sz w:val="24"/>
        </w:rPr>
        <w:t xml:space="preserve"> </w:t>
      </w:r>
      <w:r w:rsidR="00C9043E" w:rsidRPr="00E25311">
        <w:rPr>
          <w:rFonts w:ascii="Times New Roman" w:hAnsi="Times New Roman" w:cs="Times New Roman" w:hint="eastAsia"/>
          <w:sz w:val="24"/>
        </w:rPr>
        <w:t>t</w:t>
      </w:r>
      <w:r w:rsidR="00C9043E" w:rsidRPr="00E25311">
        <w:rPr>
          <w:rFonts w:ascii="Times New Roman" w:hAnsi="Times New Roman" w:cs="Times New Roman"/>
          <w:sz w:val="24"/>
        </w:rPr>
        <w:t>he drainage tube is a sterilized silicone hose with an inner diameter of 0.5mm and an outer diameter of 1.0mm. Micro openings are made on the side wall around the opening side of the drainage tube to prevent blockage and promote smooth drainage</w:t>
      </w:r>
      <w:r w:rsidR="0069666B" w:rsidRPr="00E25311">
        <w:rPr>
          <w:rFonts w:ascii="Times New Roman" w:hAnsi="Times New Roman" w:cs="Times New Roman"/>
          <w:sz w:val="24"/>
        </w:rPr>
        <w:t>; the middle panels shows that</w:t>
      </w:r>
      <w:r w:rsidR="00C9043E" w:rsidRPr="00E25311">
        <w:rPr>
          <w:rFonts w:ascii="Times New Roman" w:hAnsi="Times New Roman" w:cs="Times New Roman"/>
          <w:sz w:val="24"/>
        </w:rPr>
        <w:t xml:space="preserve"> the drainage tube </w:t>
      </w:r>
      <w:r w:rsidR="0069666B" w:rsidRPr="00E25311">
        <w:rPr>
          <w:rFonts w:ascii="Times New Roman" w:hAnsi="Times New Roman" w:cs="Times New Roman"/>
          <w:sz w:val="24"/>
        </w:rPr>
        <w:t xml:space="preserve">was embed </w:t>
      </w:r>
      <w:r w:rsidR="00C9043E" w:rsidRPr="00E25311">
        <w:rPr>
          <w:rFonts w:ascii="Times New Roman" w:hAnsi="Times New Roman" w:cs="Times New Roman"/>
          <w:sz w:val="24"/>
        </w:rPr>
        <w:t>subcutaneously to prevent mice from self-biting</w:t>
      </w:r>
      <w:r w:rsidR="0069666B" w:rsidRPr="00E25311">
        <w:rPr>
          <w:rFonts w:ascii="Times New Roman" w:hAnsi="Times New Roman" w:cs="Times New Roman"/>
          <w:sz w:val="24"/>
        </w:rPr>
        <w:t>; the right panel shows</w:t>
      </w:r>
      <w:r w:rsidR="00C9043E" w:rsidRPr="00E25311">
        <w:rPr>
          <w:rFonts w:ascii="Times New Roman" w:hAnsi="Times New Roman" w:cs="Times New Roman"/>
          <w:sz w:val="24"/>
        </w:rPr>
        <w:t xml:space="preserve"> the outer opening of the drainage tube is opened on the dorsal side of the mouse, and after the surgery is completed, the outer opening is ligated and sealed to prevent infection.</w:t>
      </w:r>
      <w:r w:rsidR="0069666B" w:rsidRPr="00E25311">
        <w:rPr>
          <w:rFonts w:ascii="Times New Roman" w:hAnsi="Times New Roman" w:cs="Times New Roman"/>
          <w:sz w:val="24"/>
        </w:rPr>
        <w:t xml:space="preserve"> B.</w:t>
      </w:r>
      <w:r w:rsidR="004D3652" w:rsidRPr="00E25311">
        <w:rPr>
          <w:rFonts w:ascii="Times New Roman" w:hAnsi="Times New Roman" w:cs="Times New Roman"/>
          <w:sz w:val="24"/>
        </w:rPr>
        <w:t xml:space="preserve"> </w:t>
      </w:r>
      <w:r w:rsidR="00545390" w:rsidRPr="00E25311">
        <w:rPr>
          <w:rFonts w:ascii="Times New Roman" w:hAnsi="Times New Roman" w:cs="Times New Roman" w:hint="eastAsia"/>
          <w:sz w:val="24"/>
        </w:rPr>
        <w:t>Top 10 pathways of KEGG</w:t>
      </w:r>
      <w:r w:rsidR="004D3652" w:rsidRPr="00E25311">
        <w:rPr>
          <w:rFonts w:ascii="Times New Roman" w:hAnsi="Times New Roman" w:cs="Times New Roman"/>
          <w:sz w:val="24"/>
        </w:rPr>
        <w:t xml:space="preserve"> enrichment analysis </w:t>
      </w:r>
      <w:r w:rsidR="00545390" w:rsidRPr="00E25311">
        <w:rPr>
          <w:rFonts w:ascii="Times New Roman" w:hAnsi="Times New Roman" w:cs="Times New Roman" w:hint="eastAsia"/>
          <w:sz w:val="24"/>
        </w:rPr>
        <w:t>of upregulated genes (n=165) in mesothelial cells.</w:t>
      </w:r>
      <w:r w:rsidR="004D3652" w:rsidRPr="00E25311">
        <w:rPr>
          <w:rFonts w:ascii="Times New Roman" w:hAnsi="Times New Roman" w:cs="Times New Roman"/>
          <w:sz w:val="24"/>
        </w:rPr>
        <w:t xml:space="preserve"> </w:t>
      </w:r>
      <w:r w:rsidR="00545390" w:rsidRPr="00E25311">
        <w:rPr>
          <w:rFonts w:ascii="Times New Roman" w:hAnsi="Times New Roman" w:cs="Times New Roman" w:hint="eastAsia"/>
          <w:sz w:val="24"/>
        </w:rPr>
        <w:t>C. Top 10 terms in biological process (GO_BP), cellular components (GO_</w:t>
      </w:r>
      <w:proofErr w:type="gramStart"/>
      <w:r w:rsidR="00545390" w:rsidRPr="00E25311">
        <w:rPr>
          <w:rFonts w:ascii="Times New Roman" w:hAnsi="Times New Roman" w:cs="Times New Roman" w:hint="eastAsia"/>
          <w:sz w:val="24"/>
        </w:rPr>
        <w:t>CC)and</w:t>
      </w:r>
      <w:proofErr w:type="gramEnd"/>
      <w:r w:rsidR="00545390" w:rsidRPr="00E25311">
        <w:rPr>
          <w:rFonts w:ascii="Times New Roman" w:hAnsi="Times New Roman" w:cs="Times New Roman" w:hint="eastAsia"/>
          <w:sz w:val="24"/>
        </w:rPr>
        <w:t xml:space="preserve"> molecular function (GO_MF) of </w:t>
      </w:r>
      <w:r w:rsidR="004D3652" w:rsidRPr="00E25311">
        <w:rPr>
          <w:rFonts w:ascii="Times New Roman" w:hAnsi="Times New Roman" w:cs="Times New Roman"/>
          <w:sz w:val="24"/>
        </w:rPr>
        <w:t xml:space="preserve">Gene oncology </w:t>
      </w:r>
      <w:r w:rsidR="00545390" w:rsidRPr="00E25311">
        <w:rPr>
          <w:rFonts w:ascii="Times New Roman" w:hAnsi="Times New Roman" w:cs="Times New Roman" w:hint="eastAsia"/>
          <w:sz w:val="24"/>
        </w:rPr>
        <w:t>enrichment analysis</w:t>
      </w:r>
      <w:r w:rsidR="004D3652" w:rsidRPr="00E25311">
        <w:rPr>
          <w:rFonts w:ascii="Times New Roman" w:hAnsi="Times New Roman" w:cs="Times New Roman"/>
          <w:sz w:val="24"/>
        </w:rPr>
        <w:t xml:space="preserve">. </w:t>
      </w:r>
      <w:r w:rsidR="00545390" w:rsidRPr="00E25311">
        <w:rPr>
          <w:rFonts w:ascii="Times New Roman" w:hAnsi="Times New Roman" w:cs="Times New Roman" w:hint="eastAsia"/>
          <w:sz w:val="24"/>
        </w:rPr>
        <w:t>D</w:t>
      </w:r>
      <w:r w:rsidR="004D3652" w:rsidRPr="00E25311">
        <w:rPr>
          <w:rFonts w:ascii="Times New Roman" w:hAnsi="Times New Roman" w:cs="Times New Roman"/>
          <w:sz w:val="24"/>
        </w:rPr>
        <w:t>.</w:t>
      </w:r>
      <w:r w:rsidR="0069666B" w:rsidRPr="00E25311">
        <w:rPr>
          <w:rFonts w:ascii="Times New Roman" w:hAnsi="Times New Roman" w:cs="Times New Roman"/>
          <w:sz w:val="24"/>
        </w:rPr>
        <w:t xml:space="preserve"> Subclusters of mesothelial cells and fibroblasts b</w:t>
      </w:r>
      <w:r w:rsidR="0069666B" w:rsidRPr="00E25311">
        <w:rPr>
          <w:rFonts w:ascii="Times New Roman" w:hAnsi="Times New Roman" w:cs="Times New Roman" w:hint="eastAsia"/>
          <w:sz w:val="24"/>
        </w:rPr>
        <w:t xml:space="preserve">ased on the reduction of </w:t>
      </w:r>
      <w:proofErr w:type="spellStart"/>
      <w:r w:rsidR="0069666B" w:rsidRPr="00E25311">
        <w:rPr>
          <w:rFonts w:ascii="Times New Roman" w:hAnsi="Times New Roman" w:cs="Times New Roman" w:hint="eastAsia"/>
          <w:sz w:val="24"/>
        </w:rPr>
        <w:t>tSNE</w:t>
      </w:r>
      <w:proofErr w:type="spellEnd"/>
      <w:r w:rsidR="0069666B" w:rsidRPr="00E25311">
        <w:rPr>
          <w:rFonts w:ascii="Times New Roman" w:hAnsi="Times New Roman" w:cs="Times New Roman" w:hint="eastAsia"/>
          <w:sz w:val="24"/>
        </w:rPr>
        <w:t xml:space="preserve"> map. </w:t>
      </w:r>
      <w:r w:rsidR="00545390" w:rsidRPr="00E25311">
        <w:rPr>
          <w:rFonts w:ascii="Times New Roman" w:hAnsi="Times New Roman" w:cs="Times New Roman" w:hint="eastAsia"/>
          <w:sz w:val="24"/>
        </w:rPr>
        <w:t>E</w:t>
      </w:r>
      <w:r w:rsidR="0069666B" w:rsidRPr="00E25311">
        <w:rPr>
          <w:rFonts w:ascii="Times New Roman" w:hAnsi="Times New Roman" w:cs="Times New Roman" w:hint="eastAsia"/>
          <w:sz w:val="24"/>
        </w:rPr>
        <w:t xml:space="preserve">. Feature plot shows makers of mesothelial cells and fibroblasts.  </w:t>
      </w:r>
      <w:r w:rsidR="00BE71CD" w:rsidRPr="00ED235C">
        <w:rPr>
          <w:rFonts w:ascii="Times New Roman" w:hAnsi="Times New Roman" w:cs="Times New Roman" w:hint="eastAsia"/>
          <w:sz w:val="24"/>
        </w:rPr>
        <w:t>F</w:t>
      </w:r>
      <w:r w:rsidR="00545390" w:rsidRPr="00ED235C">
        <w:rPr>
          <w:rFonts w:ascii="Times New Roman" w:hAnsi="Times New Roman" w:cs="Times New Roman" w:hint="eastAsia"/>
          <w:sz w:val="24"/>
        </w:rPr>
        <w:t xml:space="preserve">. </w:t>
      </w:r>
      <w:proofErr w:type="spellStart"/>
      <w:r w:rsidR="006E2A25" w:rsidRPr="00E25311">
        <w:rPr>
          <w:rFonts w:ascii="Times New Roman" w:hAnsi="Times New Roman" w:cs="Times New Roman" w:hint="eastAsia"/>
          <w:sz w:val="24"/>
        </w:rPr>
        <w:t>Cellchat</w:t>
      </w:r>
      <w:proofErr w:type="spellEnd"/>
      <w:r w:rsidR="006E2A25" w:rsidRPr="00E25311">
        <w:rPr>
          <w:rFonts w:ascii="Times New Roman" w:hAnsi="Times New Roman" w:cs="Times New Roman" w:hint="eastAsia"/>
          <w:sz w:val="24"/>
        </w:rPr>
        <w:t xml:space="preserve"> analysis shows the number and strength/weight of interactions (secreted signal) among cells (the upper panels), or between mesothelial and other cells.</w:t>
      </w:r>
    </w:p>
    <w:p w14:paraId="30F401DE" w14:textId="77777777" w:rsidR="00C9043E" w:rsidRPr="00120162" w:rsidRDefault="00C9043E" w:rsidP="00C9043E">
      <w:pPr>
        <w:widowControl/>
        <w:jc w:val="both"/>
        <w:rPr>
          <w:rFonts w:ascii="Times New Roman" w:hAnsi="Times New Roman" w:cs="Times New Roman"/>
          <w:b/>
          <w:bCs/>
          <w:sz w:val="24"/>
        </w:rPr>
      </w:pPr>
      <w:r w:rsidRPr="00120162">
        <w:rPr>
          <w:rFonts w:ascii="Times New Roman" w:hAnsi="Times New Roman" w:cs="Times New Roman" w:hint="eastAsia"/>
          <w:b/>
          <w:bCs/>
          <w:sz w:val="24"/>
        </w:rPr>
        <w:br w:type="page"/>
      </w:r>
    </w:p>
    <w:p w14:paraId="66844AC7" w14:textId="77777777" w:rsidR="0069666B" w:rsidRDefault="00C9043E" w:rsidP="00C9043E">
      <w:pPr>
        <w:jc w:val="both"/>
        <w:rPr>
          <w:rFonts w:ascii="Times New Roman" w:hAnsi="Times New Roman" w:cs="Times New Roman"/>
          <w:sz w:val="24"/>
        </w:rPr>
      </w:pPr>
      <w:r w:rsidRPr="00120162">
        <w:rPr>
          <w:rFonts w:ascii="Times New Roman" w:hAnsi="Times New Roman" w:cs="Times New Roman"/>
          <w:b/>
          <w:bCs/>
          <w:sz w:val="24"/>
        </w:rPr>
        <w:lastRenderedPageBreak/>
        <w:t>Figure S2</w:t>
      </w:r>
      <w:r w:rsidRPr="00120162">
        <w:rPr>
          <w:rFonts w:ascii="Times New Roman" w:hAnsi="Times New Roman" w:cs="Times New Roman"/>
          <w:sz w:val="24"/>
        </w:rPr>
        <w:t xml:space="preserve"> </w:t>
      </w:r>
    </w:p>
    <w:p w14:paraId="1BF872CD" w14:textId="35C1300D" w:rsidR="00C9043E" w:rsidRPr="00120162" w:rsidRDefault="00C92A1E" w:rsidP="00C9043E">
      <w:pPr>
        <w:jc w:val="both"/>
        <w:rPr>
          <w:rFonts w:ascii="Times New Roman" w:hAnsi="Times New Roman" w:cs="Times New Roman"/>
          <w:b/>
          <w:bCs/>
          <w:sz w:val="24"/>
        </w:rPr>
      </w:pPr>
      <w:r>
        <w:rPr>
          <w:rFonts w:ascii="Times New Roman" w:hAnsi="Times New Roman" w:cs="Times New Roman" w:hint="eastAsia"/>
          <w:sz w:val="24"/>
        </w:rPr>
        <w:t xml:space="preserve">A. </w:t>
      </w:r>
      <w:r>
        <w:rPr>
          <w:rFonts w:ascii="Times New Roman" w:hAnsi="Times New Roman" w:cs="Times New Roman"/>
          <w:sz w:val="24"/>
        </w:rPr>
        <w:t>C</w:t>
      </w:r>
      <w:r w:rsidRPr="00A8128C">
        <w:rPr>
          <w:rFonts w:ascii="Times New Roman" w:hAnsi="Times New Roman" w:cs="Times New Roman"/>
          <w:sz w:val="24"/>
        </w:rPr>
        <w:t>ell skeleton staining of HMrSV5</w:t>
      </w:r>
      <w:r w:rsidRPr="00A8128C">
        <w:rPr>
          <w:rFonts w:ascii="Times New Roman" w:hAnsi="Times New Roman" w:cs="Times New Roman" w:hint="eastAsia"/>
          <w:sz w:val="24"/>
        </w:rPr>
        <w:t xml:space="preserve"> </w:t>
      </w:r>
      <w:r>
        <w:rPr>
          <w:rFonts w:ascii="Times New Roman" w:hAnsi="Times New Roman" w:cs="Times New Roman"/>
          <w:sz w:val="24"/>
        </w:rPr>
        <w:t>subjected to</w:t>
      </w:r>
      <w:r w:rsidRPr="00A8128C">
        <w:rPr>
          <w:rFonts w:ascii="Times New Roman" w:hAnsi="Times New Roman" w:cs="Times New Roman" w:hint="eastAsia"/>
          <w:sz w:val="24"/>
        </w:rPr>
        <w:t xml:space="preserve"> </w:t>
      </w:r>
      <w:r w:rsidRPr="00A8128C">
        <w:rPr>
          <w:rFonts w:ascii="Times New Roman" w:hAnsi="Times New Roman" w:cs="Times New Roman"/>
          <w:sz w:val="24"/>
        </w:rPr>
        <w:t>different treatments</w:t>
      </w:r>
      <w:r w:rsidRPr="00A8128C">
        <w:rPr>
          <w:rFonts w:ascii="Times New Roman" w:hAnsi="Times New Roman" w:cs="Times New Roman" w:hint="eastAsia"/>
          <w:sz w:val="24"/>
        </w:rPr>
        <w:t xml:space="preserve"> for 48 h</w:t>
      </w:r>
      <w:r>
        <w:rPr>
          <w:rFonts w:ascii="Times New Roman" w:hAnsi="Times New Roman" w:cs="Times New Roman"/>
          <w:sz w:val="24"/>
        </w:rPr>
        <w:t>;</w:t>
      </w:r>
      <w:r w:rsidRPr="00A8128C">
        <w:rPr>
          <w:rFonts w:ascii="Times New Roman" w:hAnsi="Times New Roman" w:cs="Times New Roman" w:hint="eastAsia"/>
          <w:sz w:val="24"/>
        </w:rPr>
        <w:t xml:space="preserve"> </w:t>
      </w:r>
      <w:r>
        <w:rPr>
          <w:rFonts w:ascii="Times New Roman" w:hAnsi="Times New Roman" w:cs="Times New Roman"/>
          <w:sz w:val="24"/>
        </w:rPr>
        <w:t xml:space="preserve">here, </w:t>
      </w:r>
      <w:r w:rsidRPr="00A8128C">
        <w:rPr>
          <w:rFonts w:ascii="Times New Roman" w:hAnsi="Times New Roman" w:cs="Times New Roman"/>
          <w:sz w:val="24"/>
        </w:rPr>
        <w:t>red represent</w:t>
      </w:r>
      <w:r w:rsidRPr="00A8128C">
        <w:rPr>
          <w:rFonts w:ascii="Times New Roman" w:hAnsi="Times New Roman" w:cs="Times New Roman" w:hint="eastAsia"/>
          <w:sz w:val="24"/>
        </w:rPr>
        <w:t>s</w:t>
      </w:r>
      <w:r w:rsidRPr="00A8128C">
        <w:rPr>
          <w:rFonts w:ascii="Times New Roman" w:hAnsi="Times New Roman" w:cs="Times New Roman"/>
          <w:sz w:val="24"/>
        </w:rPr>
        <w:t xml:space="preserve"> F-</w:t>
      </w:r>
      <w:r>
        <w:rPr>
          <w:rFonts w:ascii="Times New Roman" w:hAnsi="Times New Roman" w:cs="Times New Roman"/>
          <w:sz w:val="24"/>
        </w:rPr>
        <w:t>a</w:t>
      </w:r>
      <w:r w:rsidRPr="00A8128C">
        <w:rPr>
          <w:rFonts w:ascii="Times New Roman" w:hAnsi="Times New Roman" w:cs="Times New Roman"/>
          <w:sz w:val="24"/>
        </w:rPr>
        <w:t>ctin (</w:t>
      </w:r>
      <w:r>
        <w:rPr>
          <w:rFonts w:ascii="Times New Roman" w:hAnsi="Times New Roman" w:cs="Times New Roman"/>
          <w:sz w:val="24"/>
        </w:rPr>
        <w:t>p</w:t>
      </w:r>
      <w:r w:rsidRPr="00A8128C">
        <w:rPr>
          <w:rFonts w:ascii="Times New Roman" w:hAnsi="Times New Roman" w:cs="Times New Roman"/>
          <w:sz w:val="24"/>
        </w:rPr>
        <w:t>halloidin)</w:t>
      </w:r>
      <w:r>
        <w:rPr>
          <w:rFonts w:ascii="Times New Roman" w:hAnsi="Times New Roman" w:cs="Times New Roman"/>
          <w:sz w:val="24"/>
        </w:rPr>
        <w:t>,</w:t>
      </w:r>
      <w:r w:rsidRPr="00A8128C">
        <w:rPr>
          <w:rFonts w:ascii="Times New Roman" w:hAnsi="Times New Roman" w:cs="Times New Roman" w:hint="eastAsia"/>
          <w:sz w:val="24"/>
        </w:rPr>
        <w:t xml:space="preserve"> and blue </w:t>
      </w:r>
      <w:r w:rsidRPr="00A8128C">
        <w:rPr>
          <w:rFonts w:ascii="Times New Roman" w:hAnsi="Times New Roman" w:cs="Times New Roman"/>
          <w:sz w:val="24"/>
        </w:rPr>
        <w:t>represent</w:t>
      </w:r>
      <w:r w:rsidRPr="00A8128C">
        <w:rPr>
          <w:rFonts w:ascii="Times New Roman" w:hAnsi="Times New Roman" w:cs="Times New Roman" w:hint="eastAsia"/>
          <w:sz w:val="24"/>
        </w:rPr>
        <w:t xml:space="preserve">s the nucleus </w:t>
      </w:r>
      <w:r>
        <w:rPr>
          <w:rFonts w:ascii="Times New Roman" w:hAnsi="Times New Roman" w:cs="Times New Roman"/>
          <w:sz w:val="24"/>
        </w:rPr>
        <w:t>(</w:t>
      </w:r>
      <w:r w:rsidRPr="00A8128C">
        <w:rPr>
          <w:rFonts w:ascii="Times New Roman" w:hAnsi="Times New Roman" w:cs="Times New Roman" w:hint="eastAsia"/>
          <w:sz w:val="24"/>
        </w:rPr>
        <w:t>b</w:t>
      </w:r>
      <w:r w:rsidRPr="00A8128C">
        <w:rPr>
          <w:rFonts w:ascii="Times New Roman" w:hAnsi="Times New Roman" w:cs="Times New Roman"/>
          <w:sz w:val="24"/>
        </w:rPr>
        <w:t>ar scale = 100</w:t>
      </w:r>
      <w:r>
        <w:rPr>
          <w:rFonts w:ascii="Times New Roman" w:hAnsi="Times New Roman" w:cs="Times New Roman"/>
          <w:sz w:val="24"/>
        </w:rPr>
        <w:t xml:space="preserve"> </w:t>
      </w:r>
      <w:proofErr w:type="spellStart"/>
      <w:r w:rsidRPr="00A8128C">
        <w:rPr>
          <w:rFonts w:ascii="Times New Roman" w:hAnsi="Times New Roman" w:cs="Times New Roman"/>
          <w:sz w:val="24"/>
        </w:rPr>
        <w:t>μm</w:t>
      </w:r>
      <w:proofErr w:type="spellEnd"/>
      <w:r>
        <w:rPr>
          <w:rFonts w:ascii="Times New Roman" w:hAnsi="Times New Roman" w:cs="Times New Roman"/>
          <w:sz w:val="24"/>
        </w:rPr>
        <w:t>)</w:t>
      </w:r>
      <w:r>
        <w:rPr>
          <w:rFonts w:ascii="Times New Roman" w:hAnsi="Times New Roman" w:cs="Times New Roman" w:hint="eastAsia"/>
          <w:sz w:val="24"/>
        </w:rPr>
        <w:t xml:space="preserve">. B. </w:t>
      </w:r>
      <w:r w:rsidRPr="00A8128C">
        <w:rPr>
          <w:rFonts w:ascii="Times New Roman" w:hAnsi="Times New Roman" w:cs="Times New Roman"/>
          <w:sz w:val="24"/>
        </w:rPr>
        <w:t>Weste</w:t>
      </w:r>
      <w:r w:rsidRPr="00C92A1E">
        <w:rPr>
          <w:rFonts w:ascii="Times New Roman" w:hAnsi="Times New Roman" w:cs="Times New Roman"/>
          <w:sz w:val="24"/>
        </w:rPr>
        <w:t xml:space="preserve">rn blot analysis showing the </w:t>
      </w:r>
      <w:r>
        <w:rPr>
          <w:rFonts w:ascii="Times New Roman" w:hAnsi="Times New Roman" w:cs="Times New Roman" w:hint="eastAsia"/>
          <w:sz w:val="24"/>
        </w:rPr>
        <w:t>LC3B</w:t>
      </w:r>
      <w:r w:rsidR="00A442DD">
        <w:rPr>
          <w:rFonts w:ascii="Times New Roman" w:hAnsi="Times New Roman" w:cs="Times New Roman" w:hint="eastAsia"/>
          <w:sz w:val="24"/>
        </w:rPr>
        <w:t xml:space="preserve"> and SQSTM1/P62</w:t>
      </w:r>
      <w:r>
        <w:rPr>
          <w:rFonts w:ascii="Times New Roman" w:hAnsi="Times New Roman" w:cs="Times New Roman" w:hint="eastAsia"/>
          <w:sz w:val="24"/>
        </w:rPr>
        <w:t xml:space="preserve"> levels</w:t>
      </w:r>
      <w:r w:rsidRPr="00C92A1E">
        <w:rPr>
          <w:rFonts w:ascii="Times New Roman" w:hAnsi="Times New Roman" w:cs="Times New Roman"/>
          <w:sz w:val="24"/>
        </w:rPr>
        <w:t xml:space="preserve"> of HMrSV5 cells under multiple treatment of TGF-β1 (5 ng/ml), Spautin-1 (1 </w:t>
      </w:r>
      <w:proofErr w:type="spellStart"/>
      <w:r w:rsidRPr="00C92A1E">
        <w:rPr>
          <w:rFonts w:ascii="Times New Roman" w:hAnsi="Times New Roman" w:cs="Times New Roman"/>
          <w:sz w:val="24"/>
        </w:rPr>
        <w:t>μM</w:t>
      </w:r>
      <w:proofErr w:type="spellEnd"/>
      <w:r w:rsidRPr="00C92A1E">
        <w:rPr>
          <w:rFonts w:ascii="Times New Roman" w:hAnsi="Times New Roman" w:cs="Times New Roman"/>
          <w:sz w:val="24"/>
        </w:rPr>
        <w:t xml:space="preserve">), rHMGB1 (100 ng/ml) and glycyrrhizin (50 </w:t>
      </w:r>
      <w:proofErr w:type="spellStart"/>
      <w:r w:rsidRPr="00C92A1E">
        <w:rPr>
          <w:rFonts w:ascii="Times New Roman" w:hAnsi="Times New Roman" w:cs="Times New Roman"/>
          <w:sz w:val="24"/>
        </w:rPr>
        <w:t>μM</w:t>
      </w:r>
      <w:proofErr w:type="spellEnd"/>
      <w:r w:rsidRPr="00C92A1E">
        <w:rPr>
          <w:rFonts w:ascii="Times New Roman" w:hAnsi="Times New Roman" w:cs="Times New Roman"/>
          <w:sz w:val="24"/>
        </w:rPr>
        <w:t>)</w:t>
      </w:r>
      <w:r>
        <w:rPr>
          <w:rFonts w:ascii="Times New Roman" w:hAnsi="Times New Roman" w:cs="Times New Roman" w:hint="eastAsia"/>
          <w:sz w:val="24"/>
        </w:rPr>
        <w:t xml:space="preserve"> </w:t>
      </w:r>
      <w:r w:rsidRPr="00C92A1E">
        <w:rPr>
          <w:rFonts w:ascii="Times New Roman" w:hAnsi="Times New Roman" w:cs="Times New Roman"/>
          <w:sz w:val="24"/>
        </w:rPr>
        <w:t>for 8 h.</w:t>
      </w:r>
      <w:r>
        <w:rPr>
          <w:rFonts w:ascii="Times New Roman" w:hAnsi="Times New Roman" w:cs="Times New Roman" w:hint="eastAsia"/>
          <w:b/>
          <w:bCs/>
          <w:sz w:val="24"/>
        </w:rPr>
        <w:t xml:space="preserve"> </w:t>
      </w:r>
      <w:r>
        <w:rPr>
          <w:rFonts w:ascii="Times New Roman" w:hAnsi="Times New Roman" w:cs="Times New Roman" w:hint="eastAsia"/>
          <w:sz w:val="24"/>
        </w:rPr>
        <w:t xml:space="preserve">C. </w:t>
      </w:r>
      <w:r w:rsidR="00C9043E" w:rsidRPr="00120162">
        <w:rPr>
          <w:rFonts w:ascii="Times New Roman" w:hAnsi="Times New Roman" w:cs="Times New Roman"/>
          <w:sz w:val="24"/>
        </w:rPr>
        <w:t xml:space="preserve">CCK-8 shows treatment of 50nM </w:t>
      </w:r>
      <w:r w:rsidR="00C9043E">
        <w:rPr>
          <w:rFonts w:ascii="Times New Roman" w:hAnsi="Times New Roman" w:cs="Times New Roman" w:hint="eastAsia"/>
          <w:sz w:val="24"/>
        </w:rPr>
        <w:t>r</w:t>
      </w:r>
      <w:r w:rsidR="00C9043E" w:rsidRPr="00120162">
        <w:rPr>
          <w:rFonts w:ascii="Times New Roman" w:hAnsi="Times New Roman" w:cs="Times New Roman"/>
          <w:sz w:val="24"/>
        </w:rPr>
        <w:t xml:space="preserve">apamycin, 1 </w:t>
      </w:r>
      <w:proofErr w:type="spellStart"/>
      <w:r w:rsidR="00C9043E" w:rsidRPr="00120162">
        <w:rPr>
          <w:rFonts w:ascii="Times New Roman" w:hAnsi="Times New Roman" w:cs="Times New Roman"/>
          <w:sz w:val="24"/>
        </w:rPr>
        <w:t>μM</w:t>
      </w:r>
      <w:proofErr w:type="spellEnd"/>
      <w:r w:rsidR="00C9043E" w:rsidRPr="00120162">
        <w:rPr>
          <w:rFonts w:ascii="Times New Roman" w:hAnsi="Times New Roman" w:cs="Times New Roman"/>
          <w:sz w:val="24"/>
        </w:rPr>
        <w:t xml:space="preserve"> </w:t>
      </w:r>
      <w:r w:rsidR="00C9043E">
        <w:rPr>
          <w:rFonts w:ascii="Times New Roman" w:hAnsi="Times New Roman" w:cs="Times New Roman" w:hint="eastAsia"/>
          <w:sz w:val="24"/>
        </w:rPr>
        <w:t>s</w:t>
      </w:r>
      <w:r w:rsidR="00C9043E" w:rsidRPr="00120162">
        <w:rPr>
          <w:rFonts w:ascii="Times New Roman" w:hAnsi="Times New Roman" w:cs="Times New Roman"/>
          <w:sz w:val="24"/>
        </w:rPr>
        <w:t xml:space="preserve">pautin-1, 50μM </w:t>
      </w:r>
      <w:r w:rsidR="00C9043E">
        <w:rPr>
          <w:rFonts w:ascii="Times New Roman" w:hAnsi="Times New Roman" w:cs="Times New Roman" w:hint="eastAsia"/>
          <w:sz w:val="24"/>
        </w:rPr>
        <w:t>g</w:t>
      </w:r>
      <w:r w:rsidR="00C9043E" w:rsidRPr="00120162">
        <w:rPr>
          <w:rFonts w:ascii="Times New Roman" w:hAnsi="Times New Roman" w:cs="Times New Roman"/>
          <w:sz w:val="24"/>
        </w:rPr>
        <w:t xml:space="preserve">lycyrrhizin or 10 </w:t>
      </w:r>
      <w:proofErr w:type="spellStart"/>
      <w:r w:rsidR="00C9043E" w:rsidRPr="00120162">
        <w:rPr>
          <w:rFonts w:ascii="Times New Roman" w:hAnsi="Times New Roman" w:cs="Times New Roman"/>
          <w:sz w:val="24"/>
        </w:rPr>
        <w:t>μM</w:t>
      </w:r>
      <w:proofErr w:type="spellEnd"/>
      <w:r w:rsidR="00C9043E" w:rsidRPr="00120162">
        <w:rPr>
          <w:rFonts w:ascii="Times New Roman" w:hAnsi="Times New Roman" w:cs="Times New Roman"/>
          <w:sz w:val="24"/>
        </w:rPr>
        <w:t xml:space="preserve"> HCQ for 48 </w:t>
      </w:r>
      <w:proofErr w:type="gramStart"/>
      <w:r w:rsidR="00C9043E" w:rsidRPr="00120162">
        <w:rPr>
          <w:rFonts w:ascii="Times New Roman" w:hAnsi="Times New Roman" w:cs="Times New Roman"/>
          <w:sz w:val="24"/>
        </w:rPr>
        <w:t>hour</w:t>
      </w:r>
      <w:proofErr w:type="gramEnd"/>
      <w:r w:rsidR="00C9043E" w:rsidRPr="00120162">
        <w:rPr>
          <w:rFonts w:ascii="Times New Roman" w:hAnsi="Times New Roman" w:cs="Times New Roman"/>
          <w:sz w:val="24"/>
        </w:rPr>
        <w:t xml:space="preserve"> has little influence on cell viability.</w:t>
      </w:r>
      <w:r w:rsidR="00C9043E" w:rsidRPr="00120162">
        <w:rPr>
          <w:rFonts w:ascii="Times New Roman" w:hAnsi="Times New Roman" w:cs="Times New Roman" w:hint="eastAsia"/>
          <w:sz w:val="24"/>
        </w:rPr>
        <w:t xml:space="preserve"> </w:t>
      </w:r>
      <w:r w:rsidR="00C9043E" w:rsidRPr="00A8128C">
        <w:rPr>
          <w:rFonts w:ascii="Times New Roman" w:hAnsi="Times New Roman" w:cs="Times New Roman" w:hint="eastAsia"/>
          <w:sz w:val="24"/>
        </w:rPr>
        <w:t>ns,</w:t>
      </w:r>
      <w:r w:rsidR="00C9043E">
        <w:rPr>
          <w:rFonts w:ascii="Times New Roman" w:hAnsi="Times New Roman" w:cs="Times New Roman"/>
          <w:sz w:val="24"/>
        </w:rPr>
        <w:t xml:space="preserve"> not significant</w:t>
      </w:r>
      <w:r w:rsidR="00C9043E">
        <w:rPr>
          <w:rFonts w:ascii="Times New Roman" w:hAnsi="Times New Roman" w:cs="Times New Roman" w:hint="eastAsia"/>
          <w:sz w:val="24"/>
        </w:rPr>
        <w:t>,</w:t>
      </w:r>
      <w:r w:rsidR="00C9043E" w:rsidRPr="00A8128C">
        <w:rPr>
          <w:rFonts w:ascii="Times New Roman" w:hAnsi="Times New Roman" w:cs="Times New Roman" w:hint="eastAsia"/>
          <w:sz w:val="24"/>
        </w:rPr>
        <w:t xml:space="preserve"> </w:t>
      </w:r>
      <w:r w:rsidR="00C9043E" w:rsidRPr="00A8128C">
        <w:rPr>
          <w:rFonts w:ascii="Times New Roman" w:hAnsi="Times New Roman" w:cs="Times New Roman" w:hint="eastAsia"/>
          <w:i/>
          <w:iCs/>
          <w:sz w:val="24"/>
        </w:rPr>
        <w:t>P</w:t>
      </w:r>
      <w:r w:rsidR="00C9043E" w:rsidRPr="00A8128C">
        <w:rPr>
          <w:rFonts w:ascii="Times New Roman" w:hAnsi="Times New Roman" w:cs="Times New Roman"/>
          <w:sz w:val="24"/>
        </w:rPr>
        <w:t>≥</w:t>
      </w:r>
      <w:r w:rsidR="00C9043E" w:rsidRPr="00A8128C">
        <w:rPr>
          <w:rFonts w:ascii="Times New Roman" w:hAnsi="Times New Roman" w:cs="Times New Roman" w:hint="eastAsia"/>
          <w:sz w:val="24"/>
        </w:rPr>
        <w:t xml:space="preserve">0.05; *, </w:t>
      </w:r>
      <w:r w:rsidR="00C9043E" w:rsidRPr="00A8128C">
        <w:rPr>
          <w:rFonts w:ascii="Times New Roman" w:hAnsi="Times New Roman" w:cs="Times New Roman" w:hint="eastAsia"/>
          <w:i/>
          <w:iCs/>
          <w:sz w:val="24"/>
        </w:rPr>
        <w:t>P</w:t>
      </w:r>
      <w:r w:rsidR="00C9043E" w:rsidRPr="00A8128C">
        <w:rPr>
          <w:rFonts w:ascii="Times New Roman" w:hAnsi="Times New Roman" w:cs="Times New Roman" w:hint="eastAsia"/>
          <w:sz w:val="24"/>
        </w:rPr>
        <w:t xml:space="preserve">&lt;0.05; **, </w:t>
      </w:r>
      <w:r w:rsidR="00C9043E" w:rsidRPr="00A8128C">
        <w:rPr>
          <w:rFonts w:ascii="Times New Roman" w:hAnsi="Times New Roman" w:cs="Times New Roman" w:hint="eastAsia"/>
          <w:i/>
          <w:iCs/>
          <w:sz w:val="24"/>
        </w:rPr>
        <w:t>P</w:t>
      </w:r>
      <w:r w:rsidR="00C9043E" w:rsidRPr="00A8128C">
        <w:rPr>
          <w:rFonts w:ascii="Times New Roman" w:hAnsi="Times New Roman" w:cs="Times New Roman" w:hint="eastAsia"/>
          <w:sz w:val="24"/>
        </w:rPr>
        <w:t xml:space="preserve">&lt;0.01; ***, </w:t>
      </w:r>
      <w:r w:rsidR="00C9043E" w:rsidRPr="00A8128C">
        <w:rPr>
          <w:rFonts w:ascii="Times New Roman" w:hAnsi="Times New Roman" w:cs="Times New Roman" w:hint="eastAsia"/>
          <w:i/>
          <w:iCs/>
          <w:sz w:val="24"/>
        </w:rPr>
        <w:t>P</w:t>
      </w:r>
      <w:r w:rsidR="00C9043E" w:rsidRPr="00A8128C">
        <w:rPr>
          <w:rFonts w:ascii="Times New Roman" w:hAnsi="Times New Roman" w:cs="Times New Roman" w:hint="eastAsia"/>
          <w:sz w:val="24"/>
        </w:rPr>
        <w:t xml:space="preserve">&lt;0.001; ****, </w:t>
      </w:r>
      <w:r w:rsidR="00C9043E" w:rsidRPr="00A8128C">
        <w:rPr>
          <w:rFonts w:ascii="Times New Roman" w:hAnsi="Times New Roman" w:cs="Times New Roman" w:hint="eastAsia"/>
          <w:i/>
          <w:iCs/>
          <w:sz w:val="24"/>
        </w:rPr>
        <w:t>P</w:t>
      </w:r>
      <w:r w:rsidR="00C9043E" w:rsidRPr="00A8128C">
        <w:rPr>
          <w:rFonts w:ascii="Times New Roman" w:hAnsi="Times New Roman" w:cs="Times New Roman" w:hint="eastAsia"/>
          <w:sz w:val="24"/>
        </w:rPr>
        <w:t>&lt;0.0001.</w:t>
      </w:r>
    </w:p>
    <w:p w14:paraId="754C755F" w14:textId="04F73C96" w:rsidR="005A3CAC" w:rsidRPr="005F48E1" w:rsidRDefault="005A3CAC" w:rsidP="005F48E1">
      <w:pPr>
        <w:widowControl/>
        <w:jc w:val="both"/>
        <w:rPr>
          <w:rFonts w:ascii="Times New Roman" w:hAnsi="Times New Roman" w:cs="Times New Roman"/>
          <w:b/>
          <w:bCs/>
          <w:sz w:val="24"/>
        </w:rPr>
      </w:pPr>
    </w:p>
    <w:sectPr w:rsidR="005A3CAC" w:rsidRPr="005F48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A94E" w14:textId="77777777" w:rsidR="002F2356" w:rsidRDefault="002F2356" w:rsidP="004D3652">
      <w:pPr>
        <w:spacing w:after="0" w:line="240" w:lineRule="auto"/>
        <w:rPr>
          <w:rFonts w:hint="eastAsia"/>
        </w:rPr>
      </w:pPr>
      <w:r>
        <w:separator/>
      </w:r>
    </w:p>
  </w:endnote>
  <w:endnote w:type="continuationSeparator" w:id="0">
    <w:p w14:paraId="1E2CCDC2" w14:textId="77777777" w:rsidR="002F2356" w:rsidRDefault="002F2356" w:rsidP="004D365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50BD7" w14:textId="77777777" w:rsidR="002F2356" w:rsidRDefault="002F2356" w:rsidP="004D3652">
      <w:pPr>
        <w:spacing w:after="0" w:line="240" w:lineRule="auto"/>
        <w:rPr>
          <w:rFonts w:hint="eastAsia"/>
        </w:rPr>
      </w:pPr>
      <w:r>
        <w:separator/>
      </w:r>
    </w:p>
  </w:footnote>
  <w:footnote w:type="continuationSeparator" w:id="0">
    <w:p w14:paraId="4612A13F" w14:textId="77777777" w:rsidR="002F2356" w:rsidRDefault="002F2356" w:rsidP="004D3652">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071196"/>
    <w:multiLevelType w:val="hybridMultilevel"/>
    <w:tmpl w:val="9114285C"/>
    <w:lvl w:ilvl="0" w:tplc="0644D6B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06821DC"/>
    <w:multiLevelType w:val="hybridMultilevel"/>
    <w:tmpl w:val="0AF47378"/>
    <w:lvl w:ilvl="0" w:tplc="C26AFA9E">
      <w:start w:val="1"/>
      <w:numFmt w:val="upperLetter"/>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7B761EE0"/>
    <w:multiLevelType w:val="hybridMultilevel"/>
    <w:tmpl w:val="7CFAFE40"/>
    <w:lvl w:ilvl="0" w:tplc="9496A4A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41311160">
    <w:abstractNumId w:val="0"/>
  </w:num>
  <w:num w:numId="2" w16cid:durableId="392705519">
    <w:abstractNumId w:val="1"/>
  </w:num>
  <w:num w:numId="3" w16cid:durableId="6499884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5F2"/>
    <w:rsid w:val="00022545"/>
    <w:rsid w:val="000E121C"/>
    <w:rsid w:val="001924EF"/>
    <w:rsid w:val="001F1B00"/>
    <w:rsid w:val="002F2356"/>
    <w:rsid w:val="00331FA7"/>
    <w:rsid w:val="00351ED7"/>
    <w:rsid w:val="003F55F2"/>
    <w:rsid w:val="0048456E"/>
    <w:rsid w:val="004D3652"/>
    <w:rsid w:val="00523D3E"/>
    <w:rsid w:val="00545390"/>
    <w:rsid w:val="00563370"/>
    <w:rsid w:val="005A3CAC"/>
    <w:rsid w:val="005B5CC8"/>
    <w:rsid w:val="005F48E1"/>
    <w:rsid w:val="0069666B"/>
    <w:rsid w:val="006E2A25"/>
    <w:rsid w:val="007357F1"/>
    <w:rsid w:val="008A1B79"/>
    <w:rsid w:val="008A6827"/>
    <w:rsid w:val="0096265D"/>
    <w:rsid w:val="00974F2B"/>
    <w:rsid w:val="00A25C41"/>
    <w:rsid w:val="00A442DD"/>
    <w:rsid w:val="00AB0F84"/>
    <w:rsid w:val="00B47A52"/>
    <w:rsid w:val="00B51A80"/>
    <w:rsid w:val="00B602F7"/>
    <w:rsid w:val="00B92F01"/>
    <w:rsid w:val="00BE71CD"/>
    <w:rsid w:val="00C307C2"/>
    <w:rsid w:val="00C9043E"/>
    <w:rsid w:val="00C92A1E"/>
    <w:rsid w:val="00D226E4"/>
    <w:rsid w:val="00D5713E"/>
    <w:rsid w:val="00E25311"/>
    <w:rsid w:val="00ED235C"/>
    <w:rsid w:val="00F4095B"/>
    <w:rsid w:val="00F46D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1C81C"/>
  <w15:chartTrackingRefBased/>
  <w15:docId w15:val="{DB144433-2487-4AED-A8B7-1A6F500F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43E"/>
    <w:pPr>
      <w:widowControl w:val="0"/>
    </w:pPr>
  </w:style>
  <w:style w:type="paragraph" w:styleId="1">
    <w:name w:val="heading 1"/>
    <w:basedOn w:val="a"/>
    <w:next w:val="a"/>
    <w:link w:val="10"/>
    <w:uiPriority w:val="9"/>
    <w:qFormat/>
    <w:rsid w:val="003F55F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F55F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F55F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F55F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F55F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3F55F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F55F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F55F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3F55F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F55F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F55F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F55F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F55F2"/>
    <w:rPr>
      <w:rFonts w:cstheme="majorBidi"/>
      <w:color w:val="0F4761" w:themeColor="accent1" w:themeShade="BF"/>
      <w:sz w:val="28"/>
      <w:szCs w:val="28"/>
    </w:rPr>
  </w:style>
  <w:style w:type="character" w:customStyle="1" w:styleId="50">
    <w:name w:val="标题 5 字符"/>
    <w:basedOn w:val="a0"/>
    <w:link w:val="5"/>
    <w:uiPriority w:val="9"/>
    <w:semiHidden/>
    <w:rsid w:val="003F55F2"/>
    <w:rPr>
      <w:rFonts w:cstheme="majorBidi"/>
      <w:color w:val="0F4761" w:themeColor="accent1" w:themeShade="BF"/>
      <w:sz w:val="24"/>
    </w:rPr>
  </w:style>
  <w:style w:type="character" w:customStyle="1" w:styleId="60">
    <w:name w:val="标题 6 字符"/>
    <w:basedOn w:val="a0"/>
    <w:link w:val="6"/>
    <w:uiPriority w:val="9"/>
    <w:semiHidden/>
    <w:rsid w:val="003F55F2"/>
    <w:rPr>
      <w:rFonts w:cstheme="majorBidi"/>
      <w:b/>
      <w:bCs/>
      <w:color w:val="0F4761" w:themeColor="accent1" w:themeShade="BF"/>
    </w:rPr>
  </w:style>
  <w:style w:type="character" w:customStyle="1" w:styleId="70">
    <w:name w:val="标题 7 字符"/>
    <w:basedOn w:val="a0"/>
    <w:link w:val="7"/>
    <w:uiPriority w:val="9"/>
    <w:semiHidden/>
    <w:rsid w:val="003F55F2"/>
    <w:rPr>
      <w:rFonts w:cstheme="majorBidi"/>
      <w:b/>
      <w:bCs/>
      <w:color w:val="595959" w:themeColor="text1" w:themeTint="A6"/>
    </w:rPr>
  </w:style>
  <w:style w:type="character" w:customStyle="1" w:styleId="80">
    <w:name w:val="标题 8 字符"/>
    <w:basedOn w:val="a0"/>
    <w:link w:val="8"/>
    <w:uiPriority w:val="9"/>
    <w:semiHidden/>
    <w:rsid w:val="003F55F2"/>
    <w:rPr>
      <w:rFonts w:cstheme="majorBidi"/>
      <w:color w:val="595959" w:themeColor="text1" w:themeTint="A6"/>
    </w:rPr>
  </w:style>
  <w:style w:type="character" w:customStyle="1" w:styleId="90">
    <w:name w:val="标题 9 字符"/>
    <w:basedOn w:val="a0"/>
    <w:link w:val="9"/>
    <w:uiPriority w:val="9"/>
    <w:semiHidden/>
    <w:rsid w:val="003F55F2"/>
    <w:rPr>
      <w:rFonts w:eastAsiaTheme="majorEastAsia" w:cstheme="majorBidi"/>
      <w:color w:val="595959" w:themeColor="text1" w:themeTint="A6"/>
    </w:rPr>
  </w:style>
  <w:style w:type="paragraph" w:styleId="a3">
    <w:name w:val="Title"/>
    <w:basedOn w:val="a"/>
    <w:next w:val="a"/>
    <w:link w:val="a4"/>
    <w:uiPriority w:val="10"/>
    <w:qFormat/>
    <w:rsid w:val="003F55F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F55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55F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F55F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55F2"/>
    <w:pPr>
      <w:spacing w:before="160"/>
      <w:jc w:val="center"/>
    </w:pPr>
    <w:rPr>
      <w:i/>
      <w:iCs/>
      <w:color w:val="404040" w:themeColor="text1" w:themeTint="BF"/>
    </w:rPr>
  </w:style>
  <w:style w:type="character" w:customStyle="1" w:styleId="a8">
    <w:name w:val="引用 字符"/>
    <w:basedOn w:val="a0"/>
    <w:link w:val="a7"/>
    <w:uiPriority w:val="29"/>
    <w:rsid w:val="003F55F2"/>
    <w:rPr>
      <w:i/>
      <w:iCs/>
      <w:color w:val="404040" w:themeColor="text1" w:themeTint="BF"/>
    </w:rPr>
  </w:style>
  <w:style w:type="paragraph" w:styleId="a9">
    <w:name w:val="List Paragraph"/>
    <w:basedOn w:val="a"/>
    <w:uiPriority w:val="34"/>
    <w:qFormat/>
    <w:rsid w:val="003F55F2"/>
    <w:pPr>
      <w:ind w:left="720"/>
      <w:contextualSpacing/>
    </w:pPr>
  </w:style>
  <w:style w:type="character" w:styleId="aa">
    <w:name w:val="Intense Emphasis"/>
    <w:basedOn w:val="a0"/>
    <w:uiPriority w:val="21"/>
    <w:qFormat/>
    <w:rsid w:val="003F55F2"/>
    <w:rPr>
      <w:i/>
      <w:iCs/>
      <w:color w:val="0F4761" w:themeColor="accent1" w:themeShade="BF"/>
    </w:rPr>
  </w:style>
  <w:style w:type="paragraph" w:styleId="ab">
    <w:name w:val="Intense Quote"/>
    <w:basedOn w:val="a"/>
    <w:next w:val="a"/>
    <w:link w:val="ac"/>
    <w:uiPriority w:val="30"/>
    <w:qFormat/>
    <w:rsid w:val="003F5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F55F2"/>
    <w:rPr>
      <w:i/>
      <w:iCs/>
      <w:color w:val="0F4761" w:themeColor="accent1" w:themeShade="BF"/>
    </w:rPr>
  </w:style>
  <w:style w:type="character" w:styleId="ad">
    <w:name w:val="Intense Reference"/>
    <w:basedOn w:val="a0"/>
    <w:uiPriority w:val="32"/>
    <w:qFormat/>
    <w:rsid w:val="003F55F2"/>
    <w:rPr>
      <w:b/>
      <w:bCs/>
      <w:smallCaps/>
      <w:color w:val="0F4761" w:themeColor="accent1" w:themeShade="BF"/>
      <w:spacing w:val="5"/>
    </w:rPr>
  </w:style>
  <w:style w:type="paragraph" w:styleId="ae">
    <w:name w:val="header"/>
    <w:basedOn w:val="a"/>
    <w:link w:val="af"/>
    <w:uiPriority w:val="99"/>
    <w:unhideWhenUsed/>
    <w:rsid w:val="004D3652"/>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4D3652"/>
    <w:rPr>
      <w:sz w:val="18"/>
      <w:szCs w:val="18"/>
    </w:rPr>
  </w:style>
  <w:style w:type="paragraph" w:styleId="af0">
    <w:name w:val="footer"/>
    <w:basedOn w:val="a"/>
    <w:link w:val="af1"/>
    <w:uiPriority w:val="99"/>
    <w:unhideWhenUsed/>
    <w:rsid w:val="004D3652"/>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4D365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Xuetao Yuan</dc:creator>
  <cp:keywords/>
  <dc:description/>
  <cp:lastModifiedBy>Xuetao Yuan</cp:lastModifiedBy>
  <cp:revision>14</cp:revision>
  <dcterms:created xsi:type="dcterms:W3CDTF">2025-04-14T14:16:00Z</dcterms:created>
  <dcterms:modified xsi:type="dcterms:W3CDTF">2025-12-03T09:41:00Z</dcterms:modified>
</cp:coreProperties>
</file>