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page" w:horzAnchor="page" w:tblpXSpec="center" w:tblpY="2080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73B585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top w:val="nil"/>
              <w:bottom w:val="single" w:color="auto" w:sz="8" w:space="0"/>
            </w:tcBorders>
            <w:noWrap/>
          </w:tcPr>
          <w:p w14:paraId="30A2E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1: Comparison of ROC performance of TyG-BMI between non-diabetic and diabetic participants.</w:t>
            </w:r>
          </w:p>
        </w:tc>
      </w:tr>
      <w:tr w14:paraId="44116B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15D3F2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7F17E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51FBF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49E728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0D01FB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6B5B3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Non-diabetes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26115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2248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01B3B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0.78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(0.76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0.808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66ACC4AC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0.05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5</w:t>
            </w:r>
          </w:p>
        </w:tc>
      </w:tr>
      <w:tr w14:paraId="153221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noWrap/>
          </w:tcPr>
          <w:p w14:paraId="200C5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Diabetes</w:t>
            </w:r>
          </w:p>
        </w:tc>
        <w:tc>
          <w:tcPr>
            <w:tcW w:w="1548" w:type="dxa"/>
            <w:noWrap/>
          </w:tcPr>
          <w:p w14:paraId="14DF4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738</w:t>
            </w:r>
          </w:p>
        </w:tc>
        <w:tc>
          <w:tcPr>
            <w:tcW w:w="2831" w:type="dxa"/>
            <w:noWrap/>
          </w:tcPr>
          <w:p w14:paraId="545B7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0.74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(0.70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78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</w:tcPr>
          <w:p w14:paraId="55180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3F4240A3">
      <w:pPr>
        <w:rPr>
          <w:rFonts w:hint="default" w:ascii="Times New Roman" w:hAnsi="Times New Roman" w:cs="Times New Roman" w:eastAsiaTheme="minorEastAsia"/>
          <w:b/>
          <w:bCs/>
          <w:sz w:val="22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4"/>
          <w:lang w:val="en-US" w:eastAsia="zh-CN"/>
        </w:rPr>
        <w:t>Supplementary table 1-6:</w:t>
      </w:r>
    </w:p>
    <w:p w14:paraId="6BB68ACC">
      <w:pPr>
        <w:rPr>
          <w:rFonts w:hint="eastAsia"/>
        </w:rPr>
      </w:pPr>
    </w:p>
    <w:tbl>
      <w:tblPr>
        <w:tblStyle w:val="16"/>
        <w:tblpPr w:leftFromText="180" w:rightFromText="180" w:vertAnchor="page" w:horzAnchor="page" w:tblpXSpec="center" w:tblpY="436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604D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bottom w:val="single" w:color="auto" w:sz="8" w:space="0"/>
            </w:tcBorders>
            <w:noWrap/>
          </w:tcPr>
          <w:p w14:paraId="6EA58E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2: Comparison of ROC performance of TyG-BMI in male and female participants</w:t>
            </w:r>
          </w:p>
        </w:tc>
      </w:tr>
      <w:tr w14:paraId="138E1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15531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2F17E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431A2A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5DE0C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24EFE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4CC85E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Male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3DE1A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1368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15A4C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0.78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81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6DE27D5B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486</w:t>
            </w:r>
          </w:p>
        </w:tc>
      </w:tr>
      <w:tr w14:paraId="3B03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bottom w:val="single" w:color="auto" w:sz="8" w:space="0"/>
            </w:tcBorders>
            <w:noWrap/>
          </w:tcPr>
          <w:p w14:paraId="23B50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Female</w:t>
            </w:r>
          </w:p>
        </w:tc>
        <w:tc>
          <w:tcPr>
            <w:tcW w:w="1548" w:type="dxa"/>
            <w:tcBorders>
              <w:bottom w:val="single" w:color="auto" w:sz="8" w:space="0"/>
            </w:tcBorders>
            <w:noWrap/>
          </w:tcPr>
          <w:p w14:paraId="735F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1618</w:t>
            </w:r>
          </w:p>
        </w:tc>
        <w:tc>
          <w:tcPr>
            <w:tcW w:w="2831" w:type="dxa"/>
            <w:tcBorders>
              <w:bottom w:val="single" w:color="auto" w:sz="8" w:space="0"/>
            </w:tcBorders>
            <w:noWrap/>
          </w:tcPr>
          <w:p w14:paraId="3141C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5)</w:t>
            </w:r>
          </w:p>
        </w:tc>
        <w:tc>
          <w:tcPr>
            <w:tcW w:w="1799" w:type="dxa"/>
            <w:tcBorders>
              <w:bottom w:val="single" w:color="auto" w:sz="8" w:space="0"/>
            </w:tcBorders>
          </w:tcPr>
          <w:p w14:paraId="434EA4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6DB1FB75"/>
    <w:tbl>
      <w:tblPr>
        <w:tblStyle w:val="16"/>
        <w:tblpPr w:leftFromText="180" w:rightFromText="180" w:vertAnchor="page" w:horzAnchor="page" w:tblpX="1833" w:tblpY="692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1A5CB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bottom w:val="single" w:color="auto" w:sz="8" w:space="0"/>
            </w:tcBorders>
            <w:noWrap/>
          </w:tcPr>
          <w:p w14:paraId="04EB0E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3: Comparison of ROC performance of TyG-WHtR between non-diabetic and diabetic participants</w:t>
            </w:r>
          </w:p>
        </w:tc>
      </w:tr>
      <w:tr w14:paraId="75F00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6A7FF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22921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1A048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24BAC5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57FF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4A427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Non-diabetes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07F81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29B7D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0.763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63E5B490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85</w:t>
            </w:r>
          </w:p>
        </w:tc>
      </w:tr>
      <w:tr w14:paraId="46070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bottom w:val="single" w:color="auto" w:sz="8" w:space="0"/>
            </w:tcBorders>
            <w:noWrap/>
          </w:tcPr>
          <w:p w14:paraId="24320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Diabetes</w:t>
            </w:r>
          </w:p>
        </w:tc>
        <w:tc>
          <w:tcPr>
            <w:tcW w:w="1548" w:type="dxa"/>
            <w:tcBorders>
              <w:bottom w:val="single" w:color="auto" w:sz="8" w:space="0"/>
            </w:tcBorders>
            <w:noWrap/>
          </w:tcPr>
          <w:p w14:paraId="0567E068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38</w:t>
            </w:r>
          </w:p>
        </w:tc>
        <w:tc>
          <w:tcPr>
            <w:tcW w:w="2831" w:type="dxa"/>
            <w:tcBorders>
              <w:bottom w:val="single" w:color="auto" w:sz="8" w:space="0"/>
            </w:tcBorders>
            <w:noWrap/>
          </w:tcPr>
          <w:p w14:paraId="1FC4E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697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655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0.740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bottom w:val="single" w:color="auto" w:sz="8" w:space="0"/>
            </w:tcBorders>
          </w:tcPr>
          <w:p w14:paraId="3C37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2E8958E8"/>
    <w:tbl>
      <w:tblPr>
        <w:tblStyle w:val="16"/>
        <w:tblpPr w:leftFromText="180" w:rightFromText="180" w:vertAnchor="page" w:horzAnchor="margin" w:tblpY="952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4DD31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bottom w:val="single" w:color="auto" w:sz="8" w:space="0"/>
            </w:tcBorders>
            <w:noWrap/>
          </w:tcPr>
          <w:p w14:paraId="442801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4: Comparison of ROC performance of TyG-WHtR in male and female participants</w:t>
            </w:r>
          </w:p>
        </w:tc>
      </w:tr>
      <w:tr w14:paraId="21C13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351F3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0A9C2D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2491E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0DA22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518A8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0C0DBC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Male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060D8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1368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511ACC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8-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0.770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0C1D0D0E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357</w:t>
            </w:r>
          </w:p>
        </w:tc>
      </w:tr>
      <w:tr w14:paraId="714F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bottom w:val="single" w:color="auto" w:sz="8" w:space="0"/>
            </w:tcBorders>
            <w:noWrap/>
          </w:tcPr>
          <w:p w14:paraId="4B3B2B16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Female</w:t>
            </w:r>
          </w:p>
        </w:tc>
        <w:tc>
          <w:tcPr>
            <w:tcW w:w="1548" w:type="dxa"/>
            <w:tcBorders>
              <w:bottom w:val="single" w:color="auto" w:sz="8" w:space="0"/>
            </w:tcBorders>
            <w:noWrap/>
          </w:tcPr>
          <w:p w14:paraId="37F0C8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1618</w:t>
            </w:r>
          </w:p>
        </w:tc>
        <w:tc>
          <w:tcPr>
            <w:tcW w:w="2831" w:type="dxa"/>
            <w:tcBorders>
              <w:bottom w:val="single" w:color="auto" w:sz="8" w:space="0"/>
            </w:tcBorders>
            <w:noWrap/>
          </w:tcPr>
          <w:p w14:paraId="2B57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692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bottom w:val="single" w:color="auto" w:sz="8" w:space="0"/>
            </w:tcBorders>
          </w:tcPr>
          <w:p w14:paraId="49F5AF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50E1A150"/>
    <w:tbl>
      <w:tblPr>
        <w:tblStyle w:val="16"/>
        <w:tblpPr w:leftFromText="180" w:rightFromText="180" w:vertAnchor="page" w:horzAnchor="margin" w:tblpY="1209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65A8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bottom w:val="single" w:color="auto" w:sz="8" w:space="0"/>
            </w:tcBorders>
            <w:noWrap/>
          </w:tcPr>
          <w:p w14:paraId="28D099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5: Comparison of ROC performance of TyG between non-diabetic and diabetic participants</w:t>
            </w:r>
          </w:p>
        </w:tc>
      </w:tr>
      <w:tr w14:paraId="25FCA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193E2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001EF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40141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5D948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08821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69B45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Non-diabetes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47CF03CB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22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6BD16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682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656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0.707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5A6C5191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185</w:t>
            </w:r>
          </w:p>
        </w:tc>
      </w:tr>
      <w:tr w14:paraId="5CEE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bottom w:val="single" w:color="auto" w:sz="8" w:space="0"/>
            </w:tcBorders>
            <w:noWrap/>
          </w:tcPr>
          <w:p w14:paraId="01721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Diabetes</w:t>
            </w:r>
          </w:p>
        </w:tc>
        <w:tc>
          <w:tcPr>
            <w:tcW w:w="1548" w:type="dxa"/>
            <w:tcBorders>
              <w:bottom w:val="single" w:color="auto" w:sz="8" w:space="0"/>
            </w:tcBorders>
            <w:noWrap/>
          </w:tcPr>
          <w:p w14:paraId="109290DF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38</w:t>
            </w:r>
          </w:p>
        </w:tc>
        <w:tc>
          <w:tcPr>
            <w:tcW w:w="2831" w:type="dxa"/>
            <w:tcBorders>
              <w:bottom w:val="single" w:color="auto" w:sz="8" w:space="0"/>
            </w:tcBorders>
            <w:noWrap/>
          </w:tcPr>
          <w:p w14:paraId="61CC7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46 (0.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601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0.692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bottom w:val="single" w:color="auto" w:sz="8" w:space="0"/>
            </w:tcBorders>
          </w:tcPr>
          <w:p w14:paraId="7C301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575C7252"/>
    <w:p w14:paraId="16C78DAD"/>
    <w:p w14:paraId="1F8235FA"/>
    <w:p w14:paraId="5BF4F139"/>
    <w:p w14:paraId="27739759">
      <w:pPr>
        <w:rPr>
          <w:rFonts w:hint="eastAsia"/>
        </w:rPr>
      </w:pPr>
    </w:p>
    <w:p w14:paraId="033AD9A1"/>
    <w:p w14:paraId="524DB1E5"/>
    <w:p w14:paraId="05677EC2"/>
    <w:p w14:paraId="0662A347"/>
    <w:p w14:paraId="5BE5E301"/>
    <w:p w14:paraId="1CF49442"/>
    <w:p w14:paraId="09D7B6FA">
      <w:pPr>
        <w:rPr>
          <w:rFonts w:hint="eastAsia"/>
        </w:rPr>
      </w:pPr>
    </w:p>
    <w:p w14:paraId="575C44DC"/>
    <w:p w14:paraId="3B8B43B7"/>
    <w:p w14:paraId="0234D5B9"/>
    <w:p w14:paraId="1F1F1552">
      <w:pPr>
        <w:rPr>
          <w:rFonts w:hint="eastAsia"/>
        </w:rPr>
      </w:pPr>
    </w:p>
    <w:tbl>
      <w:tblPr>
        <w:tblStyle w:val="16"/>
        <w:tblpPr w:leftFromText="180" w:rightFromText="180" w:vertAnchor="page" w:horzAnchor="margin" w:tblpXSpec="center" w:tblpY="1877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548"/>
        <w:gridCol w:w="2831"/>
        <w:gridCol w:w="1799"/>
      </w:tblGrid>
      <w:tr w14:paraId="73DD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296" w:type="dxa"/>
            <w:gridSpan w:val="4"/>
            <w:tcBorders>
              <w:top w:val="single" w:color="auto" w:sz="8" w:space="0"/>
              <w:bottom w:val="single" w:color="auto" w:sz="8" w:space="0"/>
            </w:tcBorders>
            <w:noWrap/>
          </w:tcPr>
          <w:p w14:paraId="1B0397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sz w:val="20"/>
                <w:szCs w:val="21"/>
              </w:rPr>
              <w:t>Supplementary Table 6: Comparison of ROC performance of TyG-WC between non-diabetic and diabetic participants</w:t>
            </w:r>
          </w:p>
        </w:tc>
      </w:tr>
      <w:tr w14:paraId="505B6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08758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Subgroup</w:t>
            </w:r>
          </w:p>
        </w:tc>
        <w:tc>
          <w:tcPr>
            <w:tcW w:w="1548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1F07E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N</w:t>
            </w:r>
          </w:p>
        </w:tc>
        <w:tc>
          <w:tcPr>
            <w:tcW w:w="2831" w:type="dxa"/>
            <w:tcBorders>
              <w:top w:val="single" w:color="auto" w:sz="8" w:space="0"/>
              <w:bottom w:val="single" w:color="auto" w:sz="4" w:space="0"/>
            </w:tcBorders>
            <w:noWrap/>
          </w:tcPr>
          <w:p w14:paraId="0CD6FC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AUC (95% CI)</w:t>
            </w:r>
          </w:p>
        </w:tc>
        <w:tc>
          <w:tcPr>
            <w:tcW w:w="1799" w:type="dxa"/>
            <w:tcBorders>
              <w:top w:val="single" w:color="auto" w:sz="8" w:space="0"/>
              <w:bottom w:val="single" w:color="auto" w:sz="4" w:space="0"/>
            </w:tcBorders>
          </w:tcPr>
          <w:p w14:paraId="2E99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P for difference</w:t>
            </w:r>
          </w:p>
        </w:tc>
      </w:tr>
      <w:tr w14:paraId="4D4A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top w:val="single" w:color="auto" w:sz="4" w:space="0"/>
            </w:tcBorders>
            <w:noWrap/>
          </w:tcPr>
          <w:p w14:paraId="5CCB7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Non-diabetes</w:t>
            </w:r>
          </w:p>
        </w:tc>
        <w:tc>
          <w:tcPr>
            <w:tcW w:w="1548" w:type="dxa"/>
            <w:tcBorders>
              <w:top w:val="single" w:color="auto" w:sz="4" w:space="0"/>
            </w:tcBorders>
            <w:noWrap/>
          </w:tcPr>
          <w:p w14:paraId="057541C8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248</w:t>
            </w:r>
          </w:p>
        </w:tc>
        <w:tc>
          <w:tcPr>
            <w:tcW w:w="2831" w:type="dxa"/>
            <w:tcBorders>
              <w:top w:val="single" w:color="auto" w:sz="4" w:space="0"/>
            </w:tcBorders>
            <w:noWrap/>
          </w:tcPr>
          <w:p w14:paraId="7E693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0.772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top w:val="single" w:color="auto" w:sz="4" w:space="0"/>
            </w:tcBorders>
          </w:tcPr>
          <w:p w14:paraId="256FCE52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44</w:t>
            </w:r>
          </w:p>
        </w:tc>
      </w:tr>
      <w:tr w14:paraId="4453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8" w:type="dxa"/>
            <w:tcBorders>
              <w:bottom w:val="single" w:color="auto" w:sz="8" w:space="0"/>
            </w:tcBorders>
            <w:noWrap/>
          </w:tcPr>
          <w:p w14:paraId="5040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Diabetes</w:t>
            </w:r>
          </w:p>
        </w:tc>
        <w:tc>
          <w:tcPr>
            <w:tcW w:w="1548" w:type="dxa"/>
            <w:tcBorders>
              <w:bottom w:val="single" w:color="auto" w:sz="8" w:space="0"/>
            </w:tcBorders>
            <w:noWrap/>
          </w:tcPr>
          <w:p w14:paraId="51EA1A28">
            <w:pPr>
              <w:spacing w:after="0" w:line="240" w:lineRule="auto"/>
              <w:jc w:val="center"/>
              <w:rPr>
                <w:rFonts w:hint="eastAsia"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7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38</w:t>
            </w:r>
          </w:p>
        </w:tc>
        <w:tc>
          <w:tcPr>
            <w:tcW w:w="2831" w:type="dxa"/>
            <w:tcBorders>
              <w:bottom w:val="single" w:color="auto" w:sz="8" w:space="0"/>
            </w:tcBorders>
            <w:noWrap/>
          </w:tcPr>
          <w:p w14:paraId="1CFA6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699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(0.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657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1"/>
              </w:rPr>
              <w:t>0.741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)</w:t>
            </w:r>
          </w:p>
        </w:tc>
        <w:tc>
          <w:tcPr>
            <w:tcW w:w="1799" w:type="dxa"/>
            <w:tcBorders>
              <w:bottom w:val="single" w:color="auto" w:sz="8" w:space="0"/>
            </w:tcBorders>
          </w:tcPr>
          <w:p w14:paraId="4C932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6811CE50">
      <w:pPr>
        <w:rPr>
          <w:rFonts w:hint="eastAsia"/>
        </w:rPr>
      </w:pPr>
    </w:p>
    <w:p w14:paraId="3834CF06">
      <w:pPr>
        <w:rPr>
          <w:rFonts w:hint="eastAsia"/>
        </w:rPr>
      </w:pPr>
    </w:p>
    <w:p w14:paraId="5CF6EC93">
      <w:pPr>
        <w:rPr>
          <w:rFonts w:hint="eastAsia"/>
        </w:rPr>
      </w:pPr>
    </w:p>
    <w:p w14:paraId="398F39AB">
      <w:pPr>
        <w:rPr>
          <w:rFonts w:hint="eastAsia"/>
        </w:rPr>
      </w:pPr>
    </w:p>
    <w:p w14:paraId="168A3286">
      <w:pPr>
        <w:rPr>
          <w:rFonts w:hint="eastAsia"/>
        </w:rPr>
      </w:pPr>
    </w:p>
    <w:p w14:paraId="4EC0ED96">
      <w:pPr>
        <w:rPr>
          <w:rFonts w:hint="eastAsia"/>
        </w:rPr>
      </w:pPr>
    </w:p>
    <w:p w14:paraId="5A676217">
      <w:pPr>
        <w:rPr>
          <w:rFonts w:hint="eastAsia"/>
        </w:rPr>
      </w:pPr>
    </w:p>
    <w:p w14:paraId="4B2AFAF3">
      <w:pPr>
        <w:rPr>
          <w:rFonts w:hint="eastAsia"/>
        </w:rPr>
      </w:pPr>
    </w:p>
    <w:p w14:paraId="11F4C7D9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D5"/>
    <w:rsid w:val="000016F2"/>
    <w:rsid w:val="002251CA"/>
    <w:rsid w:val="0037462A"/>
    <w:rsid w:val="003E2377"/>
    <w:rsid w:val="004404D2"/>
    <w:rsid w:val="0049322E"/>
    <w:rsid w:val="00516F5A"/>
    <w:rsid w:val="00525534"/>
    <w:rsid w:val="005F0C1C"/>
    <w:rsid w:val="0060782C"/>
    <w:rsid w:val="00647FB7"/>
    <w:rsid w:val="006B2770"/>
    <w:rsid w:val="00832E06"/>
    <w:rsid w:val="008852B1"/>
    <w:rsid w:val="008F2DC5"/>
    <w:rsid w:val="00987A40"/>
    <w:rsid w:val="00A36B9C"/>
    <w:rsid w:val="00A94117"/>
    <w:rsid w:val="00BB1D4D"/>
    <w:rsid w:val="00C7729A"/>
    <w:rsid w:val="00D105B9"/>
    <w:rsid w:val="00F24FD5"/>
    <w:rsid w:val="00F31C21"/>
    <w:rsid w:val="00FE0BAF"/>
    <w:rsid w:val="309838A1"/>
    <w:rsid w:val="4AD3255D"/>
    <w:rsid w:val="4F3955E3"/>
    <w:rsid w:val="58576EC8"/>
    <w:rsid w:val="58B57E11"/>
    <w:rsid w:val="6F603CB5"/>
    <w:rsid w:val="7B9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after="0" w:line="24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kern w:val="2"/>
      <w:sz w:val="18"/>
      <w:szCs w:val="18"/>
      <w14:ligatures w14:val="standardContextual"/>
    </w:rPr>
  </w:style>
  <w:style w:type="character" w:customStyle="1" w:styleId="37">
    <w:name w:val="页脚 字符"/>
    <w:basedOn w:val="17"/>
    <w:link w:val="11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1138</Characters>
  <Lines>196</Lines>
  <Paragraphs>153</Paragraphs>
  <TotalTime>0</TotalTime>
  <ScaleCrop>false</ScaleCrop>
  <LinksUpToDate>false</LinksUpToDate>
  <CharactersWithSpaces>1252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2025-12-01T05:55:00Z</dcterms:created>
  <dc:creator>晓青 刘</dc:creator>
  <cp:lastModifiedBy>朱先尚</cp:lastModifiedBy>
  <dcterms:modified xsi:type="dcterms:W3CDTF">2025-12-06T16:47:51Z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eyJoZGlkIjoiNzYyNTMyMzI3YTY3OGNlYWJmOGQyZTY0NjhiZGVlNGIiLCJ1c2VySWQiOiIyOTE0MDYxOTEifQ==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7F1D412B7F514270919FAF3AB5AE3539_12</vt:lpwstr>
  </property>
</Properties>
</file>