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BAE" w:rsidRDefault="002F4BAE">
      <w:r w:rsidRPr="002F4BAE">
        <w:drawing>
          <wp:inline distT="0" distB="0" distL="0" distR="0" wp14:anchorId="47CA9058" wp14:editId="2B3B2CE8">
            <wp:extent cx="5943600" cy="24815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BAE" w:rsidRDefault="002F4BAE">
      <w:r>
        <w:br w:type="page"/>
      </w:r>
    </w:p>
    <w:p w:rsidR="002F4BAE" w:rsidRDefault="002F4BAE">
      <w:r w:rsidRPr="002F4BAE">
        <w:lastRenderedPageBreak/>
        <w:drawing>
          <wp:inline distT="0" distB="0" distL="0" distR="0" wp14:anchorId="73BA4142" wp14:editId="62487122">
            <wp:extent cx="5943600" cy="20561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BAE" w:rsidRDefault="002F4BAE">
      <w:r>
        <w:br w:type="page"/>
      </w:r>
    </w:p>
    <w:p w:rsidR="002F4BAE" w:rsidRDefault="002F4BAE">
      <w:r w:rsidRPr="002F4BAE">
        <w:lastRenderedPageBreak/>
        <w:drawing>
          <wp:inline distT="0" distB="0" distL="0" distR="0" wp14:anchorId="0841D241" wp14:editId="06E387FB">
            <wp:extent cx="5943600" cy="19291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BAE" w:rsidRDefault="002F4BAE">
      <w:r>
        <w:br w:type="page"/>
      </w:r>
    </w:p>
    <w:p w:rsidR="002F4BAE" w:rsidRDefault="002F4BAE">
      <w:r w:rsidRPr="002F4BAE">
        <w:lastRenderedPageBreak/>
        <w:drawing>
          <wp:inline distT="0" distB="0" distL="0" distR="0" wp14:anchorId="3328B675" wp14:editId="389C6AA4">
            <wp:extent cx="5943600" cy="47339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BAE" w:rsidRDefault="002F4BAE">
      <w:r>
        <w:br w:type="page"/>
      </w:r>
    </w:p>
    <w:p w:rsidR="002F4BAE" w:rsidRPr="00C62558" w:rsidRDefault="002F4BAE" w:rsidP="002F4BAE">
      <w:pPr>
        <w:rPr>
          <w:rFonts w:ascii="Times New Roman" w:hAnsi="Times New Roman" w:cs="Times New Roman"/>
          <w:sz w:val="24"/>
        </w:rPr>
      </w:pPr>
      <w:proofErr w:type="gramStart"/>
      <w:r w:rsidRPr="00C62558">
        <w:rPr>
          <w:rFonts w:ascii="Times New Roman" w:hAnsi="Times New Roman" w:cs="Times New Roman"/>
          <w:b/>
          <w:bCs/>
          <w:sz w:val="24"/>
        </w:rPr>
        <w:lastRenderedPageBreak/>
        <w:t>Supplementary Table S1.</w:t>
      </w:r>
      <w:proofErr w:type="gramEnd"/>
      <w:r w:rsidRPr="00C62558">
        <w:rPr>
          <w:rFonts w:ascii="Times New Roman" w:hAnsi="Times New Roman" w:cs="Times New Roman"/>
          <w:b/>
          <w:bCs/>
          <w:sz w:val="24"/>
        </w:rPr>
        <w:t xml:space="preserve"> </w:t>
      </w:r>
      <w:r w:rsidRPr="00C62558">
        <w:rPr>
          <w:rFonts w:ascii="Times New Roman" w:hAnsi="Times New Roman" w:cs="Times New Roman"/>
          <w:sz w:val="24"/>
        </w:rPr>
        <w:t xml:space="preserve">International Classification of Diseases (ICD) codes used to identify patients with cirrhosis. </w:t>
      </w:r>
    </w:p>
    <w:tbl>
      <w:tblPr>
        <w:tblW w:w="8647" w:type="dxa"/>
        <w:tblLook w:val="04A0" w:firstRow="1" w:lastRow="0" w:firstColumn="1" w:lastColumn="0" w:noHBand="0" w:noVBand="1"/>
      </w:tblPr>
      <w:tblGrid>
        <w:gridCol w:w="1134"/>
        <w:gridCol w:w="851"/>
        <w:gridCol w:w="5103"/>
        <w:gridCol w:w="1559"/>
      </w:tblGrid>
      <w:tr w:rsidR="002F4BAE" w:rsidRPr="00243F24" w:rsidTr="009347F1">
        <w:trPr>
          <w:trHeight w:hRule="exact" w:val="340"/>
          <w:tblHeader/>
        </w:trPr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b/>
                <w:bCs/>
                <w:color w:val="000000"/>
                <w:sz w:val="16"/>
                <w:szCs w:val="16"/>
              </w:rPr>
              <w:t>ICD Version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b/>
                <w:bCs/>
                <w:color w:val="000000"/>
                <w:sz w:val="16"/>
                <w:szCs w:val="16"/>
              </w:rPr>
              <w:t>Code</w:t>
            </w:r>
          </w:p>
        </w:tc>
        <w:tc>
          <w:tcPr>
            <w:tcW w:w="510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b/>
                <w:bCs/>
                <w:color w:val="000000"/>
                <w:sz w:val="16"/>
                <w:szCs w:val="16"/>
              </w:rPr>
              <w:t>Diagnosis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b/>
                <w:bCs/>
                <w:color w:val="000000"/>
                <w:sz w:val="16"/>
                <w:szCs w:val="16"/>
              </w:rPr>
              <w:t>Source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5712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Alcoholic cirrhosis of liver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Primary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5715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Cirrhosis of liver without mention of alcohol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Primary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5716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Biliary cirrhosis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Primary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K7030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Alcoholic cirrhosis of liver without ascites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Primary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K7031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Alcoholic cirrhosis of liver with ascites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Primary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K743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Primary biliary cirrhosis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Primary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K744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biliary cirrhosis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Primary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K745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Biliary cirrhosis, unspecified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Primary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K7460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Unspecified cirrhosis of liver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Primary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K7469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Other cirrhosis of liver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Primary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K7682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Hepatic encephalopathy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4560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Esophageal </w:t>
            </w:r>
            <w:proofErr w:type="spellStart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varices</w:t>
            </w:r>
            <w:proofErr w:type="spellEnd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 with bleeding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4561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Esophageal </w:t>
            </w:r>
            <w:proofErr w:type="spellStart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varices</w:t>
            </w:r>
            <w:proofErr w:type="spellEnd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 without mention of bleeding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45620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Esophageal </w:t>
            </w:r>
            <w:proofErr w:type="spellStart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varices</w:t>
            </w:r>
            <w:proofErr w:type="spellEnd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 in diseases classified elsewhere, with bleeding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45621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5"/>
                <w:szCs w:val="15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5"/>
                <w:szCs w:val="15"/>
              </w:rPr>
              <w:t xml:space="preserve">Esophageal </w:t>
            </w:r>
            <w:proofErr w:type="spellStart"/>
            <w:r w:rsidRPr="00243F24">
              <w:rPr>
                <w:rFonts w:ascii="Times New Roman" w:eastAsia="Microsoft YaHei" w:hAnsi="Times New Roman" w:cs="Times New Roman"/>
                <w:color w:val="000000"/>
                <w:sz w:val="15"/>
                <w:szCs w:val="15"/>
              </w:rPr>
              <w:t>varices</w:t>
            </w:r>
            <w:proofErr w:type="spellEnd"/>
            <w:r w:rsidRPr="00243F24">
              <w:rPr>
                <w:rFonts w:ascii="Times New Roman" w:eastAsia="Microsoft YaHei" w:hAnsi="Times New Roman" w:cs="Times New Roman"/>
                <w:color w:val="000000"/>
                <w:sz w:val="15"/>
                <w:szCs w:val="15"/>
              </w:rPr>
              <w:t xml:space="preserve"> in diseases classified elsewhere, without mention of bleeding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56723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Spontaneous bacterial peritonitis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5722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Hepatic encephalopathy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5723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Portal 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5724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Hepatorenal</w:t>
            </w:r>
            <w:proofErr w:type="spellEnd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 syndrome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78959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Other ascites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I8500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Esophageal </w:t>
            </w:r>
            <w:proofErr w:type="spellStart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varices</w:t>
            </w:r>
            <w:proofErr w:type="spellEnd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 without bleeding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I8501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Esophageal </w:t>
            </w:r>
            <w:proofErr w:type="spellStart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varices</w:t>
            </w:r>
            <w:proofErr w:type="spellEnd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 with bleeding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I8510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Secondary esophageal </w:t>
            </w:r>
            <w:proofErr w:type="spellStart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varices</w:t>
            </w:r>
            <w:proofErr w:type="spellEnd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 without bleeding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I8511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Secondary esophageal </w:t>
            </w:r>
            <w:proofErr w:type="spellStart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varices</w:t>
            </w:r>
            <w:proofErr w:type="spellEnd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 with bleeding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K652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Spontaneous bacterial peritonitis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K7290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Hepatic failure, unspecified without coma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K7291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Hepatic failure, unspecified with coma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K766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Portal hypertension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K767</w:t>
            </w: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Hepatorenal</w:t>
            </w:r>
            <w:proofErr w:type="spellEnd"/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 syndrome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  <w:tr w:rsidR="002F4BAE" w:rsidRPr="00243F24" w:rsidTr="009347F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R188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Other ascites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F4BAE" w:rsidRPr="00243F24" w:rsidRDefault="002F4BAE" w:rsidP="009347F1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</w:pPr>
            <w:r w:rsidRPr="00243F24"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Secondary diagnosis</w:t>
            </w:r>
          </w:p>
        </w:tc>
      </w:tr>
    </w:tbl>
    <w:p w:rsidR="002F4BAE" w:rsidRDefault="002F4BAE" w:rsidP="002F4BAE"/>
    <w:p w:rsidR="002F4BAE" w:rsidRDefault="002F4BAE" w:rsidP="002F4BAE"/>
    <w:p w:rsidR="002F4BAE" w:rsidRDefault="002F4BAE">
      <w:r>
        <w:br w:type="page"/>
      </w:r>
    </w:p>
    <w:p w:rsidR="002F4BAE" w:rsidRDefault="002F4BAE" w:rsidP="002F4BAE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</w:rPr>
        <w:lastRenderedPageBreak/>
        <w:t>Supplementary Table S2.</w:t>
      </w:r>
      <w:proofErr w:type="gramEnd"/>
      <w:r>
        <w:rPr>
          <w:rFonts w:ascii="Times New Roman" w:hAnsi="Times New Roman" w:cs="Times New Roman"/>
          <w:sz w:val="24"/>
        </w:rPr>
        <w:t xml:space="preserve"> Missing data across study variables</w:t>
      </w: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</w:tblGrid>
      <w:tr w:rsidR="002F4BAE" w:rsidTr="002F4BAE">
        <w:trPr>
          <w:trHeight w:hRule="exact" w:val="277"/>
        </w:trPr>
        <w:tc>
          <w:tcPr>
            <w:tcW w:w="283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Variable Names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Missing(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%)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D-dimer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99.1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Globulin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98.3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Uric acid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98.2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Hemoglobin A1c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96.7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Total protein 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96.5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LDL cholesterol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94.7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HDL cholesterol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94.2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Total cholesterol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93.5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Triglycerides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87.1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Indirect bilirubin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76.2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Direct bilirubin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72.9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Absolute neutrophil count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48.9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Absolute lymphocyte count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48.9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Fibrinogen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48.8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Ionized calcium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41.1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Albumin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27.8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Total carbon dioxide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21.5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Partial pressure of carbon dioxide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21.5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Partial pressure of oxygen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21.5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PH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18.8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Lactate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15.1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Systolic blood pressure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10.7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Diastolic blood pressure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10.7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Mean arterial pressure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10.7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Alanine aminotransferase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7.0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Aspartate aminotransferase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6.6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Total bilirubin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6.6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Temperature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3.5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Partial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thromboplastin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time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2.7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International normalized ratio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1.7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Prothrombin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time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1.7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Total calcium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0.9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Red cell distribution width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0.7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Hemoglobin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0.4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Platelet count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0.4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Red blood cell count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0.4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White blood cell count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0.4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Hematocrit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0.3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Creatinine</w:t>
            </w:r>
            <w:proofErr w:type="spellEnd"/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0.2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Blood urea nitrogen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0.2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Anion gap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0.2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Chloride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0.2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Glucose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0.2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Potassium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0.2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Sodium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0.2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Heart rate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0.1 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Respiratory rate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SpO2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SOFA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APS III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SAPS II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OASIS</w:t>
            </w:r>
          </w:p>
        </w:tc>
        <w:tc>
          <w:tcPr>
            <w:tcW w:w="1418" w:type="dxa"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F4BAE" w:rsidTr="002F4BAE">
        <w:trPr>
          <w:trHeight w:hRule="exact" w:val="277"/>
        </w:trPr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MELD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2F4BAE" w:rsidRDefault="002F4BAE" w:rsidP="002F4BAE">
      <w:pPr>
        <w:rPr>
          <w:rFonts w:ascii="Times New Roman" w:hAnsi="Times New Roman" w:cs="Times New Roman"/>
          <w:kern w:val="2"/>
          <w:sz w:val="16"/>
          <w:szCs w:val="16"/>
          <w:lang w:eastAsia="zh-CN"/>
          <w14:ligatures w14:val="standardContextual"/>
        </w:rPr>
      </w:pPr>
    </w:p>
    <w:p w:rsidR="002F4BAE" w:rsidRDefault="002F4BAE" w:rsidP="002F4BAE">
      <w:pPr>
        <w:rPr>
          <w:rFonts w:ascii="Times New Roman" w:hAnsi="Times New Roman" w:cs="Times New Roman"/>
          <w:sz w:val="16"/>
          <w:szCs w:val="16"/>
        </w:rPr>
      </w:pPr>
    </w:p>
    <w:p w:rsidR="002F4BAE" w:rsidRDefault="002F4BAE">
      <w:r>
        <w:br w:type="page"/>
      </w:r>
    </w:p>
    <w:p w:rsidR="002F4BAE" w:rsidRDefault="002F4BAE" w:rsidP="002F4BAE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</w:rPr>
        <w:lastRenderedPageBreak/>
        <w:t>Supplementary Table S3.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Collinearity</w:t>
      </w:r>
      <w:proofErr w:type="spellEnd"/>
      <w:r>
        <w:rPr>
          <w:rFonts w:ascii="Times New Roman" w:hAnsi="Times New Roman" w:cs="Times New Roman"/>
          <w:sz w:val="24"/>
        </w:rPr>
        <w:t xml:space="preserve"> diagnostics for candidate predictors included in the multivariable logistic regression model.</w:t>
      </w:r>
    </w:p>
    <w:tbl>
      <w:tblPr>
        <w:tblW w:w="7456" w:type="dxa"/>
        <w:tblLook w:val="04A0" w:firstRow="1" w:lastRow="0" w:firstColumn="1" w:lastColumn="0" w:noHBand="0" w:noVBand="1"/>
      </w:tblPr>
      <w:tblGrid>
        <w:gridCol w:w="4627"/>
        <w:gridCol w:w="2829"/>
      </w:tblGrid>
      <w:tr w:rsidR="002F4BAE" w:rsidTr="002F4BAE">
        <w:trPr>
          <w:trHeight w:hRule="exact" w:val="299"/>
        </w:trPr>
        <w:tc>
          <w:tcPr>
            <w:tcW w:w="462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F4BAE" w:rsidRDefault="002F4BAE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Microsoft YaHei" w:hAnsi="Times New Roman" w:cs="Times New Roman"/>
                <w:sz w:val="16"/>
                <w:szCs w:val="16"/>
              </w:rPr>
              <w:t>Variable Name</w:t>
            </w:r>
          </w:p>
        </w:tc>
        <w:tc>
          <w:tcPr>
            <w:tcW w:w="282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F4BAE" w:rsidRDefault="002F4BAE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>VIF</w:t>
            </w:r>
          </w:p>
        </w:tc>
      </w:tr>
      <w:tr w:rsidR="002F4BAE" w:rsidTr="002F4BAE">
        <w:trPr>
          <w:trHeight w:hRule="exact" w:val="299"/>
        </w:trPr>
        <w:tc>
          <w:tcPr>
            <w:tcW w:w="462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F4BAE" w:rsidRDefault="002F4BAE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Microsoft YaHei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282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F4BAE" w:rsidRDefault="002F4BAE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1.204 </w:t>
            </w:r>
          </w:p>
        </w:tc>
      </w:tr>
      <w:tr w:rsidR="002F4BAE" w:rsidTr="002F4BAE">
        <w:trPr>
          <w:trHeight w:hRule="exact" w:val="299"/>
        </w:trPr>
        <w:tc>
          <w:tcPr>
            <w:tcW w:w="4627" w:type="dxa"/>
            <w:vAlign w:val="center"/>
            <w:hideMark/>
          </w:tcPr>
          <w:p w:rsidR="002F4BAE" w:rsidRDefault="002F4BAE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Microsoft YaHei" w:hAnsi="Times New Roman" w:cs="Times New Roman"/>
                <w:sz w:val="16"/>
                <w:szCs w:val="16"/>
              </w:rPr>
              <w:t>White blood cells</w:t>
            </w:r>
          </w:p>
        </w:tc>
        <w:tc>
          <w:tcPr>
            <w:tcW w:w="2829" w:type="dxa"/>
            <w:vAlign w:val="center"/>
            <w:hideMark/>
          </w:tcPr>
          <w:p w:rsidR="002F4BAE" w:rsidRDefault="002F4BAE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1.064 </w:t>
            </w:r>
          </w:p>
        </w:tc>
      </w:tr>
      <w:tr w:rsidR="002F4BAE" w:rsidTr="002F4BAE">
        <w:trPr>
          <w:trHeight w:hRule="exact" w:val="299"/>
        </w:trPr>
        <w:tc>
          <w:tcPr>
            <w:tcW w:w="4627" w:type="dxa"/>
            <w:vAlign w:val="center"/>
            <w:hideMark/>
          </w:tcPr>
          <w:p w:rsidR="002F4BAE" w:rsidRDefault="002F4BAE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Microsoft YaHei" w:hAnsi="Times New Roman" w:cs="Times New Roman"/>
                <w:sz w:val="16"/>
                <w:szCs w:val="16"/>
              </w:rPr>
              <w:t xml:space="preserve">Total bilirubin </w:t>
            </w:r>
          </w:p>
        </w:tc>
        <w:tc>
          <w:tcPr>
            <w:tcW w:w="2829" w:type="dxa"/>
            <w:vAlign w:val="center"/>
            <w:hideMark/>
          </w:tcPr>
          <w:p w:rsidR="002F4BAE" w:rsidRDefault="002F4BAE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1.331 </w:t>
            </w:r>
          </w:p>
        </w:tc>
      </w:tr>
      <w:tr w:rsidR="002F4BAE" w:rsidTr="002F4BAE">
        <w:trPr>
          <w:trHeight w:hRule="exact" w:val="299"/>
        </w:trPr>
        <w:tc>
          <w:tcPr>
            <w:tcW w:w="4627" w:type="dxa"/>
            <w:vAlign w:val="center"/>
            <w:hideMark/>
          </w:tcPr>
          <w:p w:rsidR="002F4BAE" w:rsidRDefault="002F4BAE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Microsoft YaHei" w:hAnsi="Times New Roman" w:cs="Times New Roman"/>
                <w:sz w:val="16"/>
                <w:szCs w:val="16"/>
              </w:rPr>
              <w:t>Glucose</w:t>
            </w:r>
          </w:p>
        </w:tc>
        <w:tc>
          <w:tcPr>
            <w:tcW w:w="2829" w:type="dxa"/>
            <w:vAlign w:val="center"/>
            <w:hideMark/>
          </w:tcPr>
          <w:p w:rsidR="002F4BAE" w:rsidRDefault="002F4BAE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1.058 </w:t>
            </w:r>
          </w:p>
        </w:tc>
      </w:tr>
      <w:tr w:rsidR="002F4BAE" w:rsidTr="002F4BAE">
        <w:trPr>
          <w:trHeight w:hRule="exact" w:val="299"/>
        </w:trPr>
        <w:tc>
          <w:tcPr>
            <w:tcW w:w="4627" w:type="dxa"/>
            <w:vAlign w:val="center"/>
            <w:hideMark/>
          </w:tcPr>
          <w:p w:rsidR="002F4BAE" w:rsidRDefault="002F4BAE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Microsoft YaHei" w:hAnsi="Times New Roman" w:cs="Times New Roman"/>
                <w:sz w:val="16"/>
                <w:szCs w:val="16"/>
              </w:rPr>
              <w:t>INR</w:t>
            </w:r>
          </w:p>
        </w:tc>
        <w:tc>
          <w:tcPr>
            <w:tcW w:w="2829" w:type="dxa"/>
            <w:vAlign w:val="center"/>
            <w:hideMark/>
          </w:tcPr>
          <w:p w:rsidR="002F4BAE" w:rsidRDefault="002F4BAE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1.162 </w:t>
            </w:r>
          </w:p>
        </w:tc>
      </w:tr>
      <w:tr w:rsidR="002F4BAE" w:rsidTr="002F4BAE">
        <w:trPr>
          <w:trHeight w:hRule="exact" w:val="299"/>
        </w:trPr>
        <w:tc>
          <w:tcPr>
            <w:tcW w:w="462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F4BAE" w:rsidRDefault="002F4BAE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Microsoft YaHei" w:hAnsi="Times New Roman" w:cs="Times New Roman"/>
                <w:sz w:val="16"/>
                <w:szCs w:val="16"/>
              </w:rPr>
              <w:t>Lactate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:rsidR="002F4BAE" w:rsidRDefault="002F4BAE">
            <w:pPr>
              <w:spacing w:after="0" w:line="240" w:lineRule="auto"/>
              <w:jc w:val="center"/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ascii="Times New Roman" w:eastAsia="Microsoft YaHei" w:hAnsi="Times New Roman" w:cs="Times New Roman"/>
                <w:color w:val="000000"/>
                <w:sz w:val="16"/>
                <w:szCs w:val="16"/>
              </w:rPr>
              <w:t xml:space="preserve">1.067 </w:t>
            </w:r>
          </w:p>
        </w:tc>
      </w:tr>
    </w:tbl>
    <w:p w:rsidR="002F4BAE" w:rsidRDefault="002F4BAE" w:rsidP="002F4BAE">
      <w:pPr>
        <w:rPr>
          <w:kern w:val="2"/>
          <w:lang w:eastAsia="zh-CN"/>
          <w14:ligatures w14:val="standardContextual"/>
        </w:rPr>
      </w:pPr>
    </w:p>
    <w:p w:rsidR="002F4BAE" w:rsidRDefault="002F4BAE" w:rsidP="002F4BAE">
      <w:pPr>
        <w:rPr>
          <w:rFonts w:hint="eastAsia"/>
        </w:rPr>
      </w:pPr>
    </w:p>
    <w:p w:rsidR="002F4BAE" w:rsidRDefault="002F4BAE">
      <w:r>
        <w:br w:type="page"/>
      </w:r>
    </w:p>
    <w:p w:rsidR="002F4BAE" w:rsidRDefault="002F4BAE" w:rsidP="002F4BAE">
      <w:pPr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</w:rPr>
        <w:lastRenderedPageBreak/>
        <w:t>Supplementary Table S4.</w:t>
      </w:r>
      <w:proofErr w:type="gramEnd"/>
      <w:r>
        <w:rPr>
          <w:rFonts w:ascii="Times New Roman" w:hAnsi="Times New Roman" w:cs="Times New Roman"/>
          <w:sz w:val="24"/>
        </w:rPr>
        <w:t xml:space="preserve"> List of Abbreviations</w:t>
      </w: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7"/>
        <w:gridCol w:w="5324"/>
      </w:tblGrid>
      <w:tr w:rsidR="002F4BAE" w:rsidTr="002F4BAE">
        <w:trPr>
          <w:trHeight w:hRule="exact" w:val="340"/>
        </w:trPr>
        <w:tc>
          <w:tcPr>
            <w:tcW w:w="204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Abbreviation</w:t>
            </w:r>
          </w:p>
        </w:tc>
        <w:tc>
          <w:tcPr>
            <w:tcW w:w="532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hideMark/>
          </w:tcPr>
          <w:p w:rsidR="002F4BAE" w:rsidRDefault="002F4BAE">
            <w:pPr>
              <w:widowControl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Full term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ACLF</w:t>
            </w:r>
          </w:p>
        </w:tc>
        <w:tc>
          <w:tcPr>
            <w:tcW w:w="532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Acute-on-Chronic Liver Failure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AUROC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Area Under the Receiver Operating Characteristic Curve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CatBoost</w:t>
            </w:r>
            <w:proofErr w:type="spellEnd"/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Categorical Boosting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CI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Confidence Interval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CITI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Collaborative Institutional Training Initiative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CLIF-C ACLF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Liver Failure Consortium Acute-on-Chronic Liver Failure score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CLIF-SOFA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Chronic Liver Failure–Sequential Organ Failure Assessment score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CRRT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Continuous renal replacement therapy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DCA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Decision Curve Analysis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DT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Decision Tree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eICU</w:t>
            </w:r>
            <w:proofErr w:type="spellEnd"/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eICU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Collaborative Research Database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ICD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International Classification of Diseases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ICU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Intensive Care Unit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INR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International Normalized Ratio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IQR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Interquartile range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KNN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k-Nearest Neighbors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LASSO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Least Absolute Shrinkage and Selection Operator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LightGBM</w:t>
            </w:r>
            <w:proofErr w:type="spellEnd"/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Light Gradient Boosting Machine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LR-ML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Logistic Regression within Machine Learning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MELD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Model for End-Stage Liver Disease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MIMIC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Medical Information Mart for Intensive Care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MLP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Multilayer Perceptron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NAFLD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Non-Alcoholic Fatty Liver Disease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NASH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Non-Alcoholic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Steatohepatitis</w:t>
            </w:r>
            <w:proofErr w:type="spellEnd"/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NB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Naive Bayes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Odds Ratio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RCT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Randomized Controlled Trial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RF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Random Forest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ROC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Receiver Operating Characteristic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Sepsis-3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Third International Consensus Definitions for Sepsis and Septic Shock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SMOTE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Synthetic Minority Oversampling Technique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SOFA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Sequential Organ Failure Assessment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SQL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Structured Query Language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SVM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Support Vector Machine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VIFs</w:t>
            </w:r>
          </w:p>
        </w:tc>
        <w:tc>
          <w:tcPr>
            <w:tcW w:w="53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Variance inflation factors</w:t>
            </w:r>
          </w:p>
        </w:tc>
      </w:tr>
      <w:tr w:rsidR="002F4BAE" w:rsidTr="002F4BAE">
        <w:trPr>
          <w:trHeight w:hRule="exact" w:val="340"/>
        </w:trPr>
        <w:tc>
          <w:tcPr>
            <w:tcW w:w="204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XGBoost</w:t>
            </w:r>
            <w:proofErr w:type="spellEnd"/>
          </w:p>
        </w:tc>
        <w:tc>
          <w:tcPr>
            <w:tcW w:w="532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F4BAE" w:rsidRDefault="002F4BAE">
            <w:pPr>
              <w:widowControl w:val="0"/>
              <w:spacing w:after="160"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Extreme Gradient Boosting</w:t>
            </w:r>
          </w:p>
        </w:tc>
      </w:tr>
    </w:tbl>
    <w:p w:rsidR="002F4BAE" w:rsidRDefault="002F4BAE" w:rsidP="002F4BAE">
      <w:pPr>
        <w:rPr>
          <w:kern w:val="2"/>
          <w:lang w:eastAsia="zh-CN"/>
          <w14:ligatures w14:val="standardContextual"/>
        </w:rPr>
      </w:pPr>
    </w:p>
    <w:p w:rsidR="005F0731" w:rsidRDefault="005F0731">
      <w:bookmarkStart w:id="0" w:name="_GoBack"/>
      <w:bookmarkEnd w:id="0"/>
    </w:p>
    <w:sectPr w:rsidR="005F07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BAE"/>
    <w:rsid w:val="002F4BAE"/>
    <w:rsid w:val="005F0731"/>
    <w:rsid w:val="0092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F4BAE"/>
    <w:pPr>
      <w:spacing w:after="0" w:line="240" w:lineRule="auto"/>
    </w:pPr>
    <w:rPr>
      <w:rFonts w:eastAsiaTheme="minorEastAsia"/>
      <w:kern w:val="2"/>
      <w:szCs w:val="24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4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F4BAE"/>
    <w:pPr>
      <w:spacing w:after="0" w:line="240" w:lineRule="auto"/>
    </w:pPr>
    <w:rPr>
      <w:rFonts w:eastAsiaTheme="minorEastAsia"/>
      <w:kern w:val="2"/>
      <w:szCs w:val="24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2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752</Words>
  <Characters>4287</Characters>
  <Application>Microsoft Office Word</Application>
  <DocSecurity>0</DocSecurity>
  <Lines>35</Lines>
  <Paragraphs>10</Paragraphs>
  <ScaleCrop>false</ScaleCrop>
  <Company/>
  <LinksUpToDate>false</LinksUpToDate>
  <CharactersWithSpaces>5029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Nino Ramirez</dc:creator>
  <cp:lastModifiedBy>Nino Ramirez</cp:lastModifiedBy>
  <cp:revision>1</cp:revision>
  <dcterms:created xsi:type="dcterms:W3CDTF">2026-01-15T12:48:00Z</dcterms:created>
  <dcterms:modified xsi:type="dcterms:W3CDTF">2026-01-15T12:51:00Z</dcterms:modified>
</cp:coreProperties>
</file>