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61CB" w14:textId="235B68C3" w:rsidR="00A1295F" w:rsidRPr="00A24B80" w:rsidRDefault="00A1295F" w:rsidP="00A1295F">
      <w:pPr>
        <w:widowControl/>
        <w:jc w:val="center"/>
        <w:rPr>
          <w:b/>
          <w:bCs/>
          <w:sz w:val="32"/>
          <w:szCs w:val="36"/>
        </w:rPr>
      </w:pPr>
      <w:r w:rsidRPr="00A24B80">
        <w:rPr>
          <w:rFonts w:hint="eastAsia"/>
          <w:b/>
          <w:bCs/>
          <w:sz w:val="32"/>
          <w:szCs w:val="36"/>
        </w:rPr>
        <w:t>Supplementary Materials</w:t>
      </w:r>
    </w:p>
    <w:p w14:paraId="6C16A54D" w14:textId="3A34AEB1" w:rsidR="0047777D" w:rsidRPr="0047777D" w:rsidRDefault="00A1295F" w:rsidP="0047777D">
      <w:pPr>
        <w:widowControl/>
        <w:rPr>
          <w:b/>
          <w:bCs/>
          <w:color w:val="4472C4" w:themeColor="accent1"/>
          <w:sz w:val="28"/>
        </w:rPr>
      </w:pPr>
      <w:r w:rsidRPr="00A1295F">
        <w:rPr>
          <w:rFonts w:hint="eastAsia"/>
          <w:b/>
          <w:bCs/>
          <w:color w:val="4472C4" w:themeColor="accent1"/>
          <w:sz w:val="28"/>
        </w:rPr>
        <w:t>Search strategy</w:t>
      </w:r>
    </w:p>
    <w:p w14:paraId="6A27D0D7" w14:textId="1483C337" w:rsidR="00723334" w:rsidRPr="0047777D" w:rsidRDefault="0047777D" w:rsidP="0047777D">
      <w:pPr>
        <w:rPr>
          <w:rFonts w:eastAsia="等线" w:hint="eastAsia"/>
          <w:b/>
          <w:bCs/>
          <w:color w:val="auto"/>
          <w:sz w:val="28"/>
        </w:rPr>
      </w:pPr>
      <w:r w:rsidRPr="0047777D">
        <w:rPr>
          <w:rFonts w:eastAsia="等线"/>
          <w:b/>
          <w:bCs/>
          <w:color w:val="auto"/>
          <w:sz w:val="28"/>
        </w:rPr>
        <w:t>PubMed</w:t>
      </w:r>
    </w:p>
    <w:p w14:paraId="1DD52924" w14:textId="77777777" w:rsidR="0047777D" w:rsidRPr="0047777D" w:rsidRDefault="0047777D" w:rsidP="0047777D">
      <w:pPr>
        <w:rPr>
          <w:rFonts w:eastAsia="等线"/>
          <w:color w:val="auto"/>
          <w:sz w:val="24"/>
          <w:szCs w:val="28"/>
        </w:rPr>
      </w:pPr>
      <w:r w:rsidRPr="0047777D">
        <w:rPr>
          <w:rFonts w:eastAsia="等线" w:hint="eastAsia"/>
          <w:color w:val="000000"/>
          <w:sz w:val="24"/>
          <w:szCs w:val="24"/>
        </w:rPr>
        <w:t>#1</w:t>
      </w:r>
      <w:r w:rsidRPr="0047777D">
        <w:rPr>
          <w:rFonts w:eastAsia="等线" w:hint="eastAsia"/>
          <w:color w:val="auto"/>
          <w:sz w:val="24"/>
          <w:szCs w:val="28"/>
        </w:rPr>
        <w:t xml:space="preserve">   ("Liver Cirrhosis"[Mesh]) OR ((((((Cirrhosis[Title/Abstract]) OR (Cirrhosis, Liver[Title/Abstract])) OR (Hepatic Cirrhosis[Title/Abstract])) OR (Cirrhosis, Hepatic[Title/Abstract])) OR (Fibrosis, Liver[Title/Abstract])) OR (Liver Fibrosis[Title/Abstract]))</w:t>
      </w:r>
    </w:p>
    <w:p w14:paraId="068D383B" w14:textId="77777777" w:rsidR="0047777D" w:rsidRDefault="0047777D" w:rsidP="0047777D">
      <w:pPr>
        <w:rPr>
          <w:rFonts w:eastAsia="等线"/>
          <w:color w:val="auto"/>
          <w:sz w:val="24"/>
          <w:szCs w:val="28"/>
        </w:rPr>
      </w:pPr>
    </w:p>
    <w:p w14:paraId="3C296B1A" w14:textId="77777777" w:rsidR="00723334" w:rsidRPr="00723334" w:rsidRDefault="00723334" w:rsidP="0047777D">
      <w:pPr>
        <w:rPr>
          <w:rFonts w:eastAsia="等线" w:hint="eastAsia"/>
          <w:color w:val="auto"/>
          <w:sz w:val="24"/>
          <w:szCs w:val="28"/>
        </w:rPr>
      </w:pPr>
    </w:p>
    <w:p w14:paraId="72B2E5D4"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Encephalopathy"[Mesh]) OR (((((((((((((((((((((((((((Liver Encephalopathy[Title/Abstract]) OR (Encephalopathies, Hepatic[Title/Abstract])) OR (Hepatic Encephalopathies[Title/Abstract])) OR (Portosystemic Encephalopathy[Title/Abstract])) OR (Encephalopathies, Portosystemic[Title/Abstract])) OR (Portosystemic Encephalopathies[Title/Abstract])) OR (Encephalopathy, Hepatic[Title/Abstract])) OR (Encephalopathy, Hepatocerebral[Title/Abstract])) OR (Encephalopathies, Hepatocerebral[Title/Abstract])) OR (Hepatocerebral Encephalopathies[Title/Abstract])) OR (Encephalopathy, Portal-Systemic[Title/Abstract])) OR (Encephalopathies, Portal-Systemic[Title/Abstract])) OR (Encephalopathy, Portal Systemic[Title/Abstract])) OR (Portal-Systemic Encephalopathies[Title/Abstract])) OR (Encephalopathy, Portosystemic[Title/Abstract])) OR (Hepatocerebral Encephalopathy[Title/Abstract])) OR (Portal-Systemic Encephalopathy[Title/Abstract])) OR (Portal Systemic Encephalopathy[Title/Abstract])) OR (Hepatic Coma[Title/Abstract])) OR (Coma, Hepatic[Title/Abstract])) OR (Comas, Hepatic[Title/Abstract])) OR (Hepatic Comas[Title/Abstract])) OR (Hepatic Stupor[Title/Abstract])) OR (Hepatic Stupors[Title/Abstract])) OR (Stupor, Hepatic[Title/Abstract])) OR (Stupors, Hepatic[Title/Abstract])) OR (Fulminant Hepatic Failure with Cerebral Edema[Title/Abstract]))</w:t>
      </w:r>
    </w:p>
    <w:p w14:paraId="5427F146" w14:textId="77777777" w:rsidR="0047777D" w:rsidRPr="0047777D" w:rsidRDefault="0047777D" w:rsidP="0047777D">
      <w:pPr>
        <w:rPr>
          <w:rFonts w:eastAsia="等线"/>
          <w:color w:val="auto"/>
          <w:sz w:val="24"/>
          <w:szCs w:val="28"/>
        </w:rPr>
      </w:pPr>
    </w:p>
    <w:p w14:paraId="1B5FDCA1" w14:textId="77777777" w:rsidR="0047777D" w:rsidRPr="00723334" w:rsidRDefault="0047777D" w:rsidP="0047777D">
      <w:pPr>
        <w:rPr>
          <w:rFonts w:eastAsia="等线"/>
          <w:color w:val="auto"/>
          <w:sz w:val="24"/>
          <w:szCs w:val="28"/>
        </w:rPr>
      </w:pPr>
    </w:p>
    <w:p w14:paraId="479FC9EE" w14:textId="77777777" w:rsidR="0047777D" w:rsidRPr="0047777D" w:rsidRDefault="0047777D" w:rsidP="0047777D">
      <w:pPr>
        <w:rPr>
          <w:rFonts w:eastAsia="等线"/>
          <w:color w:val="000000"/>
          <w:sz w:val="24"/>
          <w:szCs w:val="24"/>
        </w:rPr>
      </w:pPr>
      <w:r w:rsidRPr="0047777D">
        <w:rPr>
          <w:rFonts w:eastAsia="等线" w:hint="eastAsia"/>
          <w:color w:val="000000"/>
          <w:sz w:val="24"/>
          <w:szCs w:val="24"/>
        </w:rPr>
        <w:t>#3   (((((((((((((((((((((Risk prediction model[Title/Abstract]) OR (Risk prediction models[Title/Abstract])) OR (Prediction model[Title/Abstract])) OR (Prediction models[Title/Abstract])) OR (Prediction tool[Title/Abstract])) OR (Prediction tools[Title/Abstract])) OR (Risk stratification model[Title/Abstract])) OR (Risk stratification models[Title/Abstract])) OR (Risk factor[Title/Abstract])) OR (Risk factors[Title/Abstract])) OR (Risk score[Title/Abstract])) OR (Risk scores[Title/Abstract])) OR (Risk prediction[Title/Abstract])) OR (Risk predictions[Title/Abstract])) OR (Risk assessment[Title/Abstract])) OR (Risk evaluation[Title/Abstract])) OR (Predictor[Title/Abstract])) OR (Predictors[Title/Abstract])) OR (Prediction[Title/Abstract])) OR (Predictions[Title/Abstract])) OR (Model[Title/Abstract])) OR (Models[Title/Abstract])</w:t>
      </w:r>
    </w:p>
    <w:p w14:paraId="58128733" w14:textId="77777777" w:rsidR="0047777D" w:rsidRDefault="0047777D" w:rsidP="0047777D">
      <w:pPr>
        <w:rPr>
          <w:rFonts w:eastAsia="等线"/>
          <w:color w:val="auto"/>
          <w:sz w:val="24"/>
          <w:szCs w:val="28"/>
        </w:rPr>
      </w:pPr>
    </w:p>
    <w:p w14:paraId="12F9BD76" w14:textId="77777777" w:rsidR="00723334" w:rsidRPr="0047777D" w:rsidRDefault="00723334" w:rsidP="0047777D">
      <w:pPr>
        <w:rPr>
          <w:rFonts w:eastAsia="等线" w:hint="eastAsia"/>
          <w:color w:val="auto"/>
          <w:sz w:val="24"/>
          <w:szCs w:val="28"/>
        </w:rPr>
      </w:pPr>
    </w:p>
    <w:p w14:paraId="59D9A444"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#4    #1 AND #2 AND #3</w:t>
      </w:r>
    </w:p>
    <w:p w14:paraId="0D7F9E65" w14:textId="77777777" w:rsidR="0047777D" w:rsidRDefault="0047777D" w:rsidP="0047777D">
      <w:pPr>
        <w:rPr>
          <w:rFonts w:eastAsia="等线"/>
          <w:color w:val="auto"/>
          <w:sz w:val="24"/>
          <w:szCs w:val="28"/>
        </w:rPr>
      </w:pPr>
    </w:p>
    <w:p w14:paraId="41B85BDB" w14:textId="77777777" w:rsidR="00723334" w:rsidRDefault="00723334" w:rsidP="0047777D">
      <w:pPr>
        <w:rPr>
          <w:rFonts w:eastAsia="等线"/>
          <w:color w:val="auto"/>
          <w:sz w:val="24"/>
          <w:szCs w:val="28"/>
        </w:rPr>
      </w:pPr>
    </w:p>
    <w:p w14:paraId="5C17CBD2" w14:textId="77777777" w:rsidR="00723334" w:rsidRDefault="00723334" w:rsidP="0047777D">
      <w:pPr>
        <w:rPr>
          <w:rFonts w:eastAsia="等线"/>
          <w:color w:val="auto"/>
          <w:sz w:val="24"/>
          <w:szCs w:val="28"/>
        </w:rPr>
      </w:pPr>
    </w:p>
    <w:p w14:paraId="6440C103" w14:textId="77777777" w:rsidR="00723334" w:rsidRDefault="00723334" w:rsidP="0047777D">
      <w:pPr>
        <w:rPr>
          <w:rFonts w:eastAsia="等线"/>
          <w:color w:val="auto"/>
          <w:sz w:val="24"/>
          <w:szCs w:val="28"/>
        </w:rPr>
      </w:pPr>
    </w:p>
    <w:p w14:paraId="6C9341C7" w14:textId="77777777" w:rsidR="00723334" w:rsidRDefault="00723334" w:rsidP="0047777D">
      <w:pPr>
        <w:rPr>
          <w:rFonts w:eastAsia="等线" w:hint="eastAsia"/>
          <w:color w:val="auto"/>
          <w:sz w:val="24"/>
          <w:szCs w:val="28"/>
        </w:rPr>
      </w:pPr>
    </w:p>
    <w:p w14:paraId="5708D366" w14:textId="77777777" w:rsidR="00723334" w:rsidRPr="0047777D" w:rsidRDefault="00723334" w:rsidP="0047777D">
      <w:pPr>
        <w:rPr>
          <w:rFonts w:eastAsia="等线" w:hint="eastAsia"/>
          <w:color w:val="auto"/>
          <w:sz w:val="24"/>
          <w:szCs w:val="28"/>
        </w:rPr>
      </w:pPr>
    </w:p>
    <w:p w14:paraId="73EC4C6C" w14:textId="77777777" w:rsidR="0047777D" w:rsidRPr="0047777D" w:rsidRDefault="0047777D" w:rsidP="0047777D">
      <w:pPr>
        <w:rPr>
          <w:rFonts w:eastAsia="等线"/>
          <w:b/>
          <w:bCs/>
          <w:color w:val="auto"/>
          <w:sz w:val="28"/>
          <w:szCs w:val="28"/>
        </w:rPr>
      </w:pPr>
      <w:r w:rsidRPr="0047777D">
        <w:rPr>
          <w:rFonts w:eastAsia="等线" w:hint="eastAsia"/>
          <w:b/>
          <w:bCs/>
          <w:color w:val="auto"/>
          <w:sz w:val="28"/>
          <w:szCs w:val="28"/>
        </w:rPr>
        <w:lastRenderedPageBreak/>
        <w:t>Embase</w:t>
      </w:r>
    </w:p>
    <w:p w14:paraId="4B3CD33B" w14:textId="77777777" w:rsidR="0047777D" w:rsidRPr="0047777D" w:rsidRDefault="0047777D" w:rsidP="0047777D">
      <w:pPr>
        <w:rPr>
          <w:rFonts w:eastAsia="仿宋"/>
          <w:color w:val="auto"/>
          <w:sz w:val="24"/>
          <w:szCs w:val="24"/>
        </w:rPr>
      </w:pPr>
      <w:r w:rsidRPr="0047777D">
        <w:rPr>
          <w:rFonts w:eastAsia="等线" w:hint="eastAsia"/>
          <w:color w:val="000000"/>
          <w:sz w:val="24"/>
          <w:szCs w:val="24"/>
        </w:rPr>
        <w:t>#1   'Liver Cirrhosis'/exp OR 'Cirrhosis'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w:t>
      </w:r>
      <w:r w:rsidRPr="0047777D">
        <w:rPr>
          <w:rFonts w:eastAsia="等线" w:hint="eastAsia"/>
          <w:color w:val="000000"/>
          <w:sz w:val="24"/>
          <w:szCs w:val="24"/>
        </w:rPr>
        <w:t>'</w:t>
      </w:r>
      <w:r w:rsidRPr="0047777D">
        <w:rPr>
          <w:rFonts w:eastAsia="仿宋" w:hint="eastAsia"/>
          <w:color w:val="auto"/>
          <w:sz w:val="24"/>
          <w:szCs w:val="24"/>
        </w:rPr>
        <w:t>Cirrhosis, Liver</w:t>
      </w:r>
      <w:r w:rsidRPr="0047777D">
        <w:rPr>
          <w:rFonts w:eastAsia="等线" w:hint="eastAsia"/>
          <w:color w:val="000000"/>
          <w:sz w:val="24"/>
          <w:szCs w:val="24"/>
        </w:rPr>
        <w: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w:t>
      </w:r>
      <w:r w:rsidRPr="0047777D">
        <w:rPr>
          <w:rFonts w:eastAsia="等线" w:hint="eastAsia"/>
          <w:color w:val="000000"/>
          <w:sz w:val="24"/>
          <w:szCs w:val="24"/>
        </w:rPr>
        <w:t>'</w:t>
      </w:r>
      <w:r w:rsidRPr="0047777D">
        <w:rPr>
          <w:rFonts w:eastAsia="仿宋" w:hint="eastAsia"/>
          <w:color w:val="auto"/>
          <w:sz w:val="24"/>
          <w:szCs w:val="24"/>
        </w:rPr>
        <w:t>Hepatic Cirrhosis</w:t>
      </w:r>
      <w:r w:rsidRPr="0047777D">
        <w:rPr>
          <w:rFonts w:eastAsia="等线" w:hint="eastAsia"/>
          <w:color w:val="000000"/>
          <w:sz w:val="24"/>
          <w:szCs w:val="24"/>
        </w:rPr>
        <w: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w:t>
      </w:r>
      <w:r w:rsidRPr="0047777D">
        <w:rPr>
          <w:rFonts w:eastAsia="等线" w:hint="eastAsia"/>
          <w:color w:val="000000"/>
          <w:sz w:val="24"/>
          <w:szCs w:val="24"/>
        </w:rPr>
        <w:t>'</w:t>
      </w:r>
      <w:r w:rsidRPr="0047777D">
        <w:rPr>
          <w:rFonts w:eastAsia="等线" w:hint="eastAsia"/>
          <w:color w:val="auto"/>
          <w:sz w:val="24"/>
          <w:szCs w:val="28"/>
        </w:rPr>
        <w:t>Cirrhosis, Hepatic</w:t>
      </w:r>
      <w:r w:rsidRPr="0047777D">
        <w:rPr>
          <w:rFonts w:eastAsia="等线" w:hint="eastAsia"/>
          <w:color w:val="000000"/>
          <w:sz w:val="24"/>
          <w:szCs w:val="24"/>
        </w:rPr>
        <w: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等线" w:hint="eastAsia"/>
          <w:color w:val="auto"/>
          <w:sz w:val="24"/>
          <w:szCs w:val="28"/>
        </w:rPr>
        <w:t xml:space="preserve"> OR </w:t>
      </w:r>
      <w:r w:rsidRPr="0047777D">
        <w:rPr>
          <w:rFonts w:eastAsia="等线" w:hint="eastAsia"/>
          <w:color w:val="000000"/>
          <w:sz w:val="24"/>
          <w:szCs w:val="24"/>
        </w:rPr>
        <w:t>'</w:t>
      </w:r>
      <w:r w:rsidRPr="0047777D">
        <w:rPr>
          <w:rFonts w:eastAsia="等线" w:hint="eastAsia"/>
          <w:color w:val="auto"/>
          <w:sz w:val="24"/>
          <w:szCs w:val="28"/>
        </w:rPr>
        <w:t>Fibrosis, Liver</w:t>
      </w:r>
      <w:r w:rsidRPr="0047777D">
        <w:rPr>
          <w:rFonts w:eastAsia="等线" w:hint="eastAsia"/>
          <w:color w:val="000000"/>
          <w:sz w:val="24"/>
          <w:szCs w:val="24"/>
        </w:rPr>
        <w: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等线" w:hint="eastAsia"/>
          <w:color w:val="auto"/>
          <w:sz w:val="24"/>
          <w:szCs w:val="28"/>
        </w:rPr>
        <w:t xml:space="preserve"> OR </w:t>
      </w:r>
      <w:r w:rsidRPr="0047777D">
        <w:rPr>
          <w:rFonts w:eastAsia="等线" w:hint="eastAsia"/>
          <w:color w:val="000000"/>
          <w:sz w:val="24"/>
          <w:szCs w:val="24"/>
        </w:rPr>
        <w:t>'</w:t>
      </w:r>
      <w:r w:rsidRPr="0047777D">
        <w:rPr>
          <w:rFonts w:eastAsia="等线" w:hint="eastAsia"/>
          <w:color w:val="auto"/>
          <w:sz w:val="24"/>
          <w:szCs w:val="28"/>
        </w:rPr>
        <w:t>Liver Fibrosis</w:t>
      </w:r>
      <w:r w:rsidRPr="0047777D">
        <w:rPr>
          <w:rFonts w:eastAsia="等线" w:hint="eastAsia"/>
          <w:color w:val="000000"/>
          <w:sz w:val="24"/>
          <w:szCs w:val="24"/>
        </w:rPr>
        <w: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p>
    <w:p w14:paraId="77804BFB" w14:textId="77777777" w:rsidR="0047777D" w:rsidRPr="0047777D" w:rsidRDefault="0047777D" w:rsidP="0047777D">
      <w:pPr>
        <w:rPr>
          <w:rFonts w:eastAsia="仿宋"/>
          <w:color w:val="auto"/>
          <w:sz w:val="24"/>
          <w:szCs w:val="24"/>
        </w:rPr>
      </w:pPr>
    </w:p>
    <w:p w14:paraId="0FEFDC50" w14:textId="77777777" w:rsidR="0047777D" w:rsidRPr="0047777D" w:rsidRDefault="0047777D" w:rsidP="0047777D">
      <w:pPr>
        <w:rPr>
          <w:rFonts w:eastAsia="仿宋"/>
          <w:color w:val="auto"/>
          <w:sz w:val="24"/>
          <w:szCs w:val="24"/>
        </w:rPr>
      </w:pPr>
    </w:p>
    <w:p w14:paraId="7FE3B3EA" w14:textId="77777777" w:rsidR="0047777D" w:rsidRPr="0047777D" w:rsidRDefault="0047777D" w:rsidP="0047777D">
      <w:pPr>
        <w:rPr>
          <w:rFonts w:eastAsia="仿宋"/>
          <w:color w:val="auto"/>
          <w:sz w:val="24"/>
          <w:szCs w:val="24"/>
        </w:rPr>
      </w:pPr>
      <w:r w:rsidRPr="0047777D">
        <w:rPr>
          <w:rFonts w:eastAsia="仿宋" w:hint="eastAsia"/>
          <w:color w:val="auto"/>
          <w:sz w:val="24"/>
          <w:szCs w:val="24"/>
        </w:rPr>
        <w:t>#2 'Hepatic Encephalopathy'/exp OR 'Liver Encephalopathy'</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'Encephalopathies, Hepatic'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'Hepatic Encephalopathies'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'Portosystemic Encephalopathy'</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'Encephalopathies, Portosystemic'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'Portosystemic Encephalopathies'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'Encephalopathy, Hepatic'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'Encephalopathy, Hepatocerebral'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'Encephalopathies, Hepatocerebral'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'Hepatocerebral Encephalopathies'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'Encephalopathy, Portal-Systemic'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'Encephalopathies, Portal-Systemic'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'Encephalopathy, Portal Systemic'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'Portal-Systemic Encephalopathies'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'Encephalopathy, Portosystemic'</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'Hepatocerebral Encephalopathy'</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'Portal-Systemic Encephalopathy'</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'Portal Systemic Encephalopathy'</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'Hepatic Coma'</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'Coma, Hepatic':ab,ti OR 'Comas, Hepatic':ab,ti OR 'Hepatic Comas':ab,ti OR 'Hepatic Stupor':ab,ti OR 'Hepatic Stupors':ab,ti</w:t>
      </w:r>
      <w:r w:rsidRPr="0047777D">
        <w:rPr>
          <w:rFonts w:ascii="等线" w:eastAsia="等线" w:hAnsi="等线" w:hint="eastAsia"/>
          <w:color w:val="auto"/>
          <w:szCs w:val="22"/>
        </w:rPr>
        <w:t xml:space="preserve"> </w:t>
      </w:r>
      <w:r w:rsidRPr="0047777D">
        <w:rPr>
          <w:rFonts w:eastAsia="仿宋" w:hint="eastAsia"/>
          <w:color w:val="auto"/>
          <w:sz w:val="24"/>
          <w:szCs w:val="24"/>
        </w:rPr>
        <w:t>OR 'Stupor, Hepatic':ab,ti OR 'Stupors, Hepatic':ab,ti OR 'Fulminant Hepatic Failure with Cerebral Edema':ab,ti</w:t>
      </w:r>
    </w:p>
    <w:p w14:paraId="5D7A0374" w14:textId="77777777" w:rsidR="0047777D" w:rsidRPr="0047777D" w:rsidRDefault="0047777D" w:rsidP="0047777D">
      <w:pPr>
        <w:rPr>
          <w:rFonts w:eastAsia="仿宋"/>
          <w:color w:val="auto"/>
          <w:sz w:val="24"/>
          <w:szCs w:val="24"/>
        </w:rPr>
      </w:pPr>
    </w:p>
    <w:p w14:paraId="2CE36543" w14:textId="77777777" w:rsidR="0047777D" w:rsidRPr="0047777D" w:rsidRDefault="0047777D" w:rsidP="0047777D">
      <w:pPr>
        <w:rPr>
          <w:rFonts w:eastAsia="仿宋"/>
          <w:color w:val="auto"/>
          <w:sz w:val="24"/>
          <w:szCs w:val="24"/>
        </w:rPr>
      </w:pPr>
    </w:p>
    <w:p w14:paraId="2AB0994D" w14:textId="77777777" w:rsidR="0047777D" w:rsidRPr="0047777D" w:rsidRDefault="0047777D" w:rsidP="0047777D">
      <w:pPr>
        <w:rPr>
          <w:rFonts w:eastAsia="仿宋"/>
          <w:color w:val="auto"/>
          <w:sz w:val="24"/>
          <w:szCs w:val="24"/>
        </w:rPr>
      </w:pPr>
      <w:r w:rsidRPr="0047777D">
        <w:rPr>
          <w:rFonts w:eastAsia="仿宋" w:hint="eastAsia"/>
          <w:color w:val="auto"/>
          <w:sz w:val="24"/>
          <w:szCs w:val="24"/>
        </w:rPr>
        <w:t>#3  'Risk prediction model'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prediction models'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 model'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 models'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 tool'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 tools'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stratification model'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stratification models'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factor'</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factors'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score'</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scores'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prediction'</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predictions'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assessment'</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'Risk evaluation'</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'Predictor'</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'Predictors'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'Predictions'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'Model'</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r w:rsidRPr="0047777D">
        <w:rPr>
          <w:rFonts w:eastAsia="仿宋" w:hint="eastAsia"/>
          <w:color w:val="auto"/>
          <w:sz w:val="24"/>
          <w:szCs w:val="24"/>
        </w:rPr>
        <w:t xml:space="preserve"> OR 'Models'</w:t>
      </w:r>
      <w:r w:rsidRPr="0047777D">
        <w:rPr>
          <w:rFonts w:eastAsia="仿宋"/>
          <w:color w:val="auto"/>
          <w:sz w:val="24"/>
          <w:szCs w:val="24"/>
        </w:rPr>
        <w:t>:ab</w:t>
      </w:r>
      <w:r w:rsidRPr="0047777D">
        <w:rPr>
          <w:rFonts w:eastAsia="仿宋" w:hint="eastAsia"/>
          <w:color w:val="auto"/>
          <w:sz w:val="24"/>
          <w:szCs w:val="24"/>
        </w:rPr>
        <w:t>,</w:t>
      </w:r>
      <w:r w:rsidRPr="0047777D">
        <w:rPr>
          <w:rFonts w:eastAsia="仿宋"/>
          <w:color w:val="auto"/>
          <w:sz w:val="24"/>
          <w:szCs w:val="24"/>
        </w:rPr>
        <w:t>ti</w:t>
      </w:r>
    </w:p>
    <w:p w14:paraId="53F5F045" w14:textId="77777777" w:rsidR="0047777D" w:rsidRPr="0047777D" w:rsidRDefault="0047777D" w:rsidP="0047777D">
      <w:pPr>
        <w:rPr>
          <w:rFonts w:eastAsia="仿宋"/>
          <w:color w:val="auto"/>
          <w:sz w:val="24"/>
          <w:szCs w:val="24"/>
        </w:rPr>
      </w:pPr>
    </w:p>
    <w:p w14:paraId="1D0F63FB" w14:textId="77777777" w:rsidR="0047777D" w:rsidRPr="0047777D" w:rsidRDefault="0047777D" w:rsidP="0047777D">
      <w:pPr>
        <w:rPr>
          <w:rFonts w:eastAsia="仿宋"/>
          <w:color w:val="auto"/>
          <w:sz w:val="24"/>
          <w:szCs w:val="24"/>
        </w:rPr>
      </w:pPr>
    </w:p>
    <w:p w14:paraId="2D2B693A" w14:textId="7A4027B8" w:rsidR="0047777D" w:rsidRDefault="0047777D" w:rsidP="0047777D">
      <w:pPr>
        <w:rPr>
          <w:rFonts w:eastAsia="等线"/>
          <w:color w:val="auto"/>
          <w:sz w:val="24"/>
          <w:szCs w:val="28"/>
        </w:rPr>
      </w:pPr>
      <w:r w:rsidRPr="0047777D">
        <w:rPr>
          <w:rFonts w:eastAsia="等线" w:hint="eastAsia"/>
          <w:color w:val="auto"/>
          <w:sz w:val="24"/>
          <w:szCs w:val="28"/>
        </w:rPr>
        <w:t>#4   #1 AND #2 AND #3</w:t>
      </w:r>
    </w:p>
    <w:p w14:paraId="706E880A" w14:textId="77777777" w:rsidR="00B356BE" w:rsidRPr="0047777D" w:rsidRDefault="00B356BE" w:rsidP="0047777D">
      <w:pPr>
        <w:rPr>
          <w:rFonts w:eastAsia="等线"/>
          <w:color w:val="auto"/>
          <w:sz w:val="24"/>
          <w:szCs w:val="28"/>
        </w:rPr>
      </w:pPr>
    </w:p>
    <w:p w14:paraId="7570A138" w14:textId="77777777" w:rsidR="0047777D" w:rsidRPr="0047777D" w:rsidRDefault="0047777D" w:rsidP="0047777D">
      <w:pPr>
        <w:rPr>
          <w:rFonts w:eastAsia="仿宋"/>
          <w:b/>
          <w:bCs/>
          <w:color w:val="auto"/>
          <w:sz w:val="28"/>
          <w:szCs w:val="28"/>
        </w:rPr>
      </w:pPr>
      <w:r w:rsidRPr="0047777D">
        <w:rPr>
          <w:rFonts w:eastAsia="仿宋" w:hint="eastAsia"/>
          <w:b/>
          <w:bCs/>
          <w:color w:val="auto"/>
          <w:sz w:val="28"/>
          <w:szCs w:val="28"/>
        </w:rPr>
        <w:t>C</w:t>
      </w:r>
      <w:r w:rsidRPr="0047777D">
        <w:rPr>
          <w:rFonts w:eastAsia="仿宋"/>
          <w:b/>
          <w:bCs/>
          <w:color w:val="auto"/>
          <w:sz w:val="28"/>
          <w:szCs w:val="28"/>
        </w:rPr>
        <w:t>ochrane library</w:t>
      </w:r>
    </w:p>
    <w:p w14:paraId="7CE5E8A9"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#1  (Liver Cirrhosis OR Cirrhosis OR Cirrhosis, Liver OR Hepatic Cirrhosis OR Cirrhosis, Hepatic OR Fibrosis, Liver OR Liver Fibrosis):ti,ab,kw</w:t>
      </w:r>
    </w:p>
    <w:p w14:paraId="1B1B9D66" w14:textId="77777777" w:rsidR="0047777D" w:rsidRPr="0047777D" w:rsidRDefault="0047777D" w:rsidP="0047777D">
      <w:pPr>
        <w:rPr>
          <w:rFonts w:eastAsia="等线"/>
          <w:color w:val="auto"/>
          <w:sz w:val="24"/>
          <w:szCs w:val="28"/>
        </w:rPr>
      </w:pPr>
    </w:p>
    <w:p w14:paraId="0D720B3A" w14:textId="77777777" w:rsidR="0047777D" w:rsidRPr="0047777D" w:rsidRDefault="0047777D" w:rsidP="0047777D">
      <w:pPr>
        <w:rPr>
          <w:rFonts w:eastAsia="等线"/>
          <w:color w:val="auto"/>
          <w:sz w:val="24"/>
          <w:szCs w:val="28"/>
        </w:rPr>
      </w:pPr>
    </w:p>
    <w:p w14:paraId="6B257A3F"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 OR Liver Encephalopathy OR Encephalopathies, Hepatic OR Hepatic Encephalopathies OR Portosystemic Encephalopathy OR Encephalopathies, Portosystemic OR Portosystemic Encephalopathies OR Encephalopathy, Hepatic OR Encephalopathy, Hepatocerebral OR Encephalopathies, Hepatocerebral OR Hepatocerebral Encephalopathies OR Encephalopathy, Portal-Systemic OR Encephalopathies, Portal-Systemic OR Encephalopathy, Portal Systemic OR Portal-Systemic Encephalopathies OR Encephalopathy, Portosystemic OR Hepatocerebral Encephalopathy OR Portal-Systemic Encephalopathy OR Portal Systemic Encephalopathy OR Hepatic Coma OR Coma, Hepatic OR Comas, Hepatic OR Hepatic Comas OR Hepatic Stupor OR Hepatic Stupors OR Stupor, Hepatic OR Stupors, Hepatic OR Fulminant Hepatic Failure with Cerebral Edema):ti,ab,kw</w:t>
      </w:r>
    </w:p>
    <w:p w14:paraId="17CFBC59" w14:textId="77777777" w:rsidR="0047777D" w:rsidRPr="0047777D" w:rsidRDefault="0047777D" w:rsidP="0047777D">
      <w:pPr>
        <w:rPr>
          <w:rFonts w:eastAsia="等线"/>
          <w:color w:val="auto"/>
          <w:sz w:val="24"/>
          <w:szCs w:val="28"/>
        </w:rPr>
      </w:pPr>
    </w:p>
    <w:p w14:paraId="177966BF" w14:textId="77777777" w:rsidR="0047777D" w:rsidRPr="0047777D" w:rsidRDefault="0047777D" w:rsidP="0047777D">
      <w:pPr>
        <w:rPr>
          <w:rFonts w:eastAsia="等线"/>
          <w:color w:val="auto"/>
          <w:sz w:val="24"/>
          <w:szCs w:val="28"/>
        </w:rPr>
      </w:pPr>
    </w:p>
    <w:p w14:paraId="27675AA5"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 xml:space="preserve">#3  (Risk prediction model OR Risk prediction models OR Prediction model OR Prediction models OR Prediction tool OR Prediction tools OR Risk stratification model OR Risk stratification models OR Risk factor OR Risk factors OR Risk score OR Risk scores OR Risk </w:t>
      </w:r>
      <w:r w:rsidRPr="0047777D">
        <w:rPr>
          <w:rFonts w:eastAsia="等线" w:hint="eastAsia"/>
          <w:color w:val="auto"/>
          <w:sz w:val="24"/>
          <w:szCs w:val="28"/>
        </w:rPr>
        <w:lastRenderedPageBreak/>
        <w:t>prediction OR Risk predictions OR Risk assessment OR Risk evaluation OR Predictor OR Predictors OR Prediction OR Predictions OR Model OR Models):ti,ab,kw</w:t>
      </w:r>
    </w:p>
    <w:p w14:paraId="430D3AB1" w14:textId="77777777" w:rsidR="0047777D" w:rsidRPr="0047777D" w:rsidRDefault="0047777D" w:rsidP="0047777D">
      <w:pPr>
        <w:rPr>
          <w:rFonts w:eastAsia="等线"/>
          <w:color w:val="auto"/>
          <w:sz w:val="24"/>
          <w:szCs w:val="28"/>
        </w:rPr>
      </w:pPr>
    </w:p>
    <w:p w14:paraId="6D916E77" w14:textId="77777777" w:rsidR="0047777D" w:rsidRPr="0047777D" w:rsidRDefault="0047777D" w:rsidP="0047777D">
      <w:pPr>
        <w:rPr>
          <w:rFonts w:eastAsia="等线"/>
          <w:color w:val="auto"/>
          <w:sz w:val="24"/>
          <w:szCs w:val="28"/>
        </w:rPr>
      </w:pPr>
    </w:p>
    <w:p w14:paraId="303646B5" w14:textId="5B65CDAF" w:rsidR="0047777D" w:rsidRDefault="0047777D" w:rsidP="0047777D">
      <w:pPr>
        <w:rPr>
          <w:rFonts w:eastAsia="等线"/>
          <w:color w:val="auto"/>
          <w:sz w:val="24"/>
          <w:szCs w:val="28"/>
        </w:rPr>
      </w:pPr>
      <w:r w:rsidRPr="0047777D">
        <w:rPr>
          <w:rFonts w:eastAsia="等线" w:hint="eastAsia"/>
          <w:color w:val="auto"/>
          <w:sz w:val="24"/>
          <w:szCs w:val="28"/>
        </w:rPr>
        <w:t>#4   #1 AND #2 AND #3</w:t>
      </w:r>
    </w:p>
    <w:p w14:paraId="25B1F5CD" w14:textId="77777777" w:rsidR="00B356BE" w:rsidRPr="0047777D" w:rsidRDefault="00B356BE" w:rsidP="0047777D">
      <w:pPr>
        <w:rPr>
          <w:rFonts w:eastAsia="等线"/>
          <w:color w:val="auto"/>
          <w:sz w:val="24"/>
          <w:szCs w:val="28"/>
        </w:rPr>
      </w:pPr>
    </w:p>
    <w:p w14:paraId="2D434B46" w14:textId="77777777" w:rsidR="0047777D" w:rsidRPr="0047777D" w:rsidRDefault="0047777D" w:rsidP="0047777D">
      <w:pPr>
        <w:rPr>
          <w:rFonts w:eastAsia="仿宋"/>
          <w:b/>
          <w:bCs/>
          <w:color w:val="auto"/>
          <w:sz w:val="28"/>
          <w:szCs w:val="28"/>
        </w:rPr>
      </w:pPr>
      <w:r w:rsidRPr="0047777D">
        <w:rPr>
          <w:rFonts w:eastAsia="仿宋" w:hint="eastAsia"/>
          <w:b/>
          <w:bCs/>
          <w:color w:val="auto"/>
          <w:sz w:val="28"/>
          <w:szCs w:val="28"/>
        </w:rPr>
        <w:t>W</w:t>
      </w:r>
      <w:r w:rsidRPr="0047777D">
        <w:rPr>
          <w:rFonts w:eastAsia="仿宋"/>
          <w:b/>
          <w:bCs/>
          <w:color w:val="auto"/>
          <w:sz w:val="28"/>
          <w:szCs w:val="28"/>
        </w:rPr>
        <w:t>eb of Science</w:t>
      </w:r>
    </w:p>
    <w:p w14:paraId="09AB74C8"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#1   TS=(Liver Cirrhosis OR Cirrhosis OR Cirrhosis, Liver OR Hepatic Cirrhosis OR Cirrhosis, Hepatic OR Fibrosis, Liver OR Liver Fibrosis)</w:t>
      </w:r>
    </w:p>
    <w:p w14:paraId="11ABC08D" w14:textId="77777777" w:rsidR="0047777D" w:rsidRPr="0047777D" w:rsidRDefault="0047777D" w:rsidP="0047777D">
      <w:pPr>
        <w:rPr>
          <w:rFonts w:eastAsia="等线"/>
          <w:color w:val="auto"/>
          <w:sz w:val="24"/>
          <w:szCs w:val="28"/>
        </w:rPr>
      </w:pPr>
    </w:p>
    <w:p w14:paraId="050694ED" w14:textId="77777777" w:rsidR="0047777D" w:rsidRPr="0047777D" w:rsidRDefault="0047777D" w:rsidP="0047777D">
      <w:pPr>
        <w:rPr>
          <w:rFonts w:eastAsia="等线"/>
          <w:color w:val="auto"/>
          <w:sz w:val="24"/>
          <w:szCs w:val="28"/>
        </w:rPr>
      </w:pPr>
    </w:p>
    <w:p w14:paraId="688C084F"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#2   TS=(Hepatic Encephalopathy OR Liver Encephalopathy OR Encephalopathies, Hepatic OR Hepatic Encephalopathies OR Portosystemic Encephalopathy OR Encephalopathies, Portosystemic OR Portosystemic Encephalopathies OR Encephalopathy, Hepatic OR Encephalopathy, Hepatocerebral OR Encephalopathies, Hepatocerebral OR Hepatocerebral Encephalopathies OR Encephalopathy, Portal-Systemic OR Encephalopathies, Portal-Systemic OR Encephalopathy, Portal Systemic OR Portal-Systemic Encephalopathies OR Encephalopathy, Portosystemic OR Hepatocerebral Encephalopathy OR Portal-Systemic Encephalopathy OR Portal Systemic Encephalopathy OR Hepatic Coma OR Coma, Hepatic OR Comas, Hepatic OR Hepatic Comas OR Hepatic Stupor OR Hepatic Stupors OR Stupor, Hepatic OR Stupors, Hepatic OR Fulminant Hepatic Failure with Cerebral Edema)</w:t>
      </w:r>
    </w:p>
    <w:p w14:paraId="5F27B216" w14:textId="77777777" w:rsidR="0047777D" w:rsidRPr="0047777D" w:rsidRDefault="0047777D" w:rsidP="0047777D">
      <w:pPr>
        <w:rPr>
          <w:rFonts w:eastAsia="等线"/>
          <w:color w:val="auto"/>
          <w:sz w:val="24"/>
          <w:szCs w:val="28"/>
        </w:rPr>
      </w:pPr>
    </w:p>
    <w:p w14:paraId="10E7EBB5" w14:textId="77777777" w:rsidR="0047777D" w:rsidRPr="0047777D" w:rsidRDefault="0047777D" w:rsidP="0047777D">
      <w:pPr>
        <w:rPr>
          <w:rFonts w:eastAsia="等线"/>
          <w:color w:val="auto"/>
          <w:sz w:val="24"/>
          <w:szCs w:val="28"/>
        </w:rPr>
      </w:pPr>
    </w:p>
    <w:p w14:paraId="2C4A3FF1"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#3   TS=(Risk prediction model OR Risk prediction models OR Prediction model OR Prediction models OR Prediction tool OR Prediction tools OR Risk stratification model OR Risk stratification models OR Risk factor OR Risk factors OR Risk score OR Risk scores OR Risk prediction OR Risk predictions OR Risk assessment OR Risk evaluation OR Predictor OR Predictors OR Prediction OR Predictions OR Model OR Models)</w:t>
      </w:r>
    </w:p>
    <w:p w14:paraId="3783DB71" w14:textId="77777777" w:rsidR="0047777D" w:rsidRPr="0047777D" w:rsidRDefault="0047777D" w:rsidP="0047777D">
      <w:pPr>
        <w:rPr>
          <w:rFonts w:eastAsia="等线"/>
          <w:color w:val="auto"/>
          <w:sz w:val="24"/>
          <w:szCs w:val="28"/>
        </w:rPr>
      </w:pPr>
    </w:p>
    <w:p w14:paraId="58863E30" w14:textId="77777777" w:rsidR="0047777D" w:rsidRPr="0047777D" w:rsidRDefault="0047777D" w:rsidP="0047777D">
      <w:pPr>
        <w:rPr>
          <w:rFonts w:eastAsia="等线"/>
          <w:color w:val="auto"/>
          <w:sz w:val="24"/>
          <w:szCs w:val="28"/>
        </w:rPr>
      </w:pPr>
    </w:p>
    <w:p w14:paraId="1633A7F1" w14:textId="372F6FF2" w:rsidR="0047777D" w:rsidRDefault="0047777D" w:rsidP="0047777D">
      <w:pPr>
        <w:rPr>
          <w:rFonts w:eastAsia="等线"/>
          <w:color w:val="auto"/>
          <w:sz w:val="24"/>
          <w:szCs w:val="28"/>
        </w:rPr>
      </w:pPr>
      <w:r w:rsidRPr="0047777D">
        <w:rPr>
          <w:rFonts w:eastAsia="等线" w:hint="eastAsia"/>
          <w:color w:val="auto"/>
          <w:sz w:val="24"/>
          <w:szCs w:val="28"/>
        </w:rPr>
        <w:t>#4   #1 AND #2 AND #3</w:t>
      </w:r>
    </w:p>
    <w:p w14:paraId="70CE0A4A" w14:textId="77777777" w:rsidR="00B356BE" w:rsidRPr="0047777D" w:rsidRDefault="00B356BE" w:rsidP="0047777D">
      <w:pPr>
        <w:rPr>
          <w:rFonts w:eastAsia="等线"/>
          <w:color w:val="auto"/>
          <w:sz w:val="24"/>
          <w:szCs w:val="28"/>
        </w:rPr>
      </w:pPr>
    </w:p>
    <w:p w14:paraId="56BE8252" w14:textId="77777777" w:rsidR="0047777D" w:rsidRPr="0047777D" w:rsidRDefault="0047777D" w:rsidP="0047777D">
      <w:pPr>
        <w:rPr>
          <w:rFonts w:eastAsia="等线"/>
          <w:b/>
          <w:bCs/>
          <w:color w:val="auto"/>
          <w:sz w:val="28"/>
        </w:rPr>
      </w:pPr>
      <w:r w:rsidRPr="0047777D">
        <w:rPr>
          <w:rFonts w:eastAsia="等线" w:hint="eastAsia"/>
          <w:b/>
          <w:bCs/>
          <w:color w:val="auto"/>
          <w:sz w:val="28"/>
        </w:rPr>
        <w:t>Scopus</w:t>
      </w:r>
    </w:p>
    <w:p w14:paraId="659A5F59" w14:textId="77777777" w:rsidR="0047777D" w:rsidRPr="0047777D" w:rsidRDefault="0047777D" w:rsidP="0047777D">
      <w:pPr>
        <w:rPr>
          <w:rFonts w:eastAsia="等线"/>
          <w:color w:val="000000"/>
          <w:sz w:val="24"/>
          <w:szCs w:val="28"/>
        </w:rPr>
      </w:pPr>
      <w:r w:rsidRPr="0047777D">
        <w:rPr>
          <w:rFonts w:eastAsia="等线" w:hint="eastAsia"/>
          <w:color w:val="000000"/>
          <w:sz w:val="24"/>
          <w:szCs w:val="28"/>
        </w:rPr>
        <w:t xml:space="preserve">#1   </w:t>
      </w:r>
      <w:r w:rsidRPr="0047777D">
        <w:rPr>
          <w:rFonts w:eastAsia="等线"/>
          <w:color w:val="000000"/>
          <w:sz w:val="24"/>
          <w:szCs w:val="28"/>
        </w:rPr>
        <w:t>TITLE-ABS-KEY</w:t>
      </w:r>
      <w:r w:rsidRPr="0047777D">
        <w:rPr>
          <w:rFonts w:eastAsia="等线" w:hint="eastAsia"/>
          <w:color w:val="000000"/>
          <w:sz w:val="24"/>
          <w:szCs w:val="28"/>
        </w:rPr>
        <w:t xml:space="preserve">(''Liver Cirrhosis'') OR </w:t>
      </w:r>
      <w:r w:rsidRPr="0047777D">
        <w:rPr>
          <w:rFonts w:eastAsia="等线"/>
          <w:color w:val="000000"/>
          <w:sz w:val="24"/>
          <w:szCs w:val="28"/>
        </w:rPr>
        <w:t>TITLE-ABS-KEY</w:t>
      </w:r>
      <w:r w:rsidRPr="0047777D">
        <w:rPr>
          <w:rFonts w:eastAsia="等线" w:hint="eastAsia"/>
          <w:color w:val="000000"/>
          <w:sz w:val="24"/>
          <w:szCs w:val="28"/>
        </w:rPr>
        <w:t xml:space="preserve">(''Cirrhosis'') OR </w:t>
      </w:r>
      <w:r w:rsidRPr="0047777D">
        <w:rPr>
          <w:rFonts w:eastAsia="等线"/>
          <w:color w:val="000000"/>
          <w:sz w:val="24"/>
          <w:szCs w:val="28"/>
        </w:rPr>
        <w:t>TITLE-ABS-KEY</w:t>
      </w:r>
      <w:r w:rsidRPr="0047777D">
        <w:rPr>
          <w:rFonts w:eastAsia="等线" w:hint="eastAsia"/>
          <w:color w:val="000000"/>
          <w:sz w:val="24"/>
          <w:szCs w:val="28"/>
        </w:rPr>
        <w:t xml:space="preserve">(''Cirrhosis, Liver'') OR </w:t>
      </w:r>
      <w:r w:rsidRPr="0047777D">
        <w:rPr>
          <w:rFonts w:eastAsia="等线"/>
          <w:color w:val="000000"/>
          <w:sz w:val="24"/>
          <w:szCs w:val="28"/>
        </w:rPr>
        <w:t>TITLE-ABS-KEY</w:t>
      </w:r>
      <w:r w:rsidRPr="0047777D">
        <w:rPr>
          <w:rFonts w:eastAsia="等线" w:hint="eastAsia"/>
          <w:color w:val="000000"/>
          <w:sz w:val="24"/>
          <w:szCs w:val="28"/>
        </w:rPr>
        <w:t xml:space="preserve">(''Hepatic Cirrhosis'') OR </w:t>
      </w:r>
      <w:r w:rsidRPr="0047777D">
        <w:rPr>
          <w:rFonts w:eastAsia="等线"/>
          <w:color w:val="000000"/>
          <w:sz w:val="24"/>
          <w:szCs w:val="28"/>
        </w:rPr>
        <w:t>TITLE-ABS-KEY</w:t>
      </w:r>
      <w:r w:rsidRPr="0047777D">
        <w:rPr>
          <w:rFonts w:eastAsia="等线" w:hint="eastAsia"/>
          <w:color w:val="000000"/>
          <w:sz w:val="24"/>
          <w:szCs w:val="28"/>
        </w:rPr>
        <w:t xml:space="preserve">(''Cirrhosis, Hepatic'') OR </w:t>
      </w:r>
      <w:r w:rsidRPr="0047777D">
        <w:rPr>
          <w:rFonts w:eastAsia="等线"/>
          <w:color w:val="000000"/>
          <w:sz w:val="24"/>
          <w:szCs w:val="28"/>
        </w:rPr>
        <w:t>TITLE-ABS-KEY</w:t>
      </w:r>
      <w:r w:rsidRPr="0047777D">
        <w:rPr>
          <w:rFonts w:eastAsia="等线" w:hint="eastAsia"/>
          <w:color w:val="000000"/>
          <w:sz w:val="24"/>
          <w:szCs w:val="28"/>
        </w:rPr>
        <w:t xml:space="preserve">(''Fibrosis, Liver'') OR </w:t>
      </w:r>
      <w:r w:rsidRPr="0047777D">
        <w:rPr>
          <w:rFonts w:eastAsia="等线"/>
          <w:color w:val="000000"/>
          <w:sz w:val="24"/>
          <w:szCs w:val="28"/>
        </w:rPr>
        <w:t>TITLE-ABS-KEY</w:t>
      </w:r>
      <w:r w:rsidRPr="0047777D">
        <w:rPr>
          <w:rFonts w:eastAsia="等线" w:hint="eastAsia"/>
          <w:color w:val="000000"/>
          <w:sz w:val="24"/>
          <w:szCs w:val="28"/>
        </w:rPr>
        <w:t>(''Liver Fibrosis'')</w:t>
      </w:r>
    </w:p>
    <w:p w14:paraId="6E48D82F" w14:textId="77777777" w:rsidR="0047777D" w:rsidRPr="0047777D" w:rsidRDefault="0047777D" w:rsidP="0047777D">
      <w:pPr>
        <w:rPr>
          <w:rFonts w:eastAsia="等线"/>
          <w:color w:val="000000"/>
          <w:sz w:val="24"/>
          <w:szCs w:val="28"/>
        </w:rPr>
      </w:pPr>
    </w:p>
    <w:p w14:paraId="7B9A70C4" w14:textId="77777777" w:rsidR="0047777D" w:rsidRPr="0047777D" w:rsidRDefault="0047777D" w:rsidP="0047777D">
      <w:pPr>
        <w:rPr>
          <w:rFonts w:eastAsia="等线"/>
          <w:color w:val="000000"/>
          <w:sz w:val="24"/>
          <w:szCs w:val="28"/>
        </w:rPr>
      </w:pPr>
    </w:p>
    <w:p w14:paraId="6EE50C68" w14:textId="77777777" w:rsidR="0047777D" w:rsidRPr="0047777D" w:rsidRDefault="0047777D" w:rsidP="0047777D">
      <w:pPr>
        <w:rPr>
          <w:rFonts w:eastAsia="等线"/>
          <w:color w:val="000000"/>
          <w:sz w:val="24"/>
          <w:szCs w:val="28"/>
        </w:rPr>
      </w:pPr>
      <w:r w:rsidRPr="0047777D">
        <w:rPr>
          <w:rFonts w:eastAsia="等线" w:hint="eastAsia"/>
          <w:color w:val="000000"/>
          <w:sz w:val="24"/>
          <w:szCs w:val="28"/>
        </w:rPr>
        <w:t>#2</w:t>
      </w:r>
      <w:r w:rsidRPr="0047777D">
        <w:rPr>
          <w:rFonts w:ascii="等线" w:eastAsia="等线" w:hAnsi="等线" w:hint="eastAsia"/>
          <w:color w:val="auto"/>
          <w:szCs w:val="22"/>
        </w:rPr>
        <w:t xml:space="preserve">   </w:t>
      </w:r>
      <w:r w:rsidRPr="0047777D">
        <w:rPr>
          <w:rFonts w:eastAsia="等线" w:hint="eastAsia"/>
          <w:color w:val="000000"/>
          <w:sz w:val="24"/>
          <w:szCs w:val="28"/>
        </w:rPr>
        <w:t>TITLE-ABS-KEY(''Hepatic Encephalopathy'') OR TITLE-ABS-KEY(''Liver Encephalopathy'') OR TITLE-ABS-KEY(''Encephalopathies, Hepatic'') OR TITLE-ABS-KEY(''Hepatic Encephalopathies'') OR TITLE-ABS-KEY(''Portosystemic Encephalopathy'') OR TITLE-ABS-KEY(''Encephalopathies, Portosystemic'') OR TITLE-ABS-KEY(''Portosystemic Encephalopathies'') OR TITLE-ABS-KEY(''Encephalopathy, Hepatic'') OR TITLE-ABS-KEY(''Encephalopathy, Hepatocerebral'') OR TITLE-ABS-KEY(''Encephalopathies, Hepatocerebral'') OR TITLE-ABS-KEY(''Hepatocerebral Encephalopathies'') OR TITLE-ABS-KEY(''Encephalopathy, Portal-Systemic'') OR TITLE-ABS-KEY(''Encephalopathies, Portal-Systemic'') OR TITLE-ABS-KEY(''Encephalopathy, Portal Systemic'') OR TITLE-ABS-KEY(''Portal-Systemic Encephalopathies'') OR TITLE-</w:t>
      </w:r>
      <w:r w:rsidRPr="0047777D">
        <w:rPr>
          <w:rFonts w:eastAsia="等线" w:hint="eastAsia"/>
          <w:color w:val="000000"/>
          <w:sz w:val="24"/>
          <w:szCs w:val="28"/>
        </w:rPr>
        <w:lastRenderedPageBreak/>
        <w:t>ABS-KEY(''Encephalopathy, Portosystemic'') OR TITLE-ABS-KEY(''Hepatocerebral Encephalopathy'') OR TITLE-ABS-KEY(''Portal-Systemic Encephalopathy'') OR TITLE-ABS-KEY(''Portal Systemic Encephalopathy'') OR TITLE-ABS-KEY(''Hepatic Coma'') OR TITLE-ABS-KEY(''Coma, Hepatic'') OR TITLE-ABS-KEY(''Comas, Hepatic'') OR TITLE-ABS-KEY(''Hepatic Comas'') OR TITLE-ABS-KEY(''Hepatic Stupor'') OR TITLE-ABS-KEY(''Hepatic Stupors'') OR TITLE-ABS-KEY(''Stupor, Hepatic'') OR TITLE-ABS-KEY(''Stupors, Hepatic'') OR TITLE-ABS-KEY(''Fulminant Hepatic Failure with Cerebral Edema'')</w:t>
      </w:r>
    </w:p>
    <w:p w14:paraId="6419DFB3" w14:textId="77777777" w:rsidR="0047777D" w:rsidRPr="0047777D" w:rsidRDefault="0047777D" w:rsidP="0047777D">
      <w:pPr>
        <w:rPr>
          <w:rFonts w:eastAsia="等线"/>
          <w:color w:val="000000"/>
          <w:sz w:val="24"/>
          <w:szCs w:val="28"/>
        </w:rPr>
      </w:pPr>
    </w:p>
    <w:p w14:paraId="4FA7C1D9" w14:textId="77777777" w:rsidR="0047777D" w:rsidRPr="0047777D" w:rsidRDefault="0047777D" w:rsidP="0047777D">
      <w:pPr>
        <w:rPr>
          <w:rFonts w:eastAsia="等线"/>
          <w:color w:val="000000"/>
          <w:sz w:val="24"/>
          <w:szCs w:val="28"/>
        </w:rPr>
      </w:pPr>
    </w:p>
    <w:p w14:paraId="71C48A48" w14:textId="77777777" w:rsidR="0047777D" w:rsidRPr="0047777D" w:rsidRDefault="0047777D" w:rsidP="0047777D">
      <w:pPr>
        <w:rPr>
          <w:rFonts w:eastAsia="等线"/>
          <w:color w:val="000000"/>
          <w:sz w:val="24"/>
          <w:szCs w:val="28"/>
        </w:rPr>
      </w:pPr>
      <w:r w:rsidRPr="0047777D">
        <w:rPr>
          <w:rFonts w:eastAsia="等线" w:hint="eastAsia"/>
          <w:color w:val="000000"/>
          <w:sz w:val="24"/>
          <w:szCs w:val="28"/>
        </w:rPr>
        <w:t>#3</w:t>
      </w:r>
      <w:r w:rsidRPr="0047777D">
        <w:rPr>
          <w:rFonts w:ascii="等线" w:eastAsia="等线" w:hAnsi="等线" w:hint="eastAsia"/>
          <w:color w:val="auto"/>
          <w:szCs w:val="22"/>
        </w:rPr>
        <w:t xml:space="preserve">  </w:t>
      </w:r>
      <w:r w:rsidRPr="0047777D">
        <w:rPr>
          <w:rFonts w:eastAsia="等线" w:hint="eastAsia"/>
          <w:color w:val="000000"/>
          <w:sz w:val="24"/>
          <w:szCs w:val="28"/>
        </w:rPr>
        <w:t>TITLE-ABS-KEY(''Risk prediction model'') OR TITLE-ABS-KEY(''Risk prediction models'') OR TITLE-ABS-KEY(''Prediction model'') OR TITLE-ABS-KEY(''Prediction models'') OR TITLE-ABS-KEY(''Prediction tool'') OR TITLE-ABS-KEY(''Prediction tools'') OR TITLE-ABS-KEY(''Risk stratification model'') OR TITLE-ABS-KEY(''Risk stratification models'') OR TITLE-ABS-KEY(''Risk factor'') OR TITLE-ABS-KEY(''Risk factors'') OR TITLE-ABS-KEY(''Risk score'') OR TITLE-ABS-KEY(''Risk scores'') OR TITLE-ABS-KEY(''Risk prediction'') OR TITLE-ABS-KEY(''Risk predictions'') OR TITLE-ABS-KEY(''Risk assessment'') OR TITLE-ABS-KEY(''Risk evaluation'') OR TITLE-ABS-KEY(''Predictor'') OR TITLE-ABS-KEY(''Predictors'') OR TITLE-ABS-KEY(''Prediction'') OR TITLE-ABS-KEY(''Predictions'') OR TITLE-ABS-KEY(''Model'') OR TITLE-ABS-KEY(''Models'')</w:t>
      </w:r>
    </w:p>
    <w:p w14:paraId="1BF9CDF1" w14:textId="77777777" w:rsidR="0047777D" w:rsidRPr="0047777D" w:rsidRDefault="0047777D" w:rsidP="0047777D">
      <w:pPr>
        <w:rPr>
          <w:rFonts w:eastAsia="等线"/>
          <w:color w:val="000000"/>
          <w:sz w:val="24"/>
          <w:szCs w:val="28"/>
        </w:rPr>
      </w:pPr>
    </w:p>
    <w:p w14:paraId="595E4BAC" w14:textId="77777777" w:rsidR="0047777D" w:rsidRPr="0047777D" w:rsidRDefault="0047777D" w:rsidP="0047777D">
      <w:pPr>
        <w:rPr>
          <w:rFonts w:eastAsia="等线"/>
          <w:color w:val="000000"/>
          <w:sz w:val="24"/>
          <w:szCs w:val="28"/>
        </w:rPr>
      </w:pPr>
    </w:p>
    <w:p w14:paraId="1189FD5F" w14:textId="77777777" w:rsidR="0047777D" w:rsidRPr="0047777D" w:rsidRDefault="0047777D" w:rsidP="0047777D">
      <w:pPr>
        <w:rPr>
          <w:rFonts w:eastAsia="等线"/>
          <w:color w:val="000000"/>
          <w:sz w:val="24"/>
          <w:szCs w:val="28"/>
        </w:rPr>
      </w:pPr>
      <w:r w:rsidRPr="0047777D">
        <w:rPr>
          <w:rFonts w:eastAsia="等线" w:hint="eastAsia"/>
          <w:color w:val="000000"/>
          <w:sz w:val="24"/>
          <w:szCs w:val="28"/>
        </w:rPr>
        <w:t>#4    #1 AND #2 AND #3</w:t>
      </w:r>
    </w:p>
    <w:p w14:paraId="75C9F0F6" w14:textId="77777777" w:rsidR="0047777D" w:rsidRPr="0047777D" w:rsidRDefault="0047777D" w:rsidP="0047777D">
      <w:pPr>
        <w:rPr>
          <w:rFonts w:eastAsia="等线"/>
          <w:color w:val="000000"/>
          <w:sz w:val="24"/>
          <w:szCs w:val="28"/>
        </w:rPr>
      </w:pPr>
    </w:p>
    <w:p w14:paraId="5F2E0A32" w14:textId="77777777" w:rsidR="0047777D" w:rsidRPr="0047777D" w:rsidRDefault="0047777D" w:rsidP="0047777D">
      <w:pPr>
        <w:rPr>
          <w:rFonts w:eastAsia="等线"/>
          <w:b/>
          <w:bCs/>
          <w:color w:val="auto"/>
          <w:sz w:val="28"/>
        </w:rPr>
      </w:pPr>
      <w:r w:rsidRPr="0047777D">
        <w:rPr>
          <w:rFonts w:eastAsia="等线"/>
          <w:b/>
          <w:bCs/>
          <w:color w:val="auto"/>
          <w:sz w:val="28"/>
        </w:rPr>
        <w:t>CNKI</w:t>
      </w:r>
    </w:p>
    <w:p w14:paraId="044A11AF" w14:textId="77777777" w:rsidR="0047777D" w:rsidRPr="0047777D" w:rsidRDefault="0047777D" w:rsidP="0047777D">
      <w:pPr>
        <w:rPr>
          <w:rFonts w:eastAsia="等线"/>
          <w:color w:val="auto"/>
          <w:sz w:val="24"/>
          <w:szCs w:val="28"/>
        </w:rPr>
      </w:pPr>
      <w:r w:rsidRPr="0047777D">
        <w:rPr>
          <w:rFonts w:eastAsia="等线" w:hint="eastAsia"/>
          <w:color w:val="000000"/>
          <w:sz w:val="24"/>
          <w:szCs w:val="24"/>
        </w:rPr>
        <w:t>#1</w:t>
      </w:r>
      <w:r w:rsidRPr="0047777D">
        <w:rPr>
          <w:rFonts w:eastAsia="等线" w:hint="eastAsia"/>
          <w:color w:val="auto"/>
          <w:sz w:val="24"/>
          <w:szCs w:val="28"/>
        </w:rPr>
        <w:t xml:space="preserve">    ("Liver Cirrhosis"[Topic]) OR ("Liver Fibrosis"[Topic])</w:t>
      </w:r>
    </w:p>
    <w:p w14:paraId="2895212B" w14:textId="77777777" w:rsidR="0047777D" w:rsidRPr="0047777D" w:rsidRDefault="0047777D" w:rsidP="0047777D">
      <w:pPr>
        <w:rPr>
          <w:rFonts w:eastAsia="等线"/>
          <w:color w:val="auto"/>
          <w:sz w:val="24"/>
          <w:szCs w:val="28"/>
        </w:rPr>
      </w:pPr>
    </w:p>
    <w:p w14:paraId="7C264A1B" w14:textId="77777777" w:rsidR="0047777D" w:rsidRPr="0047777D" w:rsidRDefault="0047777D" w:rsidP="0047777D">
      <w:pPr>
        <w:rPr>
          <w:rFonts w:eastAsia="等线"/>
          <w:color w:val="auto"/>
          <w:sz w:val="24"/>
          <w:szCs w:val="28"/>
        </w:rPr>
      </w:pPr>
    </w:p>
    <w:p w14:paraId="63F5E5B1"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Encephalopathy"[Topic]) OR ("Hepatic Coma"[Topic])</w:t>
      </w:r>
    </w:p>
    <w:p w14:paraId="6B79A91D" w14:textId="77777777" w:rsidR="0047777D" w:rsidRPr="0047777D" w:rsidRDefault="0047777D" w:rsidP="0047777D">
      <w:pPr>
        <w:rPr>
          <w:rFonts w:eastAsia="等线"/>
          <w:color w:val="auto"/>
          <w:sz w:val="24"/>
          <w:szCs w:val="28"/>
        </w:rPr>
      </w:pPr>
    </w:p>
    <w:p w14:paraId="3559BA5E" w14:textId="77777777" w:rsidR="0047777D" w:rsidRPr="0047777D" w:rsidRDefault="0047777D" w:rsidP="0047777D">
      <w:pPr>
        <w:rPr>
          <w:rFonts w:eastAsia="等线"/>
          <w:color w:val="auto"/>
          <w:sz w:val="24"/>
          <w:szCs w:val="28"/>
        </w:rPr>
      </w:pPr>
    </w:p>
    <w:p w14:paraId="4E4F734D" w14:textId="77777777" w:rsidR="0047777D" w:rsidRPr="0047777D" w:rsidRDefault="0047777D" w:rsidP="0047777D">
      <w:pPr>
        <w:rPr>
          <w:rFonts w:eastAsia="等线"/>
          <w:color w:val="000000"/>
          <w:sz w:val="24"/>
          <w:szCs w:val="24"/>
        </w:rPr>
      </w:pPr>
      <w:r w:rsidRPr="0047777D">
        <w:rPr>
          <w:rFonts w:eastAsia="等线" w:hint="eastAsia"/>
          <w:color w:val="000000"/>
          <w:sz w:val="24"/>
          <w:szCs w:val="24"/>
        </w:rPr>
        <w:t>#3  (</w:t>
      </w:r>
      <w:r w:rsidRPr="0047777D">
        <w:rPr>
          <w:rFonts w:eastAsia="等线" w:hint="eastAsia"/>
          <w:color w:val="auto"/>
          <w:sz w:val="24"/>
          <w:szCs w:val="28"/>
        </w:rPr>
        <w:t>"</w:t>
      </w:r>
      <w:r w:rsidRPr="0047777D">
        <w:rPr>
          <w:rFonts w:eastAsia="等线" w:hint="eastAsia"/>
          <w:color w:val="000000"/>
          <w:sz w:val="24"/>
          <w:szCs w:val="24"/>
        </w:rPr>
        <w:t>Risk 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tool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stratification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factor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score</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Topic</w:t>
      </w:r>
      <w:r w:rsidRPr="0047777D">
        <w:rPr>
          <w:rFonts w:eastAsia="等线" w:hint="eastAsia"/>
          <w:color w:val="000000"/>
          <w:sz w:val="24"/>
          <w:szCs w:val="24"/>
        </w:rPr>
        <w:t>])</w:t>
      </w:r>
    </w:p>
    <w:p w14:paraId="590731EE" w14:textId="77777777" w:rsidR="0047777D" w:rsidRPr="0047777D" w:rsidRDefault="0047777D" w:rsidP="0047777D">
      <w:pPr>
        <w:rPr>
          <w:rFonts w:eastAsia="等线"/>
          <w:color w:val="auto"/>
          <w:sz w:val="24"/>
          <w:szCs w:val="28"/>
        </w:rPr>
      </w:pPr>
    </w:p>
    <w:p w14:paraId="041352F4" w14:textId="77777777" w:rsidR="0047777D" w:rsidRPr="0047777D" w:rsidRDefault="0047777D" w:rsidP="0047777D">
      <w:pPr>
        <w:rPr>
          <w:rFonts w:eastAsia="等线"/>
          <w:color w:val="auto"/>
          <w:sz w:val="24"/>
          <w:szCs w:val="28"/>
        </w:rPr>
      </w:pPr>
    </w:p>
    <w:p w14:paraId="746205CC"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#4    #1 AND #2 AND #3</w:t>
      </w:r>
    </w:p>
    <w:p w14:paraId="194054CC" w14:textId="77777777" w:rsidR="0047777D" w:rsidRPr="0047777D" w:rsidRDefault="0047777D" w:rsidP="0047777D">
      <w:pPr>
        <w:rPr>
          <w:rFonts w:ascii="等线" w:eastAsia="等线" w:hAnsi="等线" w:hint="eastAsia"/>
          <w:color w:val="auto"/>
          <w:szCs w:val="22"/>
        </w:rPr>
      </w:pPr>
    </w:p>
    <w:p w14:paraId="5401CDA1" w14:textId="77777777" w:rsidR="0047777D" w:rsidRPr="0047777D" w:rsidRDefault="0047777D" w:rsidP="0047777D">
      <w:pPr>
        <w:rPr>
          <w:rFonts w:eastAsia="等线"/>
          <w:b/>
          <w:bCs/>
          <w:color w:val="auto"/>
          <w:sz w:val="28"/>
        </w:rPr>
      </w:pPr>
      <w:r w:rsidRPr="0047777D">
        <w:rPr>
          <w:rFonts w:eastAsia="等线"/>
          <w:b/>
          <w:bCs/>
          <w:color w:val="auto"/>
          <w:sz w:val="28"/>
        </w:rPr>
        <w:t>Wan</w:t>
      </w:r>
      <w:r w:rsidRPr="0047777D">
        <w:rPr>
          <w:rFonts w:eastAsia="等线" w:hint="eastAsia"/>
          <w:b/>
          <w:bCs/>
          <w:color w:val="auto"/>
          <w:sz w:val="28"/>
        </w:rPr>
        <w:t>f</w:t>
      </w:r>
      <w:r w:rsidRPr="0047777D">
        <w:rPr>
          <w:rFonts w:eastAsia="等线"/>
          <w:b/>
          <w:bCs/>
          <w:color w:val="auto"/>
          <w:sz w:val="28"/>
        </w:rPr>
        <w:t>ang Database</w:t>
      </w:r>
    </w:p>
    <w:p w14:paraId="643A8A2E" w14:textId="77777777" w:rsidR="0047777D" w:rsidRPr="0047777D" w:rsidRDefault="0047777D" w:rsidP="0047777D">
      <w:pPr>
        <w:rPr>
          <w:rFonts w:eastAsia="等线"/>
          <w:color w:val="auto"/>
          <w:sz w:val="24"/>
          <w:szCs w:val="28"/>
        </w:rPr>
      </w:pPr>
      <w:r w:rsidRPr="0047777D">
        <w:rPr>
          <w:rFonts w:eastAsia="等线" w:hint="eastAsia"/>
          <w:color w:val="000000"/>
          <w:sz w:val="24"/>
          <w:szCs w:val="24"/>
        </w:rPr>
        <w:t>#1</w:t>
      </w:r>
      <w:r w:rsidRPr="0047777D">
        <w:rPr>
          <w:rFonts w:eastAsia="等线" w:hint="eastAsia"/>
          <w:color w:val="auto"/>
          <w:sz w:val="24"/>
          <w:szCs w:val="28"/>
        </w:rPr>
        <w:t xml:space="preserve">  ("Liver Cirrhosis"[Title/keyword]) OR ("Liver Fibrosis"[Title/keyword])</w:t>
      </w:r>
    </w:p>
    <w:p w14:paraId="406E467B" w14:textId="77777777" w:rsidR="0047777D" w:rsidRPr="0047777D" w:rsidRDefault="0047777D" w:rsidP="0047777D">
      <w:pPr>
        <w:rPr>
          <w:rFonts w:eastAsia="等线"/>
          <w:color w:val="auto"/>
          <w:sz w:val="24"/>
          <w:szCs w:val="28"/>
        </w:rPr>
      </w:pPr>
    </w:p>
    <w:p w14:paraId="6192AA15"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Encephalopathy"[Title/keyword]) OR ("Hepatic Coma"[Title/keyword])</w:t>
      </w:r>
    </w:p>
    <w:p w14:paraId="0D18203D" w14:textId="77777777" w:rsidR="0047777D" w:rsidRPr="0047777D" w:rsidRDefault="0047777D" w:rsidP="0047777D">
      <w:pPr>
        <w:rPr>
          <w:rFonts w:eastAsia="等线"/>
          <w:color w:val="auto"/>
          <w:sz w:val="24"/>
          <w:szCs w:val="28"/>
        </w:rPr>
      </w:pPr>
    </w:p>
    <w:p w14:paraId="71997A8E" w14:textId="77777777" w:rsidR="0047777D" w:rsidRPr="0047777D" w:rsidRDefault="0047777D" w:rsidP="0047777D">
      <w:pPr>
        <w:rPr>
          <w:rFonts w:eastAsia="等线"/>
          <w:color w:val="000000"/>
          <w:sz w:val="24"/>
          <w:szCs w:val="24"/>
        </w:rPr>
      </w:pPr>
      <w:r w:rsidRPr="0047777D">
        <w:rPr>
          <w:rFonts w:eastAsia="等线" w:hint="eastAsia"/>
          <w:color w:val="000000"/>
          <w:sz w:val="24"/>
          <w:szCs w:val="24"/>
        </w:rPr>
        <w:t>#3  (</w:t>
      </w:r>
      <w:r w:rsidRPr="0047777D">
        <w:rPr>
          <w:rFonts w:eastAsia="等线" w:hint="eastAsia"/>
          <w:color w:val="auto"/>
          <w:sz w:val="24"/>
          <w:szCs w:val="28"/>
        </w:rPr>
        <w:t>"</w:t>
      </w:r>
      <w:r w:rsidRPr="0047777D">
        <w:rPr>
          <w:rFonts w:eastAsia="等线" w:hint="eastAsia"/>
          <w:color w:val="000000"/>
          <w:sz w:val="24"/>
          <w:szCs w:val="24"/>
        </w:rPr>
        <w:t>Risk 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tool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stratification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factor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score</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xml:space="preserve">]) </w:t>
      </w:r>
      <w:r w:rsidRPr="0047777D">
        <w:rPr>
          <w:rFonts w:eastAsia="等线" w:hint="eastAsia"/>
          <w:color w:val="000000"/>
          <w:sz w:val="24"/>
          <w:szCs w:val="24"/>
        </w:rPr>
        <w:lastRenderedPageBreak/>
        <w:t>OR (</w:t>
      </w:r>
      <w:r w:rsidRPr="0047777D">
        <w:rPr>
          <w:rFonts w:eastAsia="等线" w:hint="eastAsia"/>
          <w:color w:val="auto"/>
          <w:sz w:val="24"/>
          <w:szCs w:val="28"/>
        </w:rPr>
        <w:t>"</w:t>
      </w:r>
      <w:r w:rsidRPr="0047777D">
        <w:rPr>
          <w:rFonts w:eastAsia="等线" w:hint="eastAsia"/>
          <w:color w:val="000000"/>
          <w:sz w:val="24"/>
          <w:szCs w:val="24"/>
        </w:rPr>
        <w:t>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w:t>
      </w:r>
    </w:p>
    <w:p w14:paraId="12FDF4AB" w14:textId="77777777" w:rsidR="0047777D" w:rsidRPr="0047777D" w:rsidRDefault="0047777D" w:rsidP="0047777D">
      <w:pPr>
        <w:rPr>
          <w:rFonts w:eastAsia="等线"/>
          <w:color w:val="auto"/>
          <w:sz w:val="24"/>
          <w:szCs w:val="28"/>
        </w:rPr>
      </w:pPr>
    </w:p>
    <w:p w14:paraId="477D448E" w14:textId="121E9CD0" w:rsidR="0047777D" w:rsidRDefault="0047777D" w:rsidP="0047777D">
      <w:pPr>
        <w:rPr>
          <w:rFonts w:eastAsia="等线"/>
          <w:color w:val="auto"/>
          <w:sz w:val="24"/>
          <w:szCs w:val="28"/>
        </w:rPr>
      </w:pPr>
      <w:r w:rsidRPr="0047777D">
        <w:rPr>
          <w:rFonts w:eastAsia="等线" w:hint="eastAsia"/>
          <w:color w:val="auto"/>
          <w:sz w:val="24"/>
          <w:szCs w:val="28"/>
        </w:rPr>
        <w:t>#4  #1 AND #2 AND #3</w:t>
      </w:r>
    </w:p>
    <w:p w14:paraId="6C3389C3" w14:textId="77777777" w:rsidR="00723334" w:rsidRDefault="00723334" w:rsidP="0047777D">
      <w:pPr>
        <w:rPr>
          <w:rFonts w:eastAsia="等线"/>
          <w:color w:val="auto"/>
          <w:sz w:val="24"/>
          <w:szCs w:val="28"/>
        </w:rPr>
      </w:pPr>
    </w:p>
    <w:p w14:paraId="2BE3ACD9" w14:textId="77777777" w:rsidR="00B356BE" w:rsidRPr="0047777D" w:rsidRDefault="00B356BE" w:rsidP="0047777D">
      <w:pPr>
        <w:rPr>
          <w:rFonts w:eastAsia="等线"/>
          <w:color w:val="auto"/>
          <w:sz w:val="24"/>
          <w:szCs w:val="28"/>
        </w:rPr>
      </w:pPr>
    </w:p>
    <w:p w14:paraId="2BBBE5C3" w14:textId="77777777" w:rsidR="0047777D" w:rsidRPr="0047777D" w:rsidRDefault="0047777D" w:rsidP="0047777D">
      <w:pPr>
        <w:rPr>
          <w:rFonts w:eastAsia="等线"/>
          <w:b/>
          <w:bCs/>
          <w:color w:val="auto"/>
          <w:sz w:val="28"/>
        </w:rPr>
      </w:pPr>
      <w:r w:rsidRPr="0047777D">
        <w:rPr>
          <w:rFonts w:eastAsia="等线"/>
          <w:b/>
          <w:bCs/>
          <w:color w:val="auto"/>
          <w:sz w:val="28"/>
        </w:rPr>
        <w:t>VIP</w:t>
      </w:r>
    </w:p>
    <w:p w14:paraId="626A2C13" w14:textId="77777777" w:rsidR="0047777D" w:rsidRPr="0047777D" w:rsidRDefault="0047777D" w:rsidP="0047777D">
      <w:pPr>
        <w:rPr>
          <w:rFonts w:eastAsia="等线"/>
          <w:color w:val="auto"/>
          <w:sz w:val="24"/>
          <w:szCs w:val="28"/>
        </w:rPr>
      </w:pPr>
      <w:r w:rsidRPr="0047777D">
        <w:rPr>
          <w:rFonts w:eastAsia="等线" w:hint="eastAsia"/>
          <w:color w:val="000000"/>
          <w:sz w:val="24"/>
          <w:szCs w:val="24"/>
        </w:rPr>
        <w:t>#1</w:t>
      </w:r>
      <w:r w:rsidRPr="0047777D">
        <w:rPr>
          <w:rFonts w:eastAsia="等线" w:hint="eastAsia"/>
          <w:color w:val="auto"/>
          <w:sz w:val="24"/>
          <w:szCs w:val="28"/>
        </w:rPr>
        <w:t xml:space="preserve">  ("Liver Cirrhosis"[Title/keyword]) OR ("Liver Fibrosis"[Title/keyword])</w:t>
      </w:r>
    </w:p>
    <w:p w14:paraId="4368DAEF" w14:textId="77777777" w:rsidR="0047777D" w:rsidRPr="0047777D" w:rsidRDefault="0047777D" w:rsidP="0047777D">
      <w:pPr>
        <w:rPr>
          <w:rFonts w:eastAsia="等线"/>
          <w:color w:val="auto"/>
          <w:sz w:val="24"/>
          <w:szCs w:val="28"/>
        </w:rPr>
      </w:pPr>
    </w:p>
    <w:p w14:paraId="1BE01190" w14:textId="586ABA3A"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Encephalopathy"[Title/keyword]) OR ("Hepatic Coma"[Title/keyword])</w:t>
      </w:r>
    </w:p>
    <w:p w14:paraId="1040A5E8" w14:textId="11772228" w:rsidR="0047777D" w:rsidRPr="0047777D" w:rsidRDefault="0047777D" w:rsidP="0047777D">
      <w:pPr>
        <w:rPr>
          <w:rFonts w:eastAsia="等线"/>
          <w:color w:val="000000"/>
          <w:sz w:val="24"/>
          <w:szCs w:val="24"/>
        </w:rPr>
      </w:pPr>
      <w:r w:rsidRPr="0047777D">
        <w:rPr>
          <w:rFonts w:eastAsia="等线" w:hint="eastAsia"/>
          <w:color w:val="000000"/>
          <w:sz w:val="24"/>
          <w:szCs w:val="24"/>
        </w:rPr>
        <w:t>#3  (</w:t>
      </w:r>
      <w:r w:rsidRPr="0047777D">
        <w:rPr>
          <w:rFonts w:eastAsia="等线" w:hint="eastAsia"/>
          <w:color w:val="auto"/>
          <w:sz w:val="24"/>
          <w:szCs w:val="28"/>
        </w:rPr>
        <w:t>"</w:t>
      </w:r>
      <w:r w:rsidRPr="0047777D">
        <w:rPr>
          <w:rFonts w:eastAsia="等线" w:hint="eastAsia"/>
          <w:color w:val="000000"/>
          <w:sz w:val="24"/>
          <w:szCs w:val="24"/>
        </w:rPr>
        <w:t>Risk 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tool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stratification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factor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score</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Title/keyword</w:t>
      </w:r>
      <w:r w:rsidRPr="0047777D">
        <w:rPr>
          <w:rFonts w:eastAsia="等线" w:hint="eastAsia"/>
          <w:color w:val="000000"/>
          <w:sz w:val="24"/>
          <w:szCs w:val="24"/>
        </w:rPr>
        <w:t>])</w:t>
      </w:r>
    </w:p>
    <w:p w14:paraId="1B29629E" w14:textId="77777777" w:rsidR="0047777D" w:rsidRPr="0047777D" w:rsidRDefault="0047777D" w:rsidP="0047777D">
      <w:pPr>
        <w:rPr>
          <w:rFonts w:eastAsia="等线"/>
          <w:color w:val="auto"/>
          <w:sz w:val="24"/>
          <w:szCs w:val="28"/>
        </w:rPr>
      </w:pPr>
    </w:p>
    <w:p w14:paraId="1DB8F6C1"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#4  #1 AND #2 AND #3</w:t>
      </w:r>
    </w:p>
    <w:p w14:paraId="113C1327" w14:textId="77777777" w:rsidR="0047777D" w:rsidRPr="0047777D" w:rsidRDefault="0047777D" w:rsidP="0047777D">
      <w:pPr>
        <w:rPr>
          <w:rFonts w:eastAsia="等线"/>
          <w:color w:val="auto"/>
          <w:sz w:val="24"/>
          <w:szCs w:val="28"/>
        </w:rPr>
      </w:pPr>
    </w:p>
    <w:p w14:paraId="48B77D35" w14:textId="77777777" w:rsidR="0047777D" w:rsidRPr="0047777D" w:rsidRDefault="0047777D" w:rsidP="0047777D">
      <w:pPr>
        <w:rPr>
          <w:rFonts w:eastAsia="等线"/>
          <w:b/>
          <w:bCs/>
          <w:color w:val="auto"/>
          <w:sz w:val="28"/>
        </w:rPr>
      </w:pPr>
      <w:r w:rsidRPr="0047777D">
        <w:rPr>
          <w:rFonts w:eastAsia="等线"/>
          <w:b/>
          <w:bCs/>
          <w:color w:val="auto"/>
          <w:sz w:val="28"/>
        </w:rPr>
        <w:t>SinoMed</w:t>
      </w:r>
    </w:p>
    <w:p w14:paraId="424B4361" w14:textId="77777777" w:rsidR="0047777D" w:rsidRPr="0047777D" w:rsidRDefault="0047777D" w:rsidP="0047777D">
      <w:pPr>
        <w:rPr>
          <w:rFonts w:eastAsia="等线"/>
          <w:color w:val="auto"/>
          <w:sz w:val="24"/>
          <w:szCs w:val="28"/>
        </w:rPr>
      </w:pPr>
      <w:r w:rsidRPr="0047777D">
        <w:rPr>
          <w:rFonts w:eastAsia="等线" w:hint="eastAsia"/>
          <w:color w:val="000000"/>
          <w:sz w:val="24"/>
          <w:szCs w:val="24"/>
        </w:rPr>
        <w:t>#1</w:t>
      </w:r>
      <w:r w:rsidRPr="0047777D">
        <w:rPr>
          <w:rFonts w:eastAsia="等线" w:hint="eastAsia"/>
          <w:color w:val="auto"/>
          <w:sz w:val="24"/>
          <w:szCs w:val="28"/>
        </w:rPr>
        <w:t xml:space="preserve">  ("Liver Cirrhosis"[Title]) OR ("Liver Fibrosis"[Title])</w:t>
      </w:r>
    </w:p>
    <w:p w14:paraId="1E5A8D6A" w14:textId="77777777" w:rsidR="0047777D" w:rsidRPr="0047777D" w:rsidRDefault="0047777D" w:rsidP="0047777D">
      <w:pPr>
        <w:rPr>
          <w:rFonts w:eastAsia="等线"/>
          <w:color w:val="auto"/>
          <w:sz w:val="24"/>
          <w:szCs w:val="28"/>
        </w:rPr>
      </w:pPr>
    </w:p>
    <w:p w14:paraId="18DB1D92" w14:textId="22661F44" w:rsidR="0047777D" w:rsidRPr="0047777D" w:rsidRDefault="0047777D" w:rsidP="0047777D">
      <w:pPr>
        <w:rPr>
          <w:rFonts w:eastAsia="等线"/>
          <w:color w:val="auto"/>
          <w:sz w:val="24"/>
          <w:szCs w:val="28"/>
        </w:rPr>
      </w:pPr>
      <w:r w:rsidRPr="0047777D">
        <w:rPr>
          <w:rFonts w:eastAsia="等线" w:hint="eastAsia"/>
          <w:color w:val="auto"/>
          <w:sz w:val="24"/>
          <w:szCs w:val="28"/>
        </w:rPr>
        <w:t>#2  ("Hepatic Encephalopathy"[Title]) OR ("Hepatic Coma"[Title])</w:t>
      </w:r>
    </w:p>
    <w:p w14:paraId="290A2024" w14:textId="77777777" w:rsidR="0047777D" w:rsidRPr="0047777D" w:rsidRDefault="0047777D" w:rsidP="0047777D">
      <w:pPr>
        <w:rPr>
          <w:rFonts w:eastAsia="等线"/>
          <w:color w:val="auto"/>
          <w:sz w:val="24"/>
          <w:szCs w:val="28"/>
        </w:rPr>
      </w:pPr>
    </w:p>
    <w:p w14:paraId="33ACA7B0" w14:textId="42CA3929" w:rsidR="0047777D" w:rsidRPr="0047777D" w:rsidRDefault="0047777D" w:rsidP="0047777D">
      <w:pPr>
        <w:rPr>
          <w:rFonts w:eastAsia="等线"/>
          <w:color w:val="000000"/>
          <w:sz w:val="24"/>
          <w:szCs w:val="24"/>
        </w:rPr>
      </w:pPr>
      <w:r w:rsidRPr="0047777D">
        <w:rPr>
          <w:rFonts w:eastAsia="等线" w:hint="eastAsia"/>
          <w:color w:val="000000"/>
          <w:sz w:val="24"/>
          <w:szCs w:val="24"/>
        </w:rPr>
        <w:t>#3  (</w:t>
      </w:r>
      <w:r w:rsidRPr="0047777D">
        <w:rPr>
          <w:rFonts w:eastAsia="等线" w:hint="eastAsia"/>
          <w:color w:val="auto"/>
          <w:sz w:val="24"/>
          <w:szCs w:val="28"/>
        </w:rPr>
        <w:t>"</w:t>
      </w:r>
      <w:r w:rsidRPr="0047777D">
        <w:rPr>
          <w:rFonts w:eastAsia="等线" w:hint="eastAsia"/>
          <w:color w:val="000000"/>
          <w:sz w:val="24"/>
          <w:szCs w:val="24"/>
        </w:rPr>
        <w:t>Risk 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 tool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stratification 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factor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score</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Risk 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Predictor</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Prediction</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 OR (</w:t>
      </w:r>
      <w:r w:rsidRPr="0047777D">
        <w:rPr>
          <w:rFonts w:eastAsia="等线" w:hint="eastAsia"/>
          <w:color w:val="auto"/>
          <w:sz w:val="24"/>
          <w:szCs w:val="28"/>
        </w:rPr>
        <w:t>"</w:t>
      </w:r>
      <w:r w:rsidRPr="0047777D">
        <w:rPr>
          <w:rFonts w:eastAsia="等线" w:hint="eastAsia"/>
          <w:color w:val="000000"/>
          <w:sz w:val="24"/>
          <w:szCs w:val="24"/>
        </w:rPr>
        <w:t>Model</w:t>
      </w:r>
      <w:r w:rsidRPr="0047777D">
        <w:rPr>
          <w:rFonts w:eastAsia="等线" w:hint="eastAsia"/>
          <w:color w:val="auto"/>
          <w:sz w:val="24"/>
          <w:szCs w:val="28"/>
        </w:rPr>
        <w:t>"</w:t>
      </w:r>
      <w:r w:rsidRPr="0047777D">
        <w:rPr>
          <w:rFonts w:eastAsia="等线" w:hint="eastAsia"/>
          <w:color w:val="000000"/>
          <w:sz w:val="24"/>
          <w:szCs w:val="24"/>
        </w:rPr>
        <w:t>[</w:t>
      </w:r>
      <w:r w:rsidRPr="0047777D">
        <w:rPr>
          <w:rFonts w:eastAsia="等线" w:hint="eastAsia"/>
          <w:color w:val="auto"/>
          <w:sz w:val="24"/>
          <w:szCs w:val="28"/>
        </w:rPr>
        <w:t>Title</w:t>
      </w:r>
      <w:r w:rsidRPr="0047777D">
        <w:rPr>
          <w:rFonts w:eastAsia="等线" w:hint="eastAsia"/>
          <w:color w:val="000000"/>
          <w:sz w:val="24"/>
          <w:szCs w:val="24"/>
        </w:rPr>
        <w:t>])</w:t>
      </w:r>
    </w:p>
    <w:p w14:paraId="01A9E647" w14:textId="77777777" w:rsidR="0047777D" w:rsidRPr="0047777D" w:rsidRDefault="0047777D" w:rsidP="0047777D">
      <w:pPr>
        <w:rPr>
          <w:rFonts w:eastAsia="等线"/>
          <w:color w:val="auto"/>
          <w:sz w:val="24"/>
          <w:szCs w:val="28"/>
        </w:rPr>
      </w:pPr>
    </w:p>
    <w:p w14:paraId="6DF3F560" w14:textId="77777777" w:rsidR="0047777D" w:rsidRPr="0047777D" w:rsidRDefault="0047777D" w:rsidP="0047777D">
      <w:pPr>
        <w:rPr>
          <w:rFonts w:eastAsia="等线"/>
          <w:color w:val="auto"/>
          <w:sz w:val="24"/>
          <w:szCs w:val="28"/>
        </w:rPr>
      </w:pPr>
      <w:r w:rsidRPr="0047777D">
        <w:rPr>
          <w:rFonts w:eastAsia="等线" w:hint="eastAsia"/>
          <w:color w:val="auto"/>
          <w:sz w:val="24"/>
          <w:szCs w:val="28"/>
        </w:rPr>
        <w:t>#4  #1 AND #2 AND #3</w:t>
      </w:r>
    </w:p>
    <w:p w14:paraId="28CB34D1" w14:textId="77777777" w:rsidR="0047777D" w:rsidRDefault="0047777D" w:rsidP="00060ED8">
      <w:pPr>
        <w:rPr>
          <w:rFonts w:eastAsia="等线"/>
          <w:b/>
          <w:bCs/>
          <w:color w:val="auto"/>
          <w:sz w:val="28"/>
        </w:rPr>
      </w:pPr>
    </w:p>
    <w:p w14:paraId="5C859D8E" w14:textId="77777777" w:rsidR="0047777D" w:rsidRDefault="0047777D" w:rsidP="00060ED8">
      <w:pPr>
        <w:rPr>
          <w:rFonts w:eastAsia="等线"/>
          <w:b/>
          <w:bCs/>
          <w:color w:val="auto"/>
          <w:sz w:val="28"/>
        </w:rPr>
      </w:pPr>
    </w:p>
    <w:p w14:paraId="73A4EFFE" w14:textId="77777777" w:rsidR="0047777D" w:rsidRDefault="0047777D" w:rsidP="00060ED8">
      <w:pPr>
        <w:rPr>
          <w:rFonts w:eastAsia="等线"/>
          <w:b/>
          <w:bCs/>
          <w:color w:val="auto"/>
          <w:sz w:val="28"/>
        </w:rPr>
      </w:pPr>
    </w:p>
    <w:p w14:paraId="708BED42" w14:textId="77777777" w:rsidR="0047777D" w:rsidRDefault="0047777D" w:rsidP="00060ED8">
      <w:pPr>
        <w:rPr>
          <w:rFonts w:eastAsia="等线"/>
          <w:b/>
          <w:bCs/>
          <w:color w:val="auto"/>
          <w:sz w:val="28"/>
        </w:rPr>
      </w:pPr>
    </w:p>
    <w:p w14:paraId="107F02B8" w14:textId="77777777" w:rsidR="0047777D" w:rsidRDefault="0047777D" w:rsidP="00060ED8">
      <w:pPr>
        <w:rPr>
          <w:sz w:val="24"/>
          <w:szCs w:val="24"/>
        </w:rPr>
      </w:pPr>
    </w:p>
    <w:p w14:paraId="08CF8BC1" w14:textId="77777777" w:rsidR="00B356BE" w:rsidRDefault="00B356BE" w:rsidP="00060ED8">
      <w:pPr>
        <w:rPr>
          <w:sz w:val="24"/>
          <w:szCs w:val="24"/>
        </w:rPr>
      </w:pPr>
    </w:p>
    <w:p w14:paraId="00ABB5D1" w14:textId="77777777" w:rsidR="00B356BE" w:rsidRDefault="00B356BE" w:rsidP="00060ED8">
      <w:pPr>
        <w:rPr>
          <w:sz w:val="24"/>
          <w:szCs w:val="24"/>
        </w:rPr>
      </w:pPr>
    </w:p>
    <w:p w14:paraId="57C060CF" w14:textId="77777777" w:rsidR="00B356BE" w:rsidRDefault="00B356BE" w:rsidP="00060ED8">
      <w:pPr>
        <w:rPr>
          <w:sz w:val="24"/>
          <w:szCs w:val="24"/>
        </w:rPr>
      </w:pPr>
    </w:p>
    <w:p w14:paraId="0A09740D" w14:textId="77777777" w:rsidR="00B356BE" w:rsidRDefault="00B356BE" w:rsidP="00060ED8">
      <w:pPr>
        <w:rPr>
          <w:sz w:val="24"/>
          <w:szCs w:val="24"/>
        </w:rPr>
      </w:pPr>
    </w:p>
    <w:p w14:paraId="02CD6734" w14:textId="77777777" w:rsidR="00B356BE" w:rsidRDefault="00B356BE" w:rsidP="00060ED8">
      <w:pPr>
        <w:rPr>
          <w:sz w:val="24"/>
          <w:szCs w:val="24"/>
        </w:rPr>
      </w:pPr>
    </w:p>
    <w:p w14:paraId="3026AF14" w14:textId="77777777" w:rsidR="00B356BE" w:rsidRDefault="00B356BE" w:rsidP="00060ED8">
      <w:pPr>
        <w:rPr>
          <w:sz w:val="24"/>
          <w:szCs w:val="24"/>
        </w:rPr>
      </w:pPr>
    </w:p>
    <w:p w14:paraId="37EBC15F" w14:textId="77777777" w:rsidR="00B356BE" w:rsidRDefault="00B356BE" w:rsidP="00060ED8">
      <w:pPr>
        <w:rPr>
          <w:sz w:val="24"/>
          <w:szCs w:val="24"/>
        </w:rPr>
      </w:pPr>
    </w:p>
    <w:p w14:paraId="6B2953C2" w14:textId="77777777" w:rsidR="00B356BE" w:rsidRDefault="00B356BE" w:rsidP="00060ED8">
      <w:pPr>
        <w:rPr>
          <w:sz w:val="24"/>
          <w:szCs w:val="24"/>
        </w:rPr>
      </w:pPr>
    </w:p>
    <w:p w14:paraId="466AECDC" w14:textId="77777777" w:rsidR="00B356BE" w:rsidRDefault="00B356BE" w:rsidP="00060ED8">
      <w:pPr>
        <w:rPr>
          <w:sz w:val="24"/>
          <w:szCs w:val="24"/>
        </w:rPr>
      </w:pPr>
    </w:p>
    <w:p w14:paraId="13890019" w14:textId="77777777" w:rsidR="00B356BE" w:rsidRDefault="00B356BE" w:rsidP="00060ED8">
      <w:pPr>
        <w:rPr>
          <w:sz w:val="24"/>
          <w:szCs w:val="24"/>
        </w:rPr>
      </w:pPr>
    </w:p>
    <w:p w14:paraId="5B091B99" w14:textId="77777777" w:rsidR="00B356BE" w:rsidRDefault="00B356BE" w:rsidP="00060ED8">
      <w:pPr>
        <w:rPr>
          <w:sz w:val="24"/>
          <w:szCs w:val="24"/>
        </w:rPr>
      </w:pPr>
    </w:p>
    <w:p w14:paraId="1E45A436" w14:textId="77777777" w:rsidR="00B356BE" w:rsidRPr="0047777D" w:rsidRDefault="00B356BE" w:rsidP="00060ED8">
      <w:pPr>
        <w:rPr>
          <w:sz w:val="24"/>
          <w:szCs w:val="24"/>
        </w:rPr>
      </w:pPr>
    </w:p>
    <w:p w14:paraId="091DEE4F" w14:textId="77777777" w:rsidR="00A24B80" w:rsidRDefault="00A24B80" w:rsidP="00060ED8">
      <w:pPr>
        <w:rPr>
          <w:sz w:val="24"/>
          <w:szCs w:val="24"/>
        </w:rPr>
      </w:pPr>
    </w:p>
    <w:p w14:paraId="3153C078" w14:textId="750B91FC" w:rsidR="00054A82" w:rsidRDefault="00A24B80" w:rsidP="00060ED8">
      <w:pPr>
        <w:rPr>
          <w:b/>
          <w:bCs/>
          <w:color w:val="4472C4" w:themeColor="accent1"/>
          <w:sz w:val="28"/>
        </w:rPr>
      </w:pPr>
      <w:r w:rsidRPr="00A24B80">
        <w:rPr>
          <w:rFonts w:hint="eastAsia"/>
          <w:b/>
          <w:bCs/>
          <w:color w:val="4472C4" w:themeColor="accent1"/>
          <w:sz w:val="28"/>
        </w:rPr>
        <w:t>Description of excluded studies</w:t>
      </w:r>
    </w:p>
    <w:tbl>
      <w:tblPr>
        <w:tblStyle w:val="3"/>
        <w:tblW w:w="9072" w:type="dxa"/>
        <w:tblLayout w:type="fixed"/>
        <w:tblLook w:val="04A0" w:firstRow="1" w:lastRow="0" w:firstColumn="1" w:lastColumn="0" w:noHBand="0" w:noVBand="1"/>
      </w:tblPr>
      <w:tblGrid>
        <w:gridCol w:w="2745"/>
        <w:gridCol w:w="800"/>
        <w:gridCol w:w="2834"/>
        <w:gridCol w:w="2441"/>
        <w:gridCol w:w="252"/>
      </w:tblGrid>
      <w:tr w:rsidR="004856EB" w14:paraId="0AEAEDDD" w14:textId="77777777" w:rsidTr="009125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45" w:type="dxa"/>
          </w:tcPr>
          <w:p w14:paraId="0FDEAD06" w14:textId="36C6D916" w:rsidR="00224E13" w:rsidRPr="00834EDF" w:rsidRDefault="00224E13" w:rsidP="00060ED8">
            <w:pPr>
              <w:rPr>
                <w:caps w:val="0"/>
                <w:sz w:val="24"/>
                <w:szCs w:val="28"/>
              </w:rPr>
            </w:pPr>
            <w:r w:rsidRPr="00834EDF">
              <w:rPr>
                <w:rFonts w:hint="eastAsia"/>
                <w:caps w:val="0"/>
                <w:sz w:val="24"/>
                <w:szCs w:val="28"/>
              </w:rPr>
              <w:t>Title</w:t>
            </w:r>
          </w:p>
        </w:tc>
        <w:tc>
          <w:tcPr>
            <w:tcW w:w="800" w:type="dxa"/>
          </w:tcPr>
          <w:p w14:paraId="6CA0805D" w14:textId="41BB6FB1" w:rsidR="00224E13" w:rsidRPr="00834EDF" w:rsidRDefault="00834EDF" w:rsidP="00060ED8">
            <w:pPr>
              <w:cnfStyle w:val="100000000000" w:firstRow="1" w:lastRow="0" w:firstColumn="0" w:lastColumn="0" w:oddVBand="0" w:evenVBand="0" w:oddHBand="0" w:evenHBand="0" w:firstRowFirstColumn="0" w:firstRowLastColumn="0" w:lastRowFirstColumn="0" w:lastRowLastColumn="0"/>
              <w:rPr>
                <w:caps w:val="0"/>
                <w:sz w:val="24"/>
                <w:szCs w:val="28"/>
              </w:rPr>
            </w:pPr>
            <w:r w:rsidRPr="00834EDF">
              <w:rPr>
                <w:rFonts w:hint="eastAsia"/>
                <w:sz w:val="24"/>
                <w:szCs w:val="28"/>
              </w:rPr>
              <w:t>y</w:t>
            </w:r>
            <w:r w:rsidRPr="00834EDF">
              <w:rPr>
                <w:rFonts w:hint="eastAsia"/>
                <w:caps w:val="0"/>
                <w:sz w:val="24"/>
                <w:szCs w:val="28"/>
              </w:rPr>
              <w:t>ear</w:t>
            </w:r>
          </w:p>
        </w:tc>
        <w:tc>
          <w:tcPr>
            <w:tcW w:w="2834" w:type="dxa"/>
          </w:tcPr>
          <w:p w14:paraId="64697109" w14:textId="7A2C5F59" w:rsidR="00224E13" w:rsidRPr="00834EDF" w:rsidRDefault="00834EDF" w:rsidP="00060ED8">
            <w:pPr>
              <w:cnfStyle w:val="100000000000" w:firstRow="1" w:lastRow="0" w:firstColumn="0" w:lastColumn="0" w:oddVBand="0" w:evenVBand="0" w:oddHBand="0" w:evenHBand="0" w:firstRowFirstColumn="0" w:firstRowLastColumn="0" w:lastRowFirstColumn="0" w:lastRowLastColumn="0"/>
              <w:rPr>
                <w:caps w:val="0"/>
                <w:sz w:val="24"/>
                <w:szCs w:val="28"/>
              </w:rPr>
            </w:pPr>
            <w:r w:rsidRPr="00834EDF">
              <w:rPr>
                <w:rFonts w:hint="eastAsia"/>
                <w:caps w:val="0"/>
                <w:sz w:val="24"/>
                <w:szCs w:val="28"/>
              </w:rPr>
              <w:t>DOI</w:t>
            </w:r>
          </w:p>
        </w:tc>
        <w:tc>
          <w:tcPr>
            <w:tcW w:w="2693" w:type="dxa"/>
            <w:gridSpan w:val="2"/>
          </w:tcPr>
          <w:p w14:paraId="3C224CD9" w14:textId="3F5E4894" w:rsidR="00224E13" w:rsidRPr="00834EDF" w:rsidRDefault="00834EDF" w:rsidP="00060ED8">
            <w:pPr>
              <w:cnfStyle w:val="100000000000" w:firstRow="1" w:lastRow="0" w:firstColumn="0" w:lastColumn="0" w:oddVBand="0" w:evenVBand="0" w:oddHBand="0" w:evenHBand="0" w:firstRowFirstColumn="0" w:firstRowLastColumn="0" w:lastRowFirstColumn="0" w:lastRowLastColumn="0"/>
              <w:rPr>
                <w:caps w:val="0"/>
                <w:sz w:val="24"/>
                <w:szCs w:val="28"/>
              </w:rPr>
            </w:pPr>
            <w:r w:rsidRPr="00834EDF">
              <w:rPr>
                <w:rFonts w:hint="eastAsia"/>
                <w:caps w:val="0"/>
                <w:sz w:val="24"/>
                <w:szCs w:val="28"/>
              </w:rPr>
              <w:t>Reasons for exclusion</w:t>
            </w:r>
          </w:p>
        </w:tc>
      </w:tr>
      <w:tr w:rsidR="0091257F" w14:paraId="16227906"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1894"/>
        </w:trPr>
        <w:tc>
          <w:tcPr>
            <w:cnfStyle w:val="001000000000" w:firstRow="0" w:lastRow="0" w:firstColumn="1" w:lastColumn="0" w:oddVBand="0" w:evenVBand="0" w:oddHBand="0" w:evenHBand="0" w:firstRowFirstColumn="0" w:firstRowLastColumn="0" w:lastRowFirstColumn="0" w:lastRowLastColumn="0"/>
            <w:tcW w:w="2745" w:type="dxa"/>
          </w:tcPr>
          <w:p w14:paraId="71B3E045" w14:textId="421889EA" w:rsidR="00224E13" w:rsidRPr="00E37C51" w:rsidRDefault="007C70B4" w:rsidP="00E37C51">
            <w:pPr>
              <w:jc w:val="left"/>
              <w:rPr>
                <w:b w:val="0"/>
                <w:bCs w:val="0"/>
                <w:caps w:val="0"/>
                <w:color w:val="4472C4" w:themeColor="accent1"/>
                <w:sz w:val="24"/>
              </w:rPr>
            </w:pPr>
            <w:r w:rsidRPr="007C70B4">
              <w:rPr>
                <w:b w:val="0"/>
                <w:bCs w:val="0"/>
                <w:caps w:val="0"/>
                <w:szCs w:val="24"/>
              </w:rPr>
              <w:t>Prediction of minimal hepatic encephalopathy by using an radiomics nomogram in chronic hepatic schistosomiasis patients</w:t>
            </w:r>
          </w:p>
        </w:tc>
        <w:tc>
          <w:tcPr>
            <w:tcW w:w="800" w:type="dxa"/>
          </w:tcPr>
          <w:p w14:paraId="537A1AD9" w14:textId="3E0470FD" w:rsidR="00224E13" w:rsidRDefault="00224E13" w:rsidP="00E37C51">
            <w:pPr>
              <w:cnfStyle w:val="000000100000" w:firstRow="0" w:lastRow="0" w:firstColumn="0" w:lastColumn="0" w:oddVBand="0" w:evenVBand="0" w:oddHBand="1" w:evenHBand="0" w:firstRowFirstColumn="0" w:firstRowLastColumn="0" w:lastRowFirstColumn="0" w:lastRowLastColumn="0"/>
            </w:pPr>
          </w:p>
          <w:p w14:paraId="1CAF9E9F" w14:textId="0C030652" w:rsidR="00293EF0" w:rsidRPr="00293EF0" w:rsidRDefault="00293EF0" w:rsidP="00293EF0">
            <w:pPr>
              <w:tabs>
                <w:tab w:val="left" w:pos="20"/>
              </w:tabs>
              <w:cnfStyle w:val="000000100000" w:firstRow="0" w:lastRow="0" w:firstColumn="0" w:lastColumn="0" w:oddVBand="0" w:evenVBand="0" w:oddHBand="1" w:evenHBand="0" w:firstRowFirstColumn="0" w:firstRowLastColumn="0" w:lastRowFirstColumn="0" w:lastRowLastColumn="0"/>
            </w:pPr>
            <w:r>
              <w:rPr>
                <w:sz w:val="28"/>
              </w:rPr>
              <w:tab/>
            </w:r>
            <w:r w:rsidRPr="00293EF0">
              <w:rPr>
                <w:rFonts w:hint="eastAsia"/>
              </w:rPr>
              <w:t>2021</w:t>
            </w:r>
          </w:p>
        </w:tc>
        <w:tc>
          <w:tcPr>
            <w:tcW w:w="2834" w:type="dxa"/>
          </w:tcPr>
          <w:p w14:paraId="595A4BCA" w14:textId="77777777" w:rsidR="00293EF0" w:rsidRDefault="00293EF0" w:rsidP="00293EF0">
            <w:pPr>
              <w:tabs>
                <w:tab w:val="left" w:pos="300"/>
              </w:tabs>
              <w:cnfStyle w:val="000000100000" w:firstRow="0" w:lastRow="0" w:firstColumn="0" w:lastColumn="0" w:oddVBand="0" w:evenVBand="0" w:oddHBand="1" w:evenHBand="0" w:firstRowFirstColumn="0" w:firstRowLastColumn="0" w:lastRowFirstColumn="0" w:lastRowLastColumn="0"/>
              <w:rPr>
                <w:szCs w:val="21"/>
              </w:rPr>
            </w:pPr>
          </w:p>
          <w:p w14:paraId="1864EE70" w14:textId="7D917B21" w:rsidR="00224E13" w:rsidRPr="00293EF0" w:rsidRDefault="007C70B4" w:rsidP="00293EF0">
            <w:pPr>
              <w:tabs>
                <w:tab w:val="left" w:pos="300"/>
              </w:tabs>
              <w:cnfStyle w:val="000000100000" w:firstRow="0" w:lastRow="0" w:firstColumn="0" w:lastColumn="0" w:oddVBand="0" w:evenVBand="0" w:oddHBand="1" w:evenHBand="0" w:firstRowFirstColumn="0" w:firstRowLastColumn="0" w:lastRowFirstColumn="0" w:lastRowLastColumn="0"/>
              <w:rPr>
                <w:color w:val="4472C4" w:themeColor="accent1"/>
                <w:szCs w:val="21"/>
              </w:rPr>
            </w:pPr>
            <w:r w:rsidRPr="007C70B4">
              <w:rPr>
                <w:szCs w:val="21"/>
              </w:rPr>
              <w:t>10.1371/journal.pntd.0009834</w:t>
            </w:r>
          </w:p>
        </w:tc>
        <w:tc>
          <w:tcPr>
            <w:tcW w:w="2441" w:type="dxa"/>
          </w:tcPr>
          <w:p w14:paraId="2C151052" w14:textId="77777777" w:rsidR="00293EF0" w:rsidRDefault="00293EF0" w:rsidP="0091257F">
            <w:pPr>
              <w:jc w:val="left"/>
              <w:cnfStyle w:val="000000100000" w:firstRow="0" w:lastRow="0" w:firstColumn="0" w:lastColumn="0" w:oddVBand="0" w:evenVBand="0" w:oddHBand="1" w:evenHBand="0" w:firstRowFirstColumn="0" w:firstRowLastColumn="0" w:lastRowFirstColumn="0" w:lastRowLastColumn="0"/>
            </w:pPr>
          </w:p>
          <w:p w14:paraId="731C0CC3" w14:textId="59870699" w:rsidR="00224E13" w:rsidRPr="00293EF0" w:rsidRDefault="00293EF0" w:rsidP="0091257F">
            <w:pPr>
              <w:jc w:val="left"/>
              <w:cnfStyle w:val="000000100000" w:firstRow="0" w:lastRow="0" w:firstColumn="0" w:lastColumn="0" w:oddVBand="0" w:evenVBand="0" w:oddHBand="1" w:evenHBand="0" w:firstRowFirstColumn="0" w:firstRowLastColumn="0" w:lastRowFirstColumn="0" w:lastRowLastColumn="0"/>
            </w:pPr>
            <w:r w:rsidRPr="00293EF0">
              <w:rPr>
                <w:rFonts w:hint="eastAsia"/>
              </w:rPr>
              <w:t>Incorrect patient population</w:t>
            </w:r>
          </w:p>
        </w:tc>
      </w:tr>
      <w:tr w:rsidR="004856EB" w14:paraId="3B08D186" w14:textId="77777777" w:rsidTr="001B73B3">
        <w:trPr>
          <w:gridAfter w:val="1"/>
          <w:wAfter w:w="252" w:type="dxa"/>
          <w:trHeight w:val="1841"/>
        </w:trPr>
        <w:tc>
          <w:tcPr>
            <w:cnfStyle w:val="001000000000" w:firstRow="0" w:lastRow="0" w:firstColumn="1" w:lastColumn="0" w:oddVBand="0" w:evenVBand="0" w:oddHBand="0" w:evenHBand="0" w:firstRowFirstColumn="0" w:firstRowLastColumn="0" w:lastRowFirstColumn="0" w:lastRowLastColumn="0"/>
            <w:tcW w:w="2745" w:type="dxa"/>
          </w:tcPr>
          <w:p w14:paraId="185AF6A8" w14:textId="1607EDFF" w:rsidR="00834EDF" w:rsidRPr="006E774A" w:rsidRDefault="007C70B4" w:rsidP="006E774A">
            <w:pPr>
              <w:jc w:val="left"/>
              <w:rPr>
                <w:b w:val="0"/>
                <w:bCs w:val="0"/>
                <w:caps w:val="0"/>
              </w:rPr>
            </w:pPr>
            <w:r w:rsidRPr="007C70B4">
              <w:rPr>
                <w:b w:val="0"/>
                <w:bCs w:val="0"/>
                <w:caps w:val="0"/>
              </w:rPr>
              <w:t>Predictive Factors and Time to Development of Hepatic Decompensation in Patients with Non-alcoholic Fatty Liver Disease</w:t>
            </w:r>
          </w:p>
        </w:tc>
        <w:tc>
          <w:tcPr>
            <w:tcW w:w="800" w:type="dxa"/>
          </w:tcPr>
          <w:p w14:paraId="6C053292" w14:textId="77777777" w:rsidR="004253C3" w:rsidRDefault="004253C3" w:rsidP="00060ED8">
            <w:pPr>
              <w:cnfStyle w:val="000000000000" w:firstRow="0" w:lastRow="0" w:firstColumn="0" w:lastColumn="0" w:oddVBand="0" w:evenVBand="0" w:oddHBand="0" w:evenHBand="0" w:firstRowFirstColumn="0" w:firstRowLastColumn="0" w:lastRowFirstColumn="0" w:lastRowLastColumn="0"/>
              <w:rPr>
                <w:szCs w:val="22"/>
              </w:rPr>
            </w:pPr>
          </w:p>
          <w:p w14:paraId="15155EA7" w14:textId="77777777" w:rsidR="004253C3" w:rsidRDefault="004253C3" w:rsidP="00060ED8">
            <w:pPr>
              <w:cnfStyle w:val="000000000000" w:firstRow="0" w:lastRow="0" w:firstColumn="0" w:lastColumn="0" w:oddVBand="0" w:evenVBand="0" w:oddHBand="0" w:evenHBand="0" w:firstRowFirstColumn="0" w:firstRowLastColumn="0" w:lastRowFirstColumn="0" w:lastRowLastColumn="0"/>
              <w:rPr>
                <w:szCs w:val="22"/>
              </w:rPr>
            </w:pPr>
          </w:p>
          <w:p w14:paraId="74B55535" w14:textId="4B05CB7B" w:rsidR="00834EDF" w:rsidRPr="004253C3" w:rsidRDefault="004253C3" w:rsidP="00060ED8">
            <w:pPr>
              <w:cnfStyle w:val="000000000000" w:firstRow="0" w:lastRow="0" w:firstColumn="0" w:lastColumn="0" w:oddVBand="0" w:evenVBand="0" w:oddHBand="0" w:evenHBand="0" w:firstRowFirstColumn="0" w:firstRowLastColumn="0" w:lastRowFirstColumn="0" w:lastRowLastColumn="0"/>
              <w:rPr>
                <w:color w:val="4472C4" w:themeColor="accent1"/>
                <w:sz w:val="28"/>
              </w:rPr>
            </w:pPr>
            <w:r w:rsidRPr="004253C3">
              <w:rPr>
                <w:rFonts w:hint="eastAsia"/>
                <w:szCs w:val="22"/>
              </w:rPr>
              <w:t>20</w:t>
            </w:r>
            <w:r w:rsidR="007C70B4">
              <w:rPr>
                <w:rFonts w:hint="eastAsia"/>
                <w:szCs w:val="22"/>
              </w:rPr>
              <w:t>20</w:t>
            </w:r>
          </w:p>
        </w:tc>
        <w:tc>
          <w:tcPr>
            <w:tcW w:w="2834" w:type="dxa"/>
          </w:tcPr>
          <w:p w14:paraId="4690EFE8" w14:textId="77777777" w:rsidR="00F60D5F" w:rsidRDefault="00F60D5F" w:rsidP="00060ED8">
            <w:pPr>
              <w:cnfStyle w:val="000000000000" w:firstRow="0" w:lastRow="0" w:firstColumn="0" w:lastColumn="0" w:oddVBand="0" w:evenVBand="0" w:oddHBand="0" w:evenHBand="0" w:firstRowFirstColumn="0" w:firstRowLastColumn="0" w:lastRowFirstColumn="0" w:lastRowLastColumn="0"/>
              <w:rPr>
                <w:szCs w:val="22"/>
              </w:rPr>
            </w:pPr>
          </w:p>
          <w:p w14:paraId="48078D4D" w14:textId="77777777" w:rsidR="00F60D5F" w:rsidRDefault="00F60D5F" w:rsidP="00060ED8">
            <w:pPr>
              <w:cnfStyle w:val="000000000000" w:firstRow="0" w:lastRow="0" w:firstColumn="0" w:lastColumn="0" w:oddVBand="0" w:evenVBand="0" w:oddHBand="0" w:evenHBand="0" w:firstRowFirstColumn="0" w:firstRowLastColumn="0" w:lastRowFirstColumn="0" w:lastRowLastColumn="0"/>
              <w:rPr>
                <w:szCs w:val="22"/>
              </w:rPr>
            </w:pPr>
          </w:p>
          <w:p w14:paraId="6B92CBB6" w14:textId="3946E0A5" w:rsidR="00834EDF" w:rsidRPr="00F60D5F" w:rsidRDefault="001B73B3" w:rsidP="00060ED8">
            <w:pPr>
              <w:cnfStyle w:val="000000000000" w:firstRow="0" w:lastRow="0" w:firstColumn="0" w:lastColumn="0" w:oddVBand="0" w:evenVBand="0" w:oddHBand="0" w:evenHBand="0" w:firstRowFirstColumn="0" w:firstRowLastColumn="0" w:lastRowFirstColumn="0" w:lastRowLastColumn="0"/>
              <w:rPr>
                <w:color w:val="4472C4" w:themeColor="accent1"/>
                <w:sz w:val="28"/>
              </w:rPr>
            </w:pPr>
            <w:r w:rsidRPr="001B73B3">
              <w:rPr>
                <w:szCs w:val="22"/>
              </w:rPr>
              <w:t>10.1007/s11606-020-05725-1</w:t>
            </w:r>
          </w:p>
        </w:tc>
        <w:tc>
          <w:tcPr>
            <w:tcW w:w="2441" w:type="dxa"/>
          </w:tcPr>
          <w:p w14:paraId="63B74644"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326D9436"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799DEFE3" w14:textId="636EA15A" w:rsidR="00834EDF"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Incorrect observed outcome</w:t>
            </w:r>
          </w:p>
        </w:tc>
      </w:tr>
      <w:tr w:rsidR="0091257F" w14:paraId="1A891C8D"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2274"/>
        </w:trPr>
        <w:tc>
          <w:tcPr>
            <w:cnfStyle w:val="001000000000" w:firstRow="0" w:lastRow="0" w:firstColumn="1" w:lastColumn="0" w:oddVBand="0" w:evenVBand="0" w:oddHBand="0" w:evenHBand="0" w:firstRowFirstColumn="0" w:firstRowLastColumn="0" w:lastRowFirstColumn="0" w:lastRowLastColumn="0"/>
            <w:tcW w:w="2745" w:type="dxa"/>
          </w:tcPr>
          <w:p w14:paraId="4389891C" w14:textId="5C78C171" w:rsidR="00224E13" w:rsidRPr="00F60D5F" w:rsidRDefault="001B73B3" w:rsidP="000D2475">
            <w:pPr>
              <w:jc w:val="left"/>
              <w:rPr>
                <w:b w:val="0"/>
                <w:bCs w:val="0"/>
                <w:caps w:val="0"/>
                <w:color w:val="4472C4" w:themeColor="accent1"/>
                <w:sz w:val="28"/>
              </w:rPr>
            </w:pPr>
            <w:r w:rsidRPr="001B73B3">
              <w:rPr>
                <w:b w:val="0"/>
                <w:bCs w:val="0"/>
                <w:caps w:val="0"/>
                <w:szCs w:val="22"/>
              </w:rPr>
              <w:t>Stroger score, a new comprehensive and effective tool to predict liver-related events in patients with advanced chronic liver disease</w:t>
            </w:r>
          </w:p>
        </w:tc>
        <w:tc>
          <w:tcPr>
            <w:tcW w:w="800" w:type="dxa"/>
          </w:tcPr>
          <w:p w14:paraId="0A606D3C"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796E7201" w14:textId="77777777" w:rsidR="001B73B3" w:rsidRDefault="001B73B3" w:rsidP="00060ED8">
            <w:pPr>
              <w:cnfStyle w:val="000000100000" w:firstRow="0" w:lastRow="0" w:firstColumn="0" w:lastColumn="0" w:oddVBand="0" w:evenVBand="0" w:oddHBand="1" w:evenHBand="0" w:firstRowFirstColumn="0" w:firstRowLastColumn="0" w:lastRowFirstColumn="0" w:lastRowLastColumn="0"/>
              <w:rPr>
                <w:szCs w:val="22"/>
              </w:rPr>
            </w:pPr>
          </w:p>
          <w:p w14:paraId="4F52A052" w14:textId="77777777" w:rsidR="001B73B3" w:rsidRDefault="001B73B3" w:rsidP="00060ED8">
            <w:pPr>
              <w:cnfStyle w:val="000000100000" w:firstRow="0" w:lastRow="0" w:firstColumn="0" w:lastColumn="0" w:oddVBand="0" w:evenVBand="0" w:oddHBand="1" w:evenHBand="0" w:firstRowFirstColumn="0" w:firstRowLastColumn="0" w:lastRowFirstColumn="0" w:lastRowLastColumn="0"/>
              <w:rPr>
                <w:szCs w:val="22"/>
              </w:rPr>
            </w:pPr>
          </w:p>
          <w:p w14:paraId="0E5DDE47" w14:textId="04A2E75F" w:rsidR="00224E13" w:rsidRPr="00F60D5F" w:rsidRDefault="00F60D5F" w:rsidP="00060ED8">
            <w:pPr>
              <w:cnfStyle w:val="000000100000" w:firstRow="0" w:lastRow="0" w:firstColumn="0" w:lastColumn="0" w:oddVBand="0" w:evenVBand="0" w:oddHBand="1" w:evenHBand="0" w:firstRowFirstColumn="0" w:firstRowLastColumn="0" w:lastRowFirstColumn="0" w:lastRowLastColumn="0"/>
              <w:rPr>
                <w:color w:val="4472C4" w:themeColor="accent1"/>
                <w:sz w:val="28"/>
              </w:rPr>
            </w:pPr>
            <w:r w:rsidRPr="00F60D5F">
              <w:rPr>
                <w:rFonts w:hint="eastAsia"/>
                <w:szCs w:val="22"/>
              </w:rPr>
              <w:t>20</w:t>
            </w:r>
            <w:r w:rsidR="001B73B3">
              <w:rPr>
                <w:rFonts w:hint="eastAsia"/>
                <w:szCs w:val="22"/>
              </w:rPr>
              <w:t>19</w:t>
            </w:r>
          </w:p>
        </w:tc>
        <w:tc>
          <w:tcPr>
            <w:tcW w:w="2834" w:type="dxa"/>
          </w:tcPr>
          <w:p w14:paraId="519B860D"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5716620C" w14:textId="77777777" w:rsidR="001B73B3" w:rsidRDefault="001B73B3" w:rsidP="00060ED8">
            <w:pPr>
              <w:cnfStyle w:val="000000100000" w:firstRow="0" w:lastRow="0" w:firstColumn="0" w:lastColumn="0" w:oddVBand="0" w:evenVBand="0" w:oddHBand="1" w:evenHBand="0" w:firstRowFirstColumn="0" w:firstRowLastColumn="0" w:lastRowFirstColumn="0" w:lastRowLastColumn="0"/>
              <w:rPr>
                <w:szCs w:val="22"/>
              </w:rPr>
            </w:pPr>
          </w:p>
          <w:p w14:paraId="216D90E6" w14:textId="77777777" w:rsidR="001B73B3" w:rsidRDefault="001B73B3" w:rsidP="00060ED8">
            <w:pPr>
              <w:cnfStyle w:val="000000100000" w:firstRow="0" w:lastRow="0" w:firstColumn="0" w:lastColumn="0" w:oddVBand="0" w:evenVBand="0" w:oddHBand="1" w:evenHBand="0" w:firstRowFirstColumn="0" w:firstRowLastColumn="0" w:lastRowFirstColumn="0" w:lastRowLastColumn="0"/>
              <w:rPr>
                <w:szCs w:val="22"/>
              </w:rPr>
            </w:pPr>
          </w:p>
          <w:p w14:paraId="4224FADF" w14:textId="295F8608" w:rsidR="00224E13" w:rsidRPr="00F60D5F" w:rsidRDefault="001B73B3" w:rsidP="00060ED8">
            <w:pPr>
              <w:cnfStyle w:val="000000100000" w:firstRow="0" w:lastRow="0" w:firstColumn="0" w:lastColumn="0" w:oddVBand="0" w:evenVBand="0" w:oddHBand="1" w:evenHBand="0" w:firstRowFirstColumn="0" w:firstRowLastColumn="0" w:lastRowFirstColumn="0" w:lastRowLastColumn="0"/>
              <w:rPr>
                <w:color w:val="4472C4" w:themeColor="accent1"/>
                <w:sz w:val="28"/>
              </w:rPr>
            </w:pPr>
            <w:r>
              <w:rPr>
                <w:rFonts w:hint="eastAsia"/>
                <w:szCs w:val="22"/>
              </w:rPr>
              <w:t>-</w:t>
            </w:r>
          </w:p>
        </w:tc>
        <w:tc>
          <w:tcPr>
            <w:tcW w:w="2441" w:type="dxa"/>
          </w:tcPr>
          <w:p w14:paraId="762C4DED"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11442CEA" w14:textId="77777777" w:rsidR="001B73B3" w:rsidRDefault="001B73B3" w:rsidP="0091257F">
            <w:pPr>
              <w:jc w:val="left"/>
              <w:cnfStyle w:val="000000100000" w:firstRow="0" w:lastRow="0" w:firstColumn="0" w:lastColumn="0" w:oddVBand="0" w:evenVBand="0" w:oddHBand="1" w:evenHBand="0" w:firstRowFirstColumn="0" w:firstRowLastColumn="0" w:lastRowFirstColumn="0" w:lastRowLastColumn="0"/>
            </w:pPr>
          </w:p>
          <w:p w14:paraId="48D38F62" w14:textId="77777777" w:rsidR="001B73B3" w:rsidRDefault="001B73B3" w:rsidP="0091257F">
            <w:pPr>
              <w:jc w:val="left"/>
              <w:cnfStyle w:val="000000100000" w:firstRow="0" w:lastRow="0" w:firstColumn="0" w:lastColumn="0" w:oddVBand="0" w:evenVBand="0" w:oddHBand="1" w:evenHBand="0" w:firstRowFirstColumn="0" w:firstRowLastColumn="0" w:lastRowFirstColumn="0" w:lastRowLastColumn="0"/>
            </w:pPr>
          </w:p>
          <w:p w14:paraId="1FB915E1" w14:textId="46D03699"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Incorrect observed outcome</w:t>
            </w:r>
          </w:p>
        </w:tc>
      </w:tr>
      <w:tr w:rsidR="004856EB" w14:paraId="7EB16144" w14:textId="77777777" w:rsidTr="001B73B3">
        <w:trPr>
          <w:gridAfter w:val="1"/>
          <w:wAfter w:w="252" w:type="dxa"/>
          <w:trHeight w:val="2244"/>
        </w:trPr>
        <w:tc>
          <w:tcPr>
            <w:cnfStyle w:val="001000000000" w:firstRow="0" w:lastRow="0" w:firstColumn="1" w:lastColumn="0" w:oddVBand="0" w:evenVBand="0" w:oddHBand="0" w:evenHBand="0" w:firstRowFirstColumn="0" w:firstRowLastColumn="0" w:lastRowFirstColumn="0" w:lastRowLastColumn="0"/>
            <w:tcW w:w="2745" w:type="dxa"/>
          </w:tcPr>
          <w:p w14:paraId="19190F76" w14:textId="05D6A14D" w:rsidR="00224E13" w:rsidRPr="00F60D5F" w:rsidRDefault="001B73B3" w:rsidP="000D2475">
            <w:pPr>
              <w:jc w:val="left"/>
              <w:rPr>
                <w:b w:val="0"/>
                <w:bCs w:val="0"/>
                <w:caps w:val="0"/>
                <w:color w:val="4472C4" w:themeColor="accent1"/>
                <w:sz w:val="28"/>
              </w:rPr>
            </w:pPr>
            <w:r w:rsidRPr="001B73B3">
              <w:rPr>
                <w:b w:val="0"/>
                <w:bCs w:val="0"/>
                <w:caps w:val="0"/>
                <w:szCs w:val="22"/>
              </w:rPr>
              <w:t>The Portal Decompensation Score - a Validated Predictive Model of Portal Hypertension Related Liver Decompensation Events in Cirrhosis</w:t>
            </w:r>
          </w:p>
        </w:tc>
        <w:tc>
          <w:tcPr>
            <w:tcW w:w="800" w:type="dxa"/>
          </w:tcPr>
          <w:p w14:paraId="4E78C8F8"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1055DB4F"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7172EB38" w14:textId="54F07309" w:rsidR="00224E13" w:rsidRPr="00F60D5F" w:rsidRDefault="00F60D5F" w:rsidP="00060ED8">
            <w:pPr>
              <w:cnfStyle w:val="000000000000" w:firstRow="0" w:lastRow="0" w:firstColumn="0" w:lastColumn="0" w:oddVBand="0" w:evenVBand="0" w:oddHBand="0" w:evenHBand="0" w:firstRowFirstColumn="0" w:firstRowLastColumn="0" w:lastRowFirstColumn="0" w:lastRowLastColumn="0"/>
              <w:rPr>
                <w:color w:val="4472C4" w:themeColor="accent1"/>
                <w:sz w:val="28"/>
              </w:rPr>
            </w:pPr>
            <w:r w:rsidRPr="00F60D5F">
              <w:rPr>
                <w:rFonts w:hint="eastAsia"/>
                <w:szCs w:val="22"/>
              </w:rPr>
              <w:t>20</w:t>
            </w:r>
            <w:r w:rsidR="001B73B3">
              <w:rPr>
                <w:rFonts w:hint="eastAsia"/>
                <w:szCs w:val="22"/>
              </w:rPr>
              <w:t>24</w:t>
            </w:r>
          </w:p>
        </w:tc>
        <w:tc>
          <w:tcPr>
            <w:tcW w:w="2834" w:type="dxa"/>
          </w:tcPr>
          <w:p w14:paraId="03139E20"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35A261B7"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60B6BCE0" w14:textId="6FCD41AF" w:rsidR="00224E13" w:rsidRPr="00F60D5F" w:rsidRDefault="001B73B3" w:rsidP="00060ED8">
            <w:pPr>
              <w:cnfStyle w:val="000000000000" w:firstRow="0" w:lastRow="0" w:firstColumn="0" w:lastColumn="0" w:oddVBand="0" w:evenVBand="0" w:oddHBand="0" w:evenHBand="0" w:firstRowFirstColumn="0" w:firstRowLastColumn="0" w:lastRowFirstColumn="0" w:lastRowLastColumn="0"/>
              <w:rPr>
                <w:color w:val="4472C4" w:themeColor="accent1"/>
                <w:sz w:val="28"/>
              </w:rPr>
            </w:pPr>
            <w:r w:rsidRPr="001B73B3">
              <w:rPr>
                <w:szCs w:val="22"/>
              </w:rPr>
              <w:t>10.1097/HEP.0000000000001077</w:t>
            </w:r>
          </w:p>
        </w:tc>
        <w:tc>
          <w:tcPr>
            <w:tcW w:w="2441" w:type="dxa"/>
          </w:tcPr>
          <w:p w14:paraId="7D617251"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20615D03"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5D78CF31" w14:textId="69412625"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Incorrect observed outcome</w:t>
            </w:r>
          </w:p>
        </w:tc>
      </w:tr>
      <w:tr w:rsidR="0091257F" w14:paraId="308F8823"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1582"/>
        </w:trPr>
        <w:tc>
          <w:tcPr>
            <w:cnfStyle w:val="001000000000" w:firstRow="0" w:lastRow="0" w:firstColumn="1" w:lastColumn="0" w:oddVBand="0" w:evenVBand="0" w:oddHBand="0" w:evenHBand="0" w:firstRowFirstColumn="0" w:firstRowLastColumn="0" w:lastRowFirstColumn="0" w:lastRowLastColumn="0"/>
            <w:tcW w:w="2745" w:type="dxa"/>
          </w:tcPr>
          <w:p w14:paraId="75ED5F11" w14:textId="32E2240B" w:rsidR="00224E13" w:rsidRPr="00F60D5F" w:rsidRDefault="001B73B3" w:rsidP="000D2475">
            <w:pPr>
              <w:jc w:val="left"/>
              <w:rPr>
                <w:b w:val="0"/>
                <w:bCs w:val="0"/>
                <w:caps w:val="0"/>
                <w:szCs w:val="22"/>
              </w:rPr>
            </w:pPr>
            <w:r w:rsidRPr="001B73B3">
              <w:rPr>
                <w:b w:val="0"/>
                <w:bCs w:val="0"/>
                <w:caps w:val="0"/>
                <w:szCs w:val="22"/>
              </w:rPr>
              <w:t>ALBI and PALBI Grades Are Associated with the Outcome of Patients with Stable Decompensated Cirrhosis</w:t>
            </w:r>
          </w:p>
        </w:tc>
        <w:tc>
          <w:tcPr>
            <w:tcW w:w="800" w:type="dxa"/>
          </w:tcPr>
          <w:p w14:paraId="6028C3E0"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77DE0ABB"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2E6508A3" w14:textId="6E657C1F" w:rsidR="00224E13" w:rsidRPr="00F60D5F" w:rsidRDefault="00F60D5F" w:rsidP="00060ED8">
            <w:pPr>
              <w:cnfStyle w:val="000000100000" w:firstRow="0" w:lastRow="0" w:firstColumn="0" w:lastColumn="0" w:oddVBand="0" w:evenVBand="0" w:oddHBand="1" w:evenHBand="0" w:firstRowFirstColumn="0" w:firstRowLastColumn="0" w:lastRowFirstColumn="0" w:lastRowLastColumn="0"/>
              <w:rPr>
                <w:color w:val="4472C4" w:themeColor="accent1"/>
                <w:sz w:val="28"/>
              </w:rPr>
            </w:pPr>
            <w:r w:rsidRPr="00F60D5F">
              <w:rPr>
                <w:rFonts w:hint="eastAsia"/>
                <w:szCs w:val="22"/>
              </w:rPr>
              <w:t>20</w:t>
            </w:r>
            <w:r w:rsidR="001B73B3">
              <w:rPr>
                <w:rFonts w:hint="eastAsia"/>
                <w:szCs w:val="22"/>
              </w:rPr>
              <w:t>19</w:t>
            </w:r>
          </w:p>
        </w:tc>
        <w:tc>
          <w:tcPr>
            <w:tcW w:w="2834" w:type="dxa"/>
          </w:tcPr>
          <w:p w14:paraId="4E4868D5"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2682A920"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7509199F" w14:textId="752108CF" w:rsidR="00224E13" w:rsidRPr="00E15EAB" w:rsidRDefault="001B73B3" w:rsidP="00060ED8">
            <w:pPr>
              <w:cnfStyle w:val="000000100000" w:firstRow="0" w:lastRow="0" w:firstColumn="0" w:lastColumn="0" w:oddVBand="0" w:evenVBand="0" w:oddHBand="1" w:evenHBand="0" w:firstRowFirstColumn="0" w:firstRowLastColumn="0" w:lastRowFirstColumn="0" w:lastRowLastColumn="0"/>
              <w:rPr>
                <w:color w:val="4472C4" w:themeColor="accent1"/>
                <w:sz w:val="28"/>
              </w:rPr>
            </w:pPr>
            <w:r w:rsidRPr="001B73B3">
              <w:rPr>
                <w:szCs w:val="22"/>
              </w:rPr>
              <w:t>10.5604/01.3001.0012.7904</w:t>
            </w:r>
          </w:p>
        </w:tc>
        <w:tc>
          <w:tcPr>
            <w:tcW w:w="2441" w:type="dxa"/>
          </w:tcPr>
          <w:p w14:paraId="352790EF"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135C80DE"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7928E2BE" w14:textId="58E7B028"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Incorrect observed outcome</w:t>
            </w:r>
          </w:p>
        </w:tc>
      </w:tr>
      <w:tr w:rsidR="004856EB" w14:paraId="395402EB" w14:textId="77777777" w:rsidTr="0091257F">
        <w:trPr>
          <w:gridAfter w:val="1"/>
          <w:wAfter w:w="252" w:type="dxa"/>
          <w:trHeight w:val="1134"/>
        </w:trPr>
        <w:tc>
          <w:tcPr>
            <w:cnfStyle w:val="001000000000" w:firstRow="0" w:lastRow="0" w:firstColumn="1" w:lastColumn="0" w:oddVBand="0" w:evenVBand="0" w:oddHBand="0" w:evenHBand="0" w:firstRowFirstColumn="0" w:firstRowLastColumn="0" w:lastRowFirstColumn="0" w:lastRowLastColumn="0"/>
            <w:tcW w:w="2745" w:type="dxa"/>
          </w:tcPr>
          <w:p w14:paraId="0D667CF6" w14:textId="06ACCCCD" w:rsidR="00224E13" w:rsidRPr="00E15EAB" w:rsidRDefault="001B73B3" w:rsidP="000D2475">
            <w:pPr>
              <w:jc w:val="left"/>
              <w:rPr>
                <w:b w:val="0"/>
                <w:bCs w:val="0"/>
                <w:caps w:val="0"/>
                <w:color w:val="4472C4" w:themeColor="accent1"/>
                <w:sz w:val="28"/>
              </w:rPr>
            </w:pPr>
            <w:r w:rsidRPr="001B73B3">
              <w:rPr>
                <w:b w:val="0"/>
                <w:bCs w:val="0"/>
                <w:caps w:val="0"/>
                <w:szCs w:val="22"/>
              </w:rPr>
              <w:t>Development and Validation of a Novel Model for Outcomes in Patients with Cirrhosis and Acute Variceal Bleeding</w:t>
            </w:r>
          </w:p>
        </w:tc>
        <w:tc>
          <w:tcPr>
            <w:tcW w:w="800" w:type="dxa"/>
          </w:tcPr>
          <w:p w14:paraId="625AFF3C"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2FD49F77" w14:textId="7FA560BA" w:rsidR="00224E13" w:rsidRPr="00F60D5F" w:rsidRDefault="00F60D5F" w:rsidP="00060ED8">
            <w:pPr>
              <w:cnfStyle w:val="000000000000" w:firstRow="0" w:lastRow="0" w:firstColumn="0" w:lastColumn="0" w:oddVBand="0" w:evenVBand="0" w:oddHBand="0" w:evenHBand="0" w:firstRowFirstColumn="0" w:firstRowLastColumn="0" w:lastRowFirstColumn="0" w:lastRowLastColumn="0"/>
              <w:rPr>
                <w:szCs w:val="22"/>
              </w:rPr>
            </w:pPr>
            <w:r w:rsidRPr="00F60D5F">
              <w:rPr>
                <w:rFonts w:hint="eastAsia"/>
                <w:szCs w:val="22"/>
              </w:rPr>
              <w:t>20</w:t>
            </w:r>
            <w:r w:rsidR="001B73B3">
              <w:rPr>
                <w:rFonts w:hint="eastAsia"/>
                <w:szCs w:val="22"/>
              </w:rPr>
              <w:t>19</w:t>
            </w:r>
          </w:p>
        </w:tc>
        <w:tc>
          <w:tcPr>
            <w:tcW w:w="2834" w:type="dxa"/>
          </w:tcPr>
          <w:p w14:paraId="58CA8FDA"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0AF6779E" w14:textId="069A79B3" w:rsidR="00224E13" w:rsidRPr="00F60D5F" w:rsidRDefault="001B73B3" w:rsidP="00060ED8">
            <w:pPr>
              <w:cnfStyle w:val="000000000000" w:firstRow="0" w:lastRow="0" w:firstColumn="0" w:lastColumn="0" w:oddVBand="0" w:evenVBand="0" w:oddHBand="0" w:evenHBand="0" w:firstRowFirstColumn="0" w:firstRowLastColumn="0" w:lastRowFirstColumn="0" w:lastRowLastColumn="0"/>
              <w:rPr>
                <w:szCs w:val="22"/>
              </w:rPr>
            </w:pPr>
            <w:r w:rsidRPr="001B73B3">
              <w:rPr>
                <w:szCs w:val="22"/>
              </w:rPr>
              <w:t>10.1007/s10620-019-05557-y</w:t>
            </w:r>
          </w:p>
        </w:tc>
        <w:tc>
          <w:tcPr>
            <w:tcW w:w="2441" w:type="dxa"/>
          </w:tcPr>
          <w:p w14:paraId="0D33D663"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2C57A4A4" w14:textId="3A6138E4"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Incorrect observed outcome</w:t>
            </w:r>
          </w:p>
        </w:tc>
      </w:tr>
      <w:tr w:rsidR="0091257F" w14:paraId="6AE31331"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1847"/>
        </w:trPr>
        <w:tc>
          <w:tcPr>
            <w:cnfStyle w:val="001000000000" w:firstRow="0" w:lastRow="0" w:firstColumn="1" w:lastColumn="0" w:oddVBand="0" w:evenVBand="0" w:oddHBand="0" w:evenHBand="0" w:firstRowFirstColumn="0" w:firstRowLastColumn="0" w:lastRowFirstColumn="0" w:lastRowLastColumn="0"/>
            <w:tcW w:w="2745" w:type="dxa"/>
          </w:tcPr>
          <w:p w14:paraId="6700B4F4" w14:textId="5AD7B56D" w:rsidR="00224E13" w:rsidRPr="00E15EAB" w:rsidRDefault="001B73B3" w:rsidP="000D2475">
            <w:pPr>
              <w:jc w:val="left"/>
              <w:rPr>
                <w:b w:val="0"/>
                <w:bCs w:val="0"/>
                <w:caps w:val="0"/>
                <w:color w:val="4472C4" w:themeColor="accent1"/>
                <w:sz w:val="28"/>
              </w:rPr>
            </w:pPr>
            <w:r w:rsidRPr="001B73B3">
              <w:rPr>
                <w:rFonts w:hint="eastAsia"/>
                <w:b w:val="0"/>
                <w:bCs w:val="0"/>
                <w:caps w:val="0"/>
                <w:szCs w:val="22"/>
              </w:rPr>
              <w:t>Early prediction of decompensation (EPOD) score: Non</w:t>
            </w:r>
            <w:r w:rsidRPr="001B73B3">
              <w:rPr>
                <w:rFonts w:hint="eastAsia"/>
                <w:b w:val="0"/>
                <w:bCs w:val="0"/>
                <w:caps w:val="0"/>
                <w:szCs w:val="22"/>
              </w:rPr>
              <w:t>‐</w:t>
            </w:r>
            <w:r w:rsidRPr="001B73B3">
              <w:rPr>
                <w:rFonts w:hint="eastAsia"/>
                <w:b w:val="0"/>
                <w:bCs w:val="0"/>
                <w:caps w:val="0"/>
                <w:szCs w:val="22"/>
              </w:rPr>
              <w:t>invasive determination of cirrhosis decompensation risk</w:t>
            </w:r>
          </w:p>
        </w:tc>
        <w:tc>
          <w:tcPr>
            <w:tcW w:w="800" w:type="dxa"/>
          </w:tcPr>
          <w:p w14:paraId="60C435AE"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50B54B9D"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212AEEB3" w14:textId="6D39161C" w:rsidR="00224E13" w:rsidRPr="00F60D5F" w:rsidRDefault="00F60D5F" w:rsidP="00060ED8">
            <w:pPr>
              <w:cnfStyle w:val="000000100000" w:firstRow="0" w:lastRow="0" w:firstColumn="0" w:lastColumn="0" w:oddVBand="0" w:evenVBand="0" w:oddHBand="1" w:evenHBand="0" w:firstRowFirstColumn="0" w:firstRowLastColumn="0" w:lastRowFirstColumn="0" w:lastRowLastColumn="0"/>
              <w:rPr>
                <w:szCs w:val="22"/>
              </w:rPr>
            </w:pPr>
            <w:r w:rsidRPr="00F60D5F">
              <w:rPr>
                <w:rFonts w:hint="eastAsia"/>
                <w:szCs w:val="22"/>
              </w:rPr>
              <w:t>202</w:t>
            </w:r>
            <w:r w:rsidR="001B73B3">
              <w:rPr>
                <w:rFonts w:hint="eastAsia"/>
                <w:szCs w:val="22"/>
              </w:rPr>
              <w:t>2</w:t>
            </w:r>
          </w:p>
        </w:tc>
        <w:tc>
          <w:tcPr>
            <w:tcW w:w="2834" w:type="dxa"/>
          </w:tcPr>
          <w:p w14:paraId="56448EB4"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30E15310"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07141EC0" w14:textId="320011CA" w:rsidR="00224E13" w:rsidRPr="00F60D5F" w:rsidRDefault="001B73B3" w:rsidP="00060ED8">
            <w:pPr>
              <w:cnfStyle w:val="000000100000" w:firstRow="0" w:lastRow="0" w:firstColumn="0" w:lastColumn="0" w:oddVBand="0" w:evenVBand="0" w:oddHBand="1" w:evenHBand="0" w:firstRowFirstColumn="0" w:firstRowLastColumn="0" w:lastRowFirstColumn="0" w:lastRowLastColumn="0"/>
              <w:rPr>
                <w:szCs w:val="22"/>
              </w:rPr>
            </w:pPr>
            <w:r w:rsidRPr="001B73B3">
              <w:rPr>
                <w:szCs w:val="22"/>
              </w:rPr>
              <w:t>10.1111/liv.15161</w:t>
            </w:r>
          </w:p>
        </w:tc>
        <w:tc>
          <w:tcPr>
            <w:tcW w:w="2441" w:type="dxa"/>
          </w:tcPr>
          <w:p w14:paraId="31331E6C"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3081A4CE"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29EC576F" w14:textId="06872CE6"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Incorrect observed outcome</w:t>
            </w:r>
          </w:p>
        </w:tc>
      </w:tr>
      <w:tr w:rsidR="004856EB" w14:paraId="0547B50E" w14:textId="77777777" w:rsidTr="001B73B3">
        <w:trPr>
          <w:gridAfter w:val="1"/>
          <w:wAfter w:w="252" w:type="dxa"/>
          <w:trHeight w:val="2398"/>
        </w:trPr>
        <w:tc>
          <w:tcPr>
            <w:cnfStyle w:val="001000000000" w:firstRow="0" w:lastRow="0" w:firstColumn="1" w:lastColumn="0" w:oddVBand="0" w:evenVBand="0" w:oddHBand="0" w:evenHBand="0" w:firstRowFirstColumn="0" w:firstRowLastColumn="0" w:lastRowFirstColumn="0" w:lastRowLastColumn="0"/>
            <w:tcW w:w="2745" w:type="dxa"/>
          </w:tcPr>
          <w:p w14:paraId="24641EC9" w14:textId="55B0C7FC" w:rsidR="00224E13" w:rsidRPr="00F60D5F" w:rsidRDefault="001B73B3" w:rsidP="000D2475">
            <w:pPr>
              <w:jc w:val="left"/>
              <w:rPr>
                <w:b w:val="0"/>
                <w:bCs w:val="0"/>
                <w:caps w:val="0"/>
                <w:color w:val="4472C4" w:themeColor="accent1"/>
                <w:sz w:val="28"/>
              </w:rPr>
            </w:pPr>
            <w:r w:rsidRPr="001B73B3">
              <w:rPr>
                <w:b w:val="0"/>
                <w:bCs w:val="0"/>
                <w:caps w:val="0"/>
                <w:szCs w:val="22"/>
              </w:rPr>
              <w:lastRenderedPageBreak/>
              <w:t>An LSM Based Strategy is Comparable to HVPG Measurement to Predict Further Events in Patients with Cirrhosis with Variceal Bleeding as Their Index Decompensation</w:t>
            </w:r>
          </w:p>
        </w:tc>
        <w:tc>
          <w:tcPr>
            <w:tcW w:w="800" w:type="dxa"/>
          </w:tcPr>
          <w:p w14:paraId="18FF1FB4"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7865DCE7"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2FFDD2B9" w14:textId="471046C5" w:rsidR="00224E13" w:rsidRPr="00F60D5F" w:rsidRDefault="00F60D5F" w:rsidP="00060ED8">
            <w:pPr>
              <w:cnfStyle w:val="000000000000" w:firstRow="0" w:lastRow="0" w:firstColumn="0" w:lastColumn="0" w:oddVBand="0" w:evenVBand="0" w:oddHBand="0" w:evenHBand="0" w:firstRowFirstColumn="0" w:firstRowLastColumn="0" w:lastRowFirstColumn="0" w:lastRowLastColumn="0"/>
              <w:rPr>
                <w:szCs w:val="22"/>
              </w:rPr>
            </w:pPr>
            <w:r w:rsidRPr="00F60D5F">
              <w:rPr>
                <w:rFonts w:hint="eastAsia"/>
                <w:szCs w:val="22"/>
              </w:rPr>
              <w:t>20</w:t>
            </w:r>
            <w:r w:rsidR="001B73B3">
              <w:rPr>
                <w:rFonts w:hint="eastAsia"/>
                <w:szCs w:val="22"/>
              </w:rPr>
              <w:t>2</w:t>
            </w:r>
            <w:r w:rsidRPr="00F60D5F">
              <w:rPr>
                <w:rFonts w:hint="eastAsia"/>
                <w:szCs w:val="22"/>
              </w:rPr>
              <w:t>3</w:t>
            </w:r>
          </w:p>
        </w:tc>
        <w:tc>
          <w:tcPr>
            <w:tcW w:w="2834" w:type="dxa"/>
          </w:tcPr>
          <w:p w14:paraId="6A5A6E79"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6AAA6E4E"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3789C48C" w14:textId="5D495B12" w:rsidR="00224E13" w:rsidRPr="00F60D5F" w:rsidRDefault="001B73B3" w:rsidP="00060ED8">
            <w:pPr>
              <w:cnfStyle w:val="000000000000" w:firstRow="0" w:lastRow="0" w:firstColumn="0" w:lastColumn="0" w:oddVBand="0" w:evenVBand="0" w:oddHBand="0" w:evenHBand="0" w:firstRowFirstColumn="0" w:firstRowLastColumn="0" w:lastRowFirstColumn="0" w:lastRowLastColumn="0"/>
              <w:rPr>
                <w:szCs w:val="22"/>
              </w:rPr>
            </w:pPr>
            <w:r w:rsidRPr="001B73B3">
              <w:rPr>
                <w:szCs w:val="22"/>
              </w:rPr>
              <w:t>10.1016/j.jceh.2023.04.008</w:t>
            </w:r>
          </w:p>
        </w:tc>
        <w:tc>
          <w:tcPr>
            <w:tcW w:w="2441" w:type="dxa"/>
          </w:tcPr>
          <w:p w14:paraId="6A248DA1"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7BA94116"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3B45F152" w14:textId="3BBB1BB3"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Incorrect observed outcome</w:t>
            </w:r>
          </w:p>
        </w:tc>
      </w:tr>
      <w:tr w:rsidR="0091257F" w14:paraId="0470218A"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2134"/>
        </w:trPr>
        <w:tc>
          <w:tcPr>
            <w:cnfStyle w:val="001000000000" w:firstRow="0" w:lastRow="0" w:firstColumn="1" w:lastColumn="0" w:oddVBand="0" w:evenVBand="0" w:oddHBand="0" w:evenHBand="0" w:firstRowFirstColumn="0" w:firstRowLastColumn="0" w:lastRowFirstColumn="0" w:lastRowLastColumn="0"/>
            <w:tcW w:w="2745" w:type="dxa"/>
          </w:tcPr>
          <w:p w14:paraId="2AF97A88" w14:textId="56BAF580" w:rsidR="00224E13" w:rsidRPr="00F60D5F" w:rsidRDefault="001B73B3" w:rsidP="000D2475">
            <w:pPr>
              <w:jc w:val="left"/>
              <w:rPr>
                <w:b w:val="0"/>
                <w:bCs w:val="0"/>
                <w:caps w:val="0"/>
                <w:szCs w:val="22"/>
              </w:rPr>
            </w:pPr>
            <w:r w:rsidRPr="001B73B3">
              <w:rPr>
                <w:b w:val="0"/>
                <w:bCs w:val="0"/>
                <w:caps w:val="0"/>
                <w:szCs w:val="22"/>
              </w:rPr>
              <w:t>Identification of multiple complications as independent risk factors associated with 1-, 3-, and 5-year mortality in hepatitis B-associated cirrhosis patients</w:t>
            </w:r>
          </w:p>
        </w:tc>
        <w:tc>
          <w:tcPr>
            <w:tcW w:w="800" w:type="dxa"/>
          </w:tcPr>
          <w:p w14:paraId="2D5611A6"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6024EEE9"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6682AA7E"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3FDE7FD5" w14:textId="22785631" w:rsidR="00224E13" w:rsidRPr="00F60D5F" w:rsidRDefault="00F60D5F" w:rsidP="00060ED8">
            <w:pPr>
              <w:cnfStyle w:val="000000100000" w:firstRow="0" w:lastRow="0" w:firstColumn="0" w:lastColumn="0" w:oddVBand="0" w:evenVBand="0" w:oddHBand="1" w:evenHBand="0" w:firstRowFirstColumn="0" w:firstRowLastColumn="0" w:lastRowFirstColumn="0" w:lastRowLastColumn="0"/>
              <w:rPr>
                <w:szCs w:val="22"/>
              </w:rPr>
            </w:pPr>
            <w:r w:rsidRPr="00F60D5F">
              <w:rPr>
                <w:rFonts w:hint="eastAsia"/>
                <w:szCs w:val="22"/>
              </w:rPr>
              <w:t>202</w:t>
            </w:r>
            <w:r w:rsidR="001B73B3">
              <w:rPr>
                <w:rFonts w:hint="eastAsia"/>
                <w:szCs w:val="22"/>
              </w:rPr>
              <w:t>5</w:t>
            </w:r>
          </w:p>
        </w:tc>
        <w:tc>
          <w:tcPr>
            <w:tcW w:w="2834" w:type="dxa"/>
          </w:tcPr>
          <w:p w14:paraId="40F25CCF"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0A23F4C7"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5857299D"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55DAF2B5" w14:textId="2DBE0D13" w:rsidR="00224E13" w:rsidRPr="00F60D5F" w:rsidRDefault="001B73B3" w:rsidP="00060ED8">
            <w:pPr>
              <w:cnfStyle w:val="000000100000" w:firstRow="0" w:lastRow="0" w:firstColumn="0" w:lastColumn="0" w:oddVBand="0" w:evenVBand="0" w:oddHBand="1" w:evenHBand="0" w:firstRowFirstColumn="0" w:firstRowLastColumn="0" w:lastRowFirstColumn="0" w:lastRowLastColumn="0"/>
              <w:rPr>
                <w:szCs w:val="22"/>
              </w:rPr>
            </w:pPr>
            <w:r w:rsidRPr="001B73B3">
              <w:rPr>
                <w:szCs w:val="22"/>
              </w:rPr>
              <w:t>10.1186/s12879-025-10566-6</w:t>
            </w:r>
          </w:p>
        </w:tc>
        <w:tc>
          <w:tcPr>
            <w:tcW w:w="2441" w:type="dxa"/>
          </w:tcPr>
          <w:p w14:paraId="42A0753D"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4668BCB1"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2DA24A08"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4B9DEBE9" w14:textId="595994FD"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Incorrect observed outcome</w:t>
            </w:r>
          </w:p>
        </w:tc>
      </w:tr>
      <w:tr w:rsidR="004856EB" w14:paraId="1321133D" w14:textId="77777777" w:rsidTr="001B73B3">
        <w:trPr>
          <w:gridAfter w:val="1"/>
          <w:wAfter w:w="252" w:type="dxa"/>
          <w:trHeight w:val="2123"/>
        </w:trPr>
        <w:tc>
          <w:tcPr>
            <w:cnfStyle w:val="001000000000" w:firstRow="0" w:lastRow="0" w:firstColumn="1" w:lastColumn="0" w:oddVBand="0" w:evenVBand="0" w:oddHBand="0" w:evenHBand="0" w:firstRowFirstColumn="0" w:firstRowLastColumn="0" w:lastRowFirstColumn="0" w:lastRowLastColumn="0"/>
            <w:tcW w:w="2745" w:type="dxa"/>
          </w:tcPr>
          <w:p w14:paraId="5CC36114" w14:textId="382733B6" w:rsidR="00224E13" w:rsidRPr="00E15EAB" w:rsidRDefault="001B73B3" w:rsidP="000D2475">
            <w:pPr>
              <w:jc w:val="left"/>
              <w:rPr>
                <w:b w:val="0"/>
                <w:bCs w:val="0"/>
                <w:caps w:val="0"/>
                <w:color w:val="4472C4" w:themeColor="accent1"/>
                <w:sz w:val="28"/>
              </w:rPr>
            </w:pPr>
            <w:r w:rsidRPr="001B73B3">
              <w:rPr>
                <w:rFonts w:hint="eastAsia"/>
                <w:b w:val="0"/>
                <w:bCs w:val="0"/>
                <w:caps w:val="0"/>
                <w:szCs w:val="22"/>
              </w:rPr>
              <w:t>CHESS</w:t>
            </w:r>
            <w:r w:rsidRPr="001B73B3">
              <w:rPr>
                <w:rFonts w:hint="eastAsia"/>
                <w:b w:val="0"/>
                <w:bCs w:val="0"/>
                <w:caps w:val="0"/>
                <w:szCs w:val="22"/>
              </w:rPr>
              <w:t>‐</w:t>
            </w:r>
            <w:r w:rsidRPr="001B73B3">
              <w:rPr>
                <w:rFonts w:hint="eastAsia"/>
                <w:b w:val="0"/>
                <w:bCs w:val="0"/>
                <w:caps w:val="0"/>
                <w:szCs w:val="22"/>
              </w:rPr>
              <w:t>ALARM score to stratify decompensation risk in compensated advanced chronic liver disease patients: An international multicenter study</w:t>
            </w:r>
          </w:p>
        </w:tc>
        <w:tc>
          <w:tcPr>
            <w:tcW w:w="800" w:type="dxa"/>
          </w:tcPr>
          <w:p w14:paraId="7683B653"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4C13E996"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4E703413" w14:textId="35F67C86" w:rsidR="00224E13" w:rsidRPr="00F60D5F" w:rsidRDefault="00F60D5F" w:rsidP="00060ED8">
            <w:pPr>
              <w:cnfStyle w:val="000000000000" w:firstRow="0" w:lastRow="0" w:firstColumn="0" w:lastColumn="0" w:oddVBand="0" w:evenVBand="0" w:oddHBand="0" w:evenHBand="0" w:firstRowFirstColumn="0" w:firstRowLastColumn="0" w:lastRowFirstColumn="0" w:lastRowLastColumn="0"/>
              <w:rPr>
                <w:szCs w:val="22"/>
              </w:rPr>
            </w:pPr>
            <w:r w:rsidRPr="00F60D5F">
              <w:rPr>
                <w:rFonts w:hint="eastAsia"/>
                <w:szCs w:val="22"/>
              </w:rPr>
              <w:t>2023</w:t>
            </w:r>
          </w:p>
        </w:tc>
        <w:tc>
          <w:tcPr>
            <w:tcW w:w="2834" w:type="dxa"/>
          </w:tcPr>
          <w:p w14:paraId="7989F502"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77913709" w14:textId="77777777" w:rsidR="000D2475" w:rsidRDefault="000D2475" w:rsidP="00060ED8">
            <w:pPr>
              <w:cnfStyle w:val="000000000000" w:firstRow="0" w:lastRow="0" w:firstColumn="0" w:lastColumn="0" w:oddVBand="0" w:evenVBand="0" w:oddHBand="0" w:evenHBand="0" w:firstRowFirstColumn="0" w:firstRowLastColumn="0" w:lastRowFirstColumn="0" w:lastRowLastColumn="0"/>
              <w:rPr>
                <w:szCs w:val="22"/>
              </w:rPr>
            </w:pPr>
          </w:p>
          <w:p w14:paraId="418AA7C0" w14:textId="419CF1AF" w:rsidR="00224E13" w:rsidRPr="00F60D5F" w:rsidRDefault="001B73B3" w:rsidP="00060ED8">
            <w:pPr>
              <w:cnfStyle w:val="000000000000" w:firstRow="0" w:lastRow="0" w:firstColumn="0" w:lastColumn="0" w:oddVBand="0" w:evenVBand="0" w:oddHBand="0" w:evenHBand="0" w:firstRowFirstColumn="0" w:firstRowLastColumn="0" w:lastRowFirstColumn="0" w:lastRowLastColumn="0"/>
              <w:rPr>
                <w:szCs w:val="22"/>
              </w:rPr>
            </w:pPr>
            <w:r w:rsidRPr="001B73B3">
              <w:rPr>
                <w:szCs w:val="22"/>
              </w:rPr>
              <w:t>10.1111/jgh.15819</w:t>
            </w:r>
          </w:p>
        </w:tc>
        <w:tc>
          <w:tcPr>
            <w:tcW w:w="2441" w:type="dxa"/>
          </w:tcPr>
          <w:p w14:paraId="5196E5AB"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0180FBF7" w14:textId="77777777" w:rsidR="00DD3D22" w:rsidRDefault="00DD3D22" w:rsidP="0091257F">
            <w:pPr>
              <w:jc w:val="left"/>
              <w:cnfStyle w:val="000000000000" w:firstRow="0" w:lastRow="0" w:firstColumn="0" w:lastColumn="0" w:oddVBand="0" w:evenVBand="0" w:oddHBand="0" w:evenHBand="0" w:firstRowFirstColumn="0" w:firstRowLastColumn="0" w:lastRowFirstColumn="0" w:lastRowLastColumn="0"/>
            </w:pPr>
          </w:p>
          <w:p w14:paraId="7F524B56" w14:textId="63CCF44F"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Incorrect observed outcome</w:t>
            </w:r>
          </w:p>
        </w:tc>
      </w:tr>
      <w:tr w:rsidR="0091257F" w14:paraId="37465652" w14:textId="77777777" w:rsidTr="001B73B3">
        <w:trPr>
          <w:gridAfter w:val="1"/>
          <w:cnfStyle w:val="000000100000" w:firstRow="0" w:lastRow="0" w:firstColumn="0" w:lastColumn="0" w:oddVBand="0" w:evenVBand="0" w:oddHBand="1" w:evenHBand="0" w:firstRowFirstColumn="0" w:firstRowLastColumn="0" w:lastRowFirstColumn="0" w:lastRowLastColumn="0"/>
          <w:wAfter w:w="252" w:type="dxa"/>
          <w:trHeight w:val="2138"/>
        </w:trPr>
        <w:tc>
          <w:tcPr>
            <w:cnfStyle w:val="001000000000" w:firstRow="0" w:lastRow="0" w:firstColumn="1" w:lastColumn="0" w:oddVBand="0" w:evenVBand="0" w:oddHBand="0" w:evenHBand="0" w:firstRowFirstColumn="0" w:firstRowLastColumn="0" w:lastRowFirstColumn="0" w:lastRowLastColumn="0"/>
            <w:tcW w:w="2745" w:type="dxa"/>
          </w:tcPr>
          <w:p w14:paraId="76EBBB56" w14:textId="56531C5E" w:rsidR="00224E13" w:rsidRPr="00F60D5F" w:rsidRDefault="001B73B3" w:rsidP="000D2475">
            <w:pPr>
              <w:jc w:val="left"/>
              <w:rPr>
                <w:b w:val="0"/>
                <w:bCs w:val="0"/>
                <w:caps w:val="0"/>
                <w:color w:val="4472C4" w:themeColor="accent1"/>
                <w:sz w:val="28"/>
              </w:rPr>
            </w:pPr>
            <w:r w:rsidRPr="001B73B3">
              <w:rPr>
                <w:b w:val="0"/>
                <w:bCs w:val="0"/>
                <w:caps w:val="0"/>
                <w:szCs w:val="22"/>
              </w:rPr>
              <w:t>A nomogram to predict the risk of hepatic encephalopathy after transjugular intrahepatic portosystemic shunt in Cirrhotic Patients</w:t>
            </w:r>
          </w:p>
        </w:tc>
        <w:tc>
          <w:tcPr>
            <w:tcW w:w="800" w:type="dxa"/>
          </w:tcPr>
          <w:p w14:paraId="2CA6C042"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11B191C1"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4C7ECA94" w14:textId="7DDDA27D" w:rsidR="00224E13" w:rsidRPr="00F60D5F" w:rsidRDefault="00F60D5F" w:rsidP="00060ED8">
            <w:pPr>
              <w:cnfStyle w:val="000000100000" w:firstRow="0" w:lastRow="0" w:firstColumn="0" w:lastColumn="0" w:oddVBand="0" w:evenVBand="0" w:oddHBand="1" w:evenHBand="0" w:firstRowFirstColumn="0" w:firstRowLastColumn="0" w:lastRowFirstColumn="0" w:lastRowLastColumn="0"/>
              <w:rPr>
                <w:szCs w:val="22"/>
              </w:rPr>
            </w:pPr>
            <w:r w:rsidRPr="00F60D5F">
              <w:rPr>
                <w:rFonts w:hint="eastAsia"/>
                <w:szCs w:val="22"/>
              </w:rPr>
              <w:t>202</w:t>
            </w:r>
            <w:r w:rsidR="001B73B3">
              <w:rPr>
                <w:rFonts w:hint="eastAsia"/>
                <w:szCs w:val="22"/>
              </w:rPr>
              <w:t>0</w:t>
            </w:r>
          </w:p>
        </w:tc>
        <w:tc>
          <w:tcPr>
            <w:tcW w:w="2834" w:type="dxa"/>
          </w:tcPr>
          <w:p w14:paraId="3D042E48" w14:textId="77777777" w:rsidR="000D2475" w:rsidRDefault="000D2475" w:rsidP="00060ED8">
            <w:pPr>
              <w:cnfStyle w:val="000000100000" w:firstRow="0" w:lastRow="0" w:firstColumn="0" w:lastColumn="0" w:oddVBand="0" w:evenVBand="0" w:oddHBand="1" w:evenHBand="0" w:firstRowFirstColumn="0" w:firstRowLastColumn="0" w:lastRowFirstColumn="0" w:lastRowLastColumn="0"/>
              <w:rPr>
                <w:szCs w:val="22"/>
              </w:rPr>
            </w:pPr>
          </w:p>
          <w:p w14:paraId="53FA9B84"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372E5ED1" w14:textId="47CB13C7" w:rsidR="00224E13" w:rsidRPr="00F60D5F" w:rsidRDefault="001B73B3" w:rsidP="00060ED8">
            <w:pPr>
              <w:cnfStyle w:val="000000100000" w:firstRow="0" w:lastRow="0" w:firstColumn="0" w:lastColumn="0" w:oddVBand="0" w:evenVBand="0" w:oddHBand="1" w:evenHBand="0" w:firstRowFirstColumn="0" w:firstRowLastColumn="0" w:lastRowFirstColumn="0" w:lastRowLastColumn="0"/>
              <w:rPr>
                <w:szCs w:val="22"/>
              </w:rPr>
            </w:pPr>
            <w:r w:rsidRPr="001B73B3">
              <w:rPr>
                <w:szCs w:val="22"/>
              </w:rPr>
              <w:t>10.1038/s41598-020-65227-2</w:t>
            </w:r>
          </w:p>
        </w:tc>
        <w:tc>
          <w:tcPr>
            <w:tcW w:w="2441" w:type="dxa"/>
          </w:tcPr>
          <w:p w14:paraId="46D70825" w14:textId="77777777" w:rsidR="00DD3D22" w:rsidRDefault="00DD3D22" w:rsidP="0091257F">
            <w:pPr>
              <w:jc w:val="left"/>
              <w:cnfStyle w:val="000000100000" w:firstRow="0" w:lastRow="0" w:firstColumn="0" w:lastColumn="0" w:oddVBand="0" w:evenVBand="0" w:oddHBand="1" w:evenHBand="0" w:firstRowFirstColumn="0" w:firstRowLastColumn="0" w:lastRowFirstColumn="0" w:lastRowLastColumn="0"/>
            </w:pPr>
          </w:p>
          <w:p w14:paraId="6840C05B"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08F8439B" w14:textId="2515E73F"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Incorrect observed outcome</w:t>
            </w:r>
          </w:p>
        </w:tc>
      </w:tr>
      <w:tr w:rsidR="004856EB" w14:paraId="1B046745" w14:textId="77777777" w:rsidTr="0091257F">
        <w:trPr>
          <w:gridAfter w:val="1"/>
          <w:wAfter w:w="252" w:type="dxa"/>
          <w:trHeight w:val="1701"/>
        </w:trPr>
        <w:tc>
          <w:tcPr>
            <w:cnfStyle w:val="001000000000" w:firstRow="0" w:lastRow="0" w:firstColumn="1" w:lastColumn="0" w:oddVBand="0" w:evenVBand="0" w:oddHBand="0" w:evenHBand="0" w:firstRowFirstColumn="0" w:firstRowLastColumn="0" w:lastRowFirstColumn="0" w:lastRowLastColumn="0"/>
            <w:tcW w:w="2745" w:type="dxa"/>
          </w:tcPr>
          <w:p w14:paraId="206A466E" w14:textId="1468263B" w:rsidR="00224E13" w:rsidRPr="004856EB" w:rsidRDefault="00F879AA" w:rsidP="004856EB">
            <w:pPr>
              <w:jc w:val="left"/>
              <w:rPr>
                <w:b w:val="0"/>
                <w:bCs w:val="0"/>
                <w:caps w:val="0"/>
                <w:szCs w:val="22"/>
              </w:rPr>
            </w:pPr>
            <w:r w:rsidRPr="00F879AA">
              <w:rPr>
                <w:rFonts w:hint="eastAsia"/>
                <w:b w:val="0"/>
                <w:bCs w:val="0"/>
                <w:caps w:val="0"/>
                <w:szCs w:val="22"/>
              </w:rPr>
              <w:t>Diagnostic value of a combined serology</w:t>
            </w:r>
            <w:r w:rsidRPr="00F879AA">
              <w:rPr>
                <w:rFonts w:hint="eastAsia"/>
                <w:b w:val="0"/>
                <w:bCs w:val="0"/>
                <w:caps w:val="0"/>
                <w:szCs w:val="22"/>
              </w:rPr>
              <w:t>‐</w:t>
            </w:r>
            <w:r w:rsidRPr="00F879AA">
              <w:rPr>
                <w:rFonts w:hint="eastAsia"/>
                <w:b w:val="0"/>
                <w:bCs w:val="0"/>
                <w:caps w:val="0"/>
                <w:szCs w:val="22"/>
              </w:rPr>
              <w:t>based model for minimal hepatic encephalopathy in patients with compensated cirrhosis</w:t>
            </w:r>
          </w:p>
        </w:tc>
        <w:tc>
          <w:tcPr>
            <w:tcW w:w="800" w:type="dxa"/>
          </w:tcPr>
          <w:p w14:paraId="4680EBE6" w14:textId="77777777" w:rsidR="004856EB" w:rsidRPr="001B73B3"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5E9129CB"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281CBE1B" w14:textId="68A61090"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202</w:t>
            </w:r>
            <w:r w:rsidR="00F879AA">
              <w:rPr>
                <w:rFonts w:hint="eastAsia"/>
                <w:szCs w:val="22"/>
              </w:rPr>
              <w:t>3</w:t>
            </w:r>
          </w:p>
        </w:tc>
        <w:tc>
          <w:tcPr>
            <w:tcW w:w="2834" w:type="dxa"/>
          </w:tcPr>
          <w:p w14:paraId="6B376D0E"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17568B72"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71B5EAF8" w14:textId="7117A2D8" w:rsidR="00224E13" w:rsidRPr="004856EB" w:rsidRDefault="00F879AA" w:rsidP="00060ED8">
            <w:pPr>
              <w:cnfStyle w:val="000000000000" w:firstRow="0" w:lastRow="0" w:firstColumn="0" w:lastColumn="0" w:oddVBand="0" w:evenVBand="0" w:oddHBand="0" w:evenHBand="0" w:firstRowFirstColumn="0" w:firstRowLastColumn="0" w:lastRowFirstColumn="0" w:lastRowLastColumn="0"/>
              <w:rPr>
                <w:szCs w:val="22"/>
              </w:rPr>
            </w:pPr>
            <w:r w:rsidRPr="00F879AA">
              <w:rPr>
                <w:szCs w:val="22"/>
              </w:rPr>
              <w:t>10.3760/cma.j.cn114452-20220724-00431</w:t>
            </w:r>
          </w:p>
        </w:tc>
        <w:tc>
          <w:tcPr>
            <w:tcW w:w="2441" w:type="dxa"/>
          </w:tcPr>
          <w:p w14:paraId="4CAA6E5B" w14:textId="77777777" w:rsidR="004856EB" w:rsidRDefault="004856EB" w:rsidP="0091257F">
            <w:pPr>
              <w:jc w:val="left"/>
              <w:cnfStyle w:val="000000000000" w:firstRow="0" w:lastRow="0" w:firstColumn="0" w:lastColumn="0" w:oddVBand="0" w:evenVBand="0" w:oddHBand="0" w:evenHBand="0" w:firstRowFirstColumn="0" w:firstRowLastColumn="0" w:lastRowFirstColumn="0" w:lastRowLastColumn="0"/>
            </w:pPr>
          </w:p>
          <w:p w14:paraId="776B082D" w14:textId="77777777" w:rsidR="004856EB" w:rsidRDefault="004856EB" w:rsidP="0091257F">
            <w:pPr>
              <w:jc w:val="left"/>
              <w:cnfStyle w:val="000000000000" w:firstRow="0" w:lastRow="0" w:firstColumn="0" w:lastColumn="0" w:oddVBand="0" w:evenVBand="0" w:oddHBand="0" w:evenHBand="0" w:firstRowFirstColumn="0" w:firstRowLastColumn="0" w:lastRowFirstColumn="0" w:lastRowLastColumn="0"/>
            </w:pPr>
          </w:p>
          <w:p w14:paraId="6B043223" w14:textId="251EC504" w:rsidR="00224E13" w:rsidRPr="000A2B3D" w:rsidRDefault="001B73B3" w:rsidP="0091257F">
            <w:pPr>
              <w:jc w:val="left"/>
              <w:cnfStyle w:val="000000000000" w:firstRow="0" w:lastRow="0" w:firstColumn="0" w:lastColumn="0" w:oddVBand="0" w:evenVBand="0" w:oddHBand="0" w:evenHBand="0" w:firstRowFirstColumn="0" w:firstRowLastColumn="0" w:lastRowFirstColumn="0" w:lastRowLastColumn="0"/>
            </w:pPr>
            <w:r w:rsidRPr="000A2B3D">
              <w:t>Diagnostic models</w:t>
            </w:r>
          </w:p>
        </w:tc>
      </w:tr>
      <w:tr w:rsidR="0091257F" w14:paraId="660EC223"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560"/>
        </w:trPr>
        <w:tc>
          <w:tcPr>
            <w:cnfStyle w:val="001000000000" w:firstRow="0" w:lastRow="0" w:firstColumn="1" w:lastColumn="0" w:oddVBand="0" w:evenVBand="0" w:oddHBand="0" w:evenHBand="0" w:firstRowFirstColumn="0" w:firstRowLastColumn="0" w:lastRowFirstColumn="0" w:lastRowLastColumn="0"/>
            <w:tcW w:w="2745" w:type="dxa"/>
          </w:tcPr>
          <w:p w14:paraId="12FA93F7" w14:textId="3BCD4B1C" w:rsidR="00224E13" w:rsidRPr="004856EB" w:rsidRDefault="00F879AA" w:rsidP="004856EB">
            <w:pPr>
              <w:jc w:val="left"/>
              <w:rPr>
                <w:b w:val="0"/>
                <w:bCs w:val="0"/>
                <w:caps w:val="0"/>
                <w:szCs w:val="22"/>
              </w:rPr>
            </w:pPr>
            <w:r w:rsidRPr="00F879AA">
              <w:rPr>
                <w:b w:val="0"/>
                <w:bCs w:val="0"/>
                <w:caps w:val="0"/>
                <w:szCs w:val="22"/>
              </w:rPr>
              <w:t>Quickstroop for the diagnosis of covert hepatic encephalopathy within one minute</w:t>
            </w:r>
          </w:p>
        </w:tc>
        <w:tc>
          <w:tcPr>
            <w:tcW w:w="800" w:type="dxa"/>
          </w:tcPr>
          <w:p w14:paraId="1BF26952"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36E65A1F"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320B32AA" w14:textId="6FD517EF"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F879AA">
              <w:rPr>
                <w:rFonts w:hint="eastAsia"/>
                <w:szCs w:val="22"/>
              </w:rPr>
              <w:t>1</w:t>
            </w:r>
          </w:p>
        </w:tc>
        <w:tc>
          <w:tcPr>
            <w:tcW w:w="2834" w:type="dxa"/>
          </w:tcPr>
          <w:p w14:paraId="56AF10FE"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1E27D639"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72A3659E" w14:textId="10721AA7" w:rsidR="00224E13" w:rsidRPr="004856EB" w:rsidRDefault="00F879AA" w:rsidP="00060ED8">
            <w:pPr>
              <w:cnfStyle w:val="000000100000" w:firstRow="0" w:lastRow="0" w:firstColumn="0" w:lastColumn="0" w:oddVBand="0" w:evenVBand="0" w:oddHBand="1" w:evenHBand="0" w:firstRowFirstColumn="0" w:firstRowLastColumn="0" w:lastRowFirstColumn="0" w:lastRowLastColumn="0"/>
              <w:rPr>
                <w:szCs w:val="22"/>
              </w:rPr>
            </w:pPr>
            <w:r w:rsidRPr="00F879AA">
              <w:rPr>
                <w:szCs w:val="22"/>
              </w:rPr>
              <w:t>10.1002/hep.32188</w:t>
            </w:r>
          </w:p>
        </w:tc>
        <w:tc>
          <w:tcPr>
            <w:tcW w:w="2441" w:type="dxa"/>
          </w:tcPr>
          <w:p w14:paraId="69F59C39"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3FEACFED"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017E51A4" w14:textId="4361DD0B"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386BFF67" w14:textId="77777777" w:rsidTr="00852CD8">
        <w:trPr>
          <w:gridAfter w:val="1"/>
          <w:wAfter w:w="252" w:type="dxa"/>
          <w:trHeight w:val="1840"/>
        </w:trPr>
        <w:tc>
          <w:tcPr>
            <w:cnfStyle w:val="001000000000" w:firstRow="0" w:lastRow="0" w:firstColumn="1" w:lastColumn="0" w:oddVBand="0" w:evenVBand="0" w:oddHBand="0" w:evenHBand="0" w:firstRowFirstColumn="0" w:firstRowLastColumn="0" w:lastRowFirstColumn="0" w:lastRowLastColumn="0"/>
            <w:tcW w:w="2745" w:type="dxa"/>
          </w:tcPr>
          <w:p w14:paraId="5F3AB672" w14:textId="413A485E" w:rsidR="00224E13" w:rsidRPr="004856EB" w:rsidRDefault="00F879AA" w:rsidP="004856EB">
            <w:pPr>
              <w:jc w:val="left"/>
              <w:rPr>
                <w:b w:val="0"/>
                <w:bCs w:val="0"/>
                <w:caps w:val="0"/>
                <w:szCs w:val="22"/>
              </w:rPr>
            </w:pPr>
            <w:r w:rsidRPr="00F879AA">
              <w:rPr>
                <w:b w:val="0"/>
                <w:bCs w:val="0"/>
                <w:caps w:val="0"/>
                <w:szCs w:val="22"/>
              </w:rPr>
              <w:t>QuickStroop, a Shortened Version of EncephalApp, Detects Covert Hepatic Encephalopathy With Similar Accuracy Within One Minute</w:t>
            </w:r>
          </w:p>
        </w:tc>
        <w:tc>
          <w:tcPr>
            <w:tcW w:w="800" w:type="dxa"/>
          </w:tcPr>
          <w:p w14:paraId="3BE36F53"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42F1E43F"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6A7610C6" w14:textId="7DE76F7B"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w:t>
            </w:r>
            <w:r w:rsidR="00F879AA">
              <w:rPr>
                <w:rFonts w:hint="eastAsia"/>
                <w:szCs w:val="22"/>
              </w:rPr>
              <w:t>23</w:t>
            </w:r>
          </w:p>
        </w:tc>
        <w:tc>
          <w:tcPr>
            <w:tcW w:w="2834" w:type="dxa"/>
          </w:tcPr>
          <w:p w14:paraId="04C51CFE"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77C63DC7" w14:textId="77777777" w:rsidR="00F879AA" w:rsidRDefault="00F879AA" w:rsidP="00060ED8">
            <w:pPr>
              <w:cnfStyle w:val="000000000000" w:firstRow="0" w:lastRow="0" w:firstColumn="0" w:lastColumn="0" w:oddVBand="0" w:evenVBand="0" w:oddHBand="0" w:evenHBand="0" w:firstRowFirstColumn="0" w:firstRowLastColumn="0" w:lastRowFirstColumn="0" w:lastRowLastColumn="0"/>
              <w:rPr>
                <w:szCs w:val="22"/>
              </w:rPr>
            </w:pPr>
          </w:p>
          <w:p w14:paraId="4E6E6235" w14:textId="39EDEDBD" w:rsidR="00224E13" w:rsidRPr="004856EB" w:rsidRDefault="00F879AA" w:rsidP="00060ED8">
            <w:pPr>
              <w:cnfStyle w:val="000000000000" w:firstRow="0" w:lastRow="0" w:firstColumn="0" w:lastColumn="0" w:oddVBand="0" w:evenVBand="0" w:oddHBand="0" w:evenHBand="0" w:firstRowFirstColumn="0" w:firstRowLastColumn="0" w:lastRowFirstColumn="0" w:lastRowLastColumn="0"/>
              <w:rPr>
                <w:szCs w:val="22"/>
              </w:rPr>
            </w:pPr>
            <w:r w:rsidRPr="00F879AA">
              <w:rPr>
                <w:szCs w:val="22"/>
              </w:rPr>
              <w:t>10.1016/j.cgh.2021.12.047</w:t>
            </w:r>
          </w:p>
        </w:tc>
        <w:tc>
          <w:tcPr>
            <w:tcW w:w="2441" w:type="dxa"/>
          </w:tcPr>
          <w:p w14:paraId="54D7731B" w14:textId="77777777" w:rsidR="004856EB" w:rsidRDefault="004856EB" w:rsidP="0091257F">
            <w:pPr>
              <w:jc w:val="left"/>
              <w:cnfStyle w:val="000000000000" w:firstRow="0" w:lastRow="0" w:firstColumn="0" w:lastColumn="0" w:oddVBand="0" w:evenVBand="0" w:oddHBand="0" w:evenHBand="0" w:firstRowFirstColumn="0" w:firstRowLastColumn="0" w:lastRowFirstColumn="0" w:lastRowLastColumn="0"/>
            </w:pPr>
          </w:p>
          <w:p w14:paraId="2740A5AF" w14:textId="77777777" w:rsidR="004856EB" w:rsidRDefault="004856EB" w:rsidP="0091257F">
            <w:pPr>
              <w:jc w:val="left"/>
              <w:cnfStyle w:val="000000000000" w:firstRow="0" w:lastRow="0" w:firstColumn="0" w:lastColumn="0" w:oddVBand="0" w:evenVBand="0" w:oddHBand="0" w:evenHBand="0" w:firstRowFirstColumn="0" w:firstRowLastColumn="0" w:lastRowFirstColumn="0" w:lastRowLastColumn="0"/>
            </w:pPr>
          </w:p>
          <w:p w14:paraId="7BBA62C4" w14:textId="1F7EA01C"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77C2DA0A"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849"/>
        </w:trPr>
        <w:tc>
          <w:tcPr>
            <w:cnfStyle w:val="001000000000" w:firstRow="0" w:lastRow="0" w:firstColumn="1" w:lastColumn="0" w:oddVBand="0" w:evenVBand="0" w:oddHBand="0" w:evenHBand="0" w:firstRowFirstColumn="0" w:firstRowLastColumn="0" w:lastRowFirstColumn="0" w:lastRowLastColumn="0"/>
            <w:tcW w:w="2745" w:type="dxa"/>
          </w:tcPr>
          <w:p w14:paraId="2231D22F" w14:textId="7A1BB157" w:rsidR="00224E13" w:rsidRPr="004856EB" w:rsidRDefault="00F879AA" w:rsidP="004856EB">
            <w:pPr>
              <w:jc w:val="left"/>
              <w:rPr>
                <w:b w:val="0"/>
                <w:bCs w:val="0"/>
                <w:caps w:val="0"/>
                <w:szCs w:val="22"/>
              </w:rPr>
            </w:pPr>
            <w:r w:rsidRPr="00F879AA">
              <w:rPr>
                <w:rFonts w:hint="eastAsia"/>
                <w:b w:val="0"/>
                <w:bCs w:val="0"/>
                <w:caps w:val="0"/>
                <w:szCs w:val="22"/>
              </w:rPr>
              <w:t>Evaluation of IL</w:t>
            </w:r>
            <w:r w:rsidRPr="00F879AA">
              <w:rPr>
                <w:rFonts w:hint="eastAsia"/>
                <w:b w:val="0"/>
                <w:bCs w:val="0"/>
                <w:caps w:val="0"/>
                <w:szCs w:val="22"/>
              </w:rPr>
              <w:t>‐</w:t>
            </w:r>
            <w:r w:rsidRPr="00F879AA">
              <w:rPr>
                <w:rFonts w:hint="eastAsia"/>
                <w:b w:val="0"/>
                <w:bCs w:val="0"/>
                <w:caps w:val="0"/>
                <w:szCs w:val="22"/>
              </w:rPr>
              <w:t>6 for Stepwise Diagnosis of Minimal Hepatic Encephalopathy in Patients With Liver Cirrhosis</w:t>
            </w:r>
          </w:p>
        </w:tc>
        <w:tc>
          <w:tcPr>
            <w:tcW w:w="800" w:type="dxa"/>
          </w:tcPr>
          <w:p w14:paraId="296864DF"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07E1EBC3"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6C591EA7" w14:textId="31BE10CF"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F879AA">
              <w:rPr>
                <w:rFonts w:hint="eastAsia"/>
                <w:szCs w:val="22"/>
              </w:rPr>
              <w:t>2</w:t>
            </w:r>
          </w:p>
        </w:tc>
        <w:tc>
          <w:tcPr>
            <w:tcW w:w="2834" w:type="dxa"/>
          </w:tcPr>
          <w:p w14:paraId="023F13F9"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69AB57E2"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31F9D4BF" w14:textId="40C3FA4F" w:rsidR="00224E13" w:rsidRPr="004856EB" w:rsidRDefault="00F879AA" w:rsidP="00060ED8">
            <w:pPr>
              <w:cnfStyle w:val="000000100000" w:firstRow="0" w:lastRow="0" w:firstColumn="0" w:lastColumn="0" w:oddVBand="0" w:evenVBand="0" w:oddHBand="1" w:evenHBand="0" w:firstRowFirstColumn="0" w:firstRowLastColumn="0" w:lastRowFirstColumn="0" w:lastRowLastColumn="0"/>
              <w:rPr>
                <w:szCs w:val="22"/>
              </w:rPr>
            </w:pPr>
            <w:r w:rsidRPr="00F879AA">
              <w:rPr>
                <w:szCs w:val="22"/>
              </w:rPr>
              <w:t>10.1002/hep4.1883</w:t>
            </w:r>
          </w:p>
        </w:tc>
        <w:tc>
          <w:tcPr>
            <w:tcW w:w="2441" w:type="dxa"/>
          </w:tcPr>
          <w:p w14:paraId="2AC20511"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3F7AD80C"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58636266" w14:textId="09D53757"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4EB2FBD1" w14:textId="77777777" w:rsidTr="00852CD8">
        <w:trPr>
          <w:gridAfter w:val="1"/>
          <w:wAfter w:w="252" w:type="dxa"/>
          <w:trHeight w:val="2402"/>
        </w:trPr>
        <w:tc>
          <w:tcPr>
            <w:cnfStyle w:val="001000000000" w:firstRow="0" w:lastRow="0" w:firstColumn="1" w:lastColumn="0" w:oddVBand="0" w:evenVBand="0" w:oddHBand="0" w:evenHBand="0" w:firstRowFirstColumn="0" w:firstRowLastColumn="0" w:lastRowFirstColumn="0" w:lastRowLastColumn="0"/>
            <w:tcW w:w="2745" w:type="dxa"/>
          </w:tcPr>
          <w:p w14:paraId="09339C8F" w14:textId="356A4F6E" w:rsidR="00224E13" w:rsidRPr="004856EB" w:rsidRDefault="00F879AA" w:rsidP="004856EB">
            <w:pPr>
              <w:jc w:val="left"/>
              <w:rPr>
                <w:b w:val="0"/>
                <w:bCs w:val="0"/>
                <w:caps w:val="0"/>
                <w:szCs w:val="22"/>
              </w:rPr>
            </w:pPr>
            <w:r w:rsidRPr="00F879AA">
              <w:rPr>
                <w:b w:val="0"/>
                <w:bCs w:val="0"/>
                <w:caps w:val="0"/>
                <w:szCs w:val="22"/>
              </w:rPr>
              <w:lastRenderedPageBreak/>
              <w:t>Chronic Liver Disease Questionnaire would be a primary screening tool of neuropsychiatric test detecting minimal hepatic encephalopathy of cirrhotic patients</w:t>
            </w:r>
          </w:p>
        </w:tc>
        <w:tc>
          <w:tcPr>
            <w:tcW w:w="800" w:type="dxa"/>
          </w:tcPr>
          <w:p w14:paraId="3B3A1CAA"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3CA6DD96"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64F60131"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1C09D538" w14:textId="76FFA22A"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w:t>
            </w:r>
            <w:r w:rsidR="00F879AA">
              <w:rPr>
                <w:rFonts w:hint="eastAsia"/>
                <w:szCs w:val="22"/>
              </w:rPr>
              <w:t>15</w:t>
            </w:r>
          </w:p>
        </w:tc>
        <w:tc>
          <w:tcPr>
            <w:tcW w:w="2834" w:type="dxa"/>
          </w:tcPr>
          <w:p w14:paraId="70A2E54C" w14:textId="77777777" w:rsid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p>
          <w:p w14:paraId="16F7D4F9"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1600E0D3"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404592D2" w14:textId="1C696F01" w:rsidR="00224E13" w:rsidRPr="004856EB" w:rsidRDefault="00F879AA" w:rsidP="00060ED8">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1</w:t>
            </w:r>
            <w:r w:rsidRPr="00F879AA">
              <w:rPr>
                <w:szCs w:val="22"/>
              </w:rPr>
              <w:t>0.1111/hepr.12442</w:t>
            </w:r>
          </w:p>
        </w:tc>
        <w:tc>
          <w:tcPr>
            <w:tcW w:w="2441" w:type="dxa"/>
          </w:tcPr>
          <w:p w14:paraId="59305578" w14:textId="77777777" w:rsidR="004856EB" w:rsidRDefault="004856EB" w:rsidP="0091257F">
            <w:pPr>
              <w:jc w:val="left"/>
              <w:cnfStyle w:val="000000000000" w:firstRow="0" w:lastRow="0" w:firstColumn="0" w:lastColumn="0" w:oddVBand="0" w:evenVBand="0" w:oddHBand="0" w:evenHBand="0" w:firstRowFirstColumn="0" w:firstRowLastColumn="0" w:lastRowFirstColumn="0" w:lastRowLastColumn="0"/>
            </w:pPr>
          </w:p>
          <w:p w14:paraId="1D0DCF24"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16986E1A"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481E5516" w14:textId="72523A17" w:rsidR="00224E13" w:rsidRDefault="001B73B3"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592B48F3"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841"/>
        </w:trPr>
        <w:tc>
          <w:tcPr>
            <w:cnfStyle w:val="001000000000" w:firstRow="0" w:lastRow="0" w:firstColumn="1" w:lastColumn="0" w:oddVBand="0" w:evenVBand="0" w:oddHBand="0" w:evenHBand="0" w:firstRowFirstColumn="0" w:firstRowLastColumn="0" w:lastRowFirstColumn="0" w:lastRowLastColumn="0"/>
            <w:tcW w:w="2745" w:type="dxa"/>
          </w:tcPr>
          <w:p w14:paraId="43735E10" w14:textId="4203427F" w:rsidR="00224E13" w:rsidRPr="004856EB" w:rsidRDefault="00F879AA" w:rsidP="004856EB">
            <w:pPr>
              <w:jc w:val="left"/>
              <w:rPr>
                <w:b w:val="0"/>
                <w:bCs w:val="0"/>
                <w:caps w:val="0"/>
                <w:szCs w:val="22"/>
              </w:rPr>
            </w:pPr>
            <w:r w:rsidRPr="00F879AA">
              <w:rPr>
                <w:b w:val="0"/>
                <w:bCs w:val="0"/>
                <w:caps w:val="0"/>
                <w:szCs w:val="22"/>
              </w:rPr>
              <w:t>Predictive models of minimal hepatic encephalopathy for cirrhotic patients based on large-scale brain intrinsic connectivity networks</w:t>
            </w:r>
          </w:p>
        </w:tc>
        <w:tc>
          <w:tcPr>
            <w:tcW w:w="800" w:type="dxa"/>
          </w:tcPr>
          <w:p w14:paraId="20435ACA"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13F271CA"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50367C88"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3BEC5D2F" w14:textId="2D336373"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201</w:t>
            </w:r>
            <w:r w:rsidR="00F879AA">
              <w:rPr>
                <w:rFonts w:hint="eastAsia"/>
                <w:szCs w:val="22"/>
              </w:rPr>
              <w:t>7</w:t>
            </w:r>
          </w:p>
        </w:tc>
        <w:tc>
          <w:tcPr>
            <w:tcW w:w="2834" w:type="dxa"/>
          </w:tcPr>
          <w:p w14:paraId="20B085DC"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79ED0614" w14:textId="77777777" w:rsid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p>
          <w:p w14:paraId="7AB32F50" w14:textId="77777777" w:rsidR="00F879AA" w:rsidRDefault="00F879AA" w:rsidP="00060ED8">
            <w:pPr>
              <w:cnfStyle w:val="000000100000" w:firstRow="0" w:lastRow="0" w:firstColumn="0" w:lastColumn="0" w:oddVBand="0" w:evenVBand="0" w:oddHBand="1" w:evenHBand="0" w:firstRowFirstColumn="0" w:firstRowLastColumn="0" w:lastRowFirstColumn="0" w:lastRowLastColumn="0"/>
              <w:rPr>
                <w:szCs w:val="22"/>
              </w:rPr>
            </w:pPr>
          </w:p>
          <w:p w14:paraId="75BFB7F3" w14:textId="198411FF" w:rsidR="00224E13" w:rsidRPr="004856EB" w:rsidRDefault="00F879AA" w:rsidP="00060ED8">
            <w:pPr>
              <w:cnfStyle w:val="000000100000" w:firstRow="0" w:lastRow="0" w:firstColumn="0" w:lastColumn="0" w:oddVBand="0" w:evenVBand="0" w:oddHBand="1" w:evenHBand="0" w:firstRowFirstColumn="0" w:firstRowLastColumn="0" w:lastRowFirstColumn="0" w:lastRowLastColumn="0"/>
              <w:rPr>
                <w:szCs w:val="22"/>
              </w:rPr>
            </w:pPr>
            <w:r w:rsidRPr="00F879AA">
              <w:rPr>
                <w:szCs w:val="22"/>
              </w:rPr>
              <w:t>10.1038/s41598-017-11196-y</w:t>
            </w:r>
          </w:p>
        </w:tc>
        <w:tc>
          <w:tcPr>
            <w:tcW w:w="2441" w:type="dxa"/>
          </w:tcPr>
          <w:p w14:paraId="168C9EF1"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24A0F967"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05E7D89F" w14:textId="77777777" w:rsidR="004856EB" w:rsidRDefault="004856EB" w:rsidP="0091257F">
            <w:pPr>
              <w:jc w:val="left"/>
              <w:cnfStyle w:val="000000100000" w:firstRow="0" w:lastRow="0" w:firstColumn="0" w:lastColumn="0" w:oddVBand="0" w:evenVBand="0" w:oddHBand="1" w:evenHBand="0" w:firstRowFirstColumn="0" w:firstRowLastColumn="0" w:lastRowFirstColumn="0" w:lastRowLastColumn="0"/>
            </w:pPr>
          </w:p>
          <w:p w14:paraId="5700EA59" w14:textId="1ACB9D57" w:rsidR="00224E13" w:rsidRDefault="001B73B3"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50D2750F" w14:textId="77777777" w:rsidTr="0091257F">
        <w:trPr>
          <w:gridAfter w:val="1"/>
          <w:wAfter w:w="252" w:type="dxa"/>
          <w:trHeight w:val="1847"/>
        </w:trPr>
        <w:tc>
          <w:tcPr>
            <w:cnfStyle w:val="001000000000" w:firstRow="0" w:lastRow="0" w:firstColumn="1" w:lastColumn="0" w:oddVBand="0" w:evenVBand="0" w:oddHBand="0" w:evenHBand="0" w:firstRowFirstColumn="0" w:firstRowLastColumn="0" w:lastRowFirstColumn="0" w:lastRowLastColumn="0"/>
            <w:tcW w:w="2745" w:type="dxa"/>
          </w:tcPr>
          <w:p w14:paraId="6C9A6C57" w14:textId="692A61D5" w:rsidR="00224E13" w:rsidRPr="004856EB" w:rsidRDefault="00F879AA" w:rsidP="004856EB">
            <w:pPr>
              <w:jc w:val="left"/>
              <w:rPr>
                <w:b w:val="0"/>
                <w:bCs w:val="0"/>
                <w:caps w:val="0"/>
                <w:szCs w:val="22"/>
              </w:rPr>
            </w:pPr>
            <w:r w:rsidRPr="00F879AA">
              <w:rPr>
                <w:b w:val="0"/>
                <w:bCs w:val="0"/>
                <w:caps w:val="0"/>
                <w:szCs w:val="22"/>
              </w:rPr>
              <w:t>QuickStroop Predicts Time to Development of Overt Hepatic Encephalopathy and Related Hospitalizations in Patients With Cirrhosis</w:t>
            </w:r>
          </w:p>
        </w:tc>
        <w:tc>
          <w:tcPr>
            <w:tcW w:w="800" w:type="dxa"/>
          </w:tcPr>
          <w:p w14:paraId="4B0B1FBC"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53AF278C"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7B3B2C2E" w14:textId="04CD5128"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2024</w:t>
            </w:r>
          </w:p>
        </w:tc>
        <w:tc>
          <w:tcPr>
            <w:tcW w:w="2834" w:type="dxa"/>
          </w:tcPr>
          <w:p w14:paraId="1C1186FB"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6CA660E5"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281AD42D" w14:textId="31667FAA" w:rsidR="00224E13" w:rsidRPr="004856EB" w:rsidRDefault="00F879AA" w:rsidP="00060ED8">
            <w:pPr>
              <w:cnfStyle w:val="000000000000" w:firstRow="0" w:lastRow="0" w:firstColumn="0" w:lastColumn="0" w:oddVBand="0" w:evenVBand="0" w:oddHBand="0" w:evenHBand="0" w:firstRowFirstColumn="0" w:firstRowLastColumn="0" w:lastRowFirstColumn="0" w:lastRowLastColumn="0"/>
              <w:rPr>
                <w:szCs w:val="22"/>
              </w:rPr>
            </w:pPr>
            <w:r w:rsidRPr="00F879AA">
              <w:rPr>
                <w:szCs w:val="22"/>
              </w:rPr>
              <w:t>10.1016/j.cgh.2023.09.024</w:t>
            </w:r>
          </w:p>
        </w:tc>
        <w:tc>
          <w:tcPr>
            <w:tcW w:w="2441" w:type="dxa"/>
          </w:tcPr>
          <w:p w14:paraId="43A02F34"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6B7E94E0"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284A98BE" w14:textId="472339DD"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0138C1D5" w14:textId="77777777" w:rsidTr="0091257F">
        <w:trPr>
          <w:gridAfter w:val="1"/>
          <w:cnfStyle w:val="000000100000" w:firstRow="0" w:lastRow="0" w:firstColumn="0" w:lastColumn="0" w:oddVBand="0" w:evenVBand="0" w:oddHBand="1" w:evenHBand="0" w:firstRowFirstColumn="0" w:firstRowLastColumn="0" w:lastRowFirstColumn="0" w:lastRowLastColumn="0"/>
          <w:wAfter w:w="252" w:type="dxa"/>
          <w:trHeight w:val="1829"/>
        </w:trPr>
        <w:tc>
          <w:tcPr>
            <w:cnfStyle w:val="001000000000" w:firstRow="0" w:lastRow="0" w:firstColumn="1" w:lastColumn="0" w:oddVBand="0" w:evenVBand="0" w:oddHBand="0" w:evenHBand="0" w:firstRowFirstColumn="0" w:firstRowLastColumn="0" w:lastRowFirstColumn="0" w:lastRowLastColumn="0"/>
            <w:tcW w:w="2745" w:type="dxa"/>
          </w:tcPr>
          <w:p w14:paraId="34E19798" w14:textId="6FF60D85" w:rsidR="00224E13" w:rsidRPr="004856EB" w:rsidRDefault="00F879AA" w:rsidP="004856EB">
            <w:pPr>
              <w:jc w:val="left"/>
              <w:rPr>
                <w:b w:val="0"/>
                <w:bCs w:val="0"/>
                <w:caps w:val="0"/>
                <w:szCs w:val="22"/>
              </w:rPr>
            </w:pPr>
            <w:r w:rsidRPr="00F879AA">
              <w:rPr>
                <w:b w:val="0"/>
                <w:bCs w:val="0"/>
                <w:caps w:val="0"/>
                <w:szCs w:val="22"/>
              </w:rPr>
              <w:t>QuickStroop for screening for minimal hepatic encephalopathy in patients with cirrhosis</w:t>
            </w:r>
          </w:p>
        </w:tc>
        <w:tc>
          <w:tcPr>
            <w:tcW w:w="800" w:type="dxa"/>
          </w:tcPr>
          <w:p w14:paraId="271AC478"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361AB8E2"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4D815F36" w14:textId="48118051"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F879AA">
              <w:rPr>
                <w:rFonts w:hint="eastAsia"/>
                <w:szCs w:val="22"/>
              </w:rPr>
              <w:t>5</w:t>
            </w:r>
          </w:p>
        </w:tc>
        <w:tc>
          <w:tcPr>
            <w:tcW w:w="2834" w:type="dxa"/>
          </w:tcPr>
          <w:p w14:paraId="67765E99"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3A6A2B36" w14:textId="77777777" w:rsidR="00F879AA" w:rsidRDefault="00F879AA" w:rsidP="00060ED8">
            <w:pPr>
              <w:cnfStyle w:val="000000100000" w:firstRow="0" w:lastRow="0" w:firstColumn="0" w:lastColumn="0" w:oddVBand="0" w:evenVBand="0" w:oddHBand="1" w:evenHBand="0" w:firstRowFirstColumn="0" w:firstRowLastColumn="0" w:lastRowFirstColumn="0" w:lastRowLastColumn="0"/>
              <w:rPr>
                <w:szCs w:val="22"/>
              </w:rPr>
            </w:pPr>
          </w:p>
          <w:p w14:paraId="772E6EE9" w14:textId="61EDDDF6" w:rsidR="00224E13" w:rsidRPr="004856EB"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10.1016/j.jhepr.2024.101298</w:t>
            </w:r>
          </w:p>
        </w:tc>
        <w:tc>
          <w:tcPr>
            <w:tcW w:w="2441" w:type="dxa"/>
          </w:tcPr>
          <w:p w14:paraId="7A05BADC"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1E0F2C3C"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4B61C7BF" w14:textId="31EF63AD"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004CD69F" w14:textId="77777777" w:rsidTr="00852CD8">
        <w:trPr>
          <w:gridAfter w:val="1"/>
          <w:wAfter w:w="252" w:type="dxa"/>
          <w:trHeight w:val="1847"/>
        </w:trPr>
        <w:tc>
          <w:tcPr>
            <w:cnfStyle w:val="001000000000" w:firstRow="0" w:lastRow="0" w:firstColumn="1" w:lastColumn="0" w:oddVBand="0" w:evenVBand="0" w:oddHBand="0" w:evenHBand="0" w:firstRowFirstColumn="0" w:firstRowLastColumn="0" w:lastRowFirstColumn="0" w:lastRowLastColumn="0"/>
            <w:tcW w:w="2745" w:type="dxa"/>
          </w:tcPr>
          <w:p w14:paraId="7970BAE1" w14:textId="03434C73" w:rsidR="00224E13" w:rsidRPr="004856EB" w:rsidRDefault="00F879AA" w:rsidP="004856EB">
            <w:pPr>
              <w:jc w:val="left"/>
              <w:rPr>
                <w:b w:val="0"/>
                <w:bCs w:val="0"/>
                <w:caps w:val="0"/>
                <w:szCs w:val="22"/>
              </w:rPr>
            </w:pPr>
            <w:r w:rsidRPr="00F879AA">
              <w:rPr>
                <w:b w:val="0"/>
                <w:bCs w:val="0"/>
                <w:caps w:val="0"/>
                <w:szCs w:val="22"/>
              </w:rPr>
              <w:t>Development and Validation of a Prognostic Score to Predict Covert Hepatic Encephalopathy in Patients With Cirrhosis</w:t>
            </w:r>
          </w:p>
        </w:tc>
        <w:tc>
          <w:tcPr>
            <w:tcW w:w="800" w:type="dxa"/>
          </w:tcPr>
          <w:p w14:paraId="12CEEEE7"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0F9C3056" w14:textId="77777777" w:rsidR="0017411B" w:rsidRPr="00852CD8"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74BE33E9" w14:textId="497CECDE"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w:t>
            </w:r>
            <w:r w:rsidR="00F879AA">
              <w:rPr>
                <w:rFonts w:hint="eastAsia"/>
                <w:szCs w:val="22"/>
              </w:rPr>
              <w:t>19</w:t>
            </w:r>
          </w:p>
        </w:tc>
        <w:tc>
          <w:tcPr>
            <w:tcW w:w="2834" w:type="dxa"/>
          </w:tcPr>
          <w:p w14:paraId="5F99E275"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791DDD75" w14:textId="77777777" w:rsidR="0010350A" w:rsidRDefault="0010350A" w:rsidP="00060ED8">
            <w:pPr>
              <w:cnfStyle w:val="000000000000" w:firstRow="0" w:lastRow="0" w:firstColumn="0" w:lastColumn="0" w:oddVBand="0" w:evenVBand="0" w:oddHBand="0" w:evenHBand="0" w:firstRowFirstColumn="0" w:firstRowLastColumn="0" w:lastRowFirstColumn="0" w:lastRowLastColumn="0"/>
              <w:rPr>
                <w:szCs w:val="22"/>
              </w:rPr>
            </w:pPr>
          </w:p>
          <w:p w14:paraId="3FDA65DC" w14:textId="6013F7FF" w:rsidR="00224E13" w:rsidRPr="004856EB"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10.14309/ajg.0000000000000121</w:t>
            </w:r>
          </w:p>
        </w:tc>
        <w:tc>
          <w:tcPr>
            <w:tcW w:w="2441" w:type="dxa"/>
          </w:tcPr>
          <w:p w14:paraId="4D33B620"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10F61ACF"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38827846" w14:textId="04E9BA6D"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739592AB"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398"/>
        </w:trPr>
        <w:tc>
          <w:tcPr>
            <w:cnfStyle w:val="001000000000" w:firstRow="0" w:lastRow="0" w:firstColumn="1" w:lastColumn="0" w:oddVBand="0" w:evenVBand="0" w:oddHBand="0" w:evenHBand="0" w:firstRowFirstColumn="0" w:firstRowLastColumn="0" w:lastRowFirstColumn="0" w:lastRowLastColumn="0"/>
            <w:tcW w:w="2745" w:type="dxa"/>
          </w:tcPr>
          <w:p w14:paraId="1ED2464A" w14:textId="764D44D2" w:rsidR="00224E13" w:rsidRPr="004856EB" w:rsidRDefault="0010350A" w:rsidP="004856EB">
            <w:pPr>
              <w:jc w:val="left"/>
              <w:rPr>
                <w:b w:val="0"/>
                <w:bCs w:val="0"/>
                <w:caps w:val="0"/>
                <w:szCs w:val="22"/>
              </w:rPr>
            </w:pPr>
            <w:r w:rsidRPr="0010350A">
              <w:rPr>
                <w:rFonts w:hint="eastAsia"/>
                <w:b w:val="0"/>
                <w:bCs w:val="0"/>
                <w:caps w:val="0"/>
                <w:szCs w:val="22"/>
              </w:rPr>
              <w:t>Detection of minimal hepatic encephalopathy in patients with cirrhosis based on the Stroop</w:t>
            </w:r>
            <w:r w:rsidRPr="0010350A">
              <w:rPr>
                <w:rFonts w:hint="eastAsia"/>
                <w:b w:val="0"/>
                <w:bCs w:val="0"/>
                <w:caps w:val="0"/>
                <w:szCs w:val="22"/>
              </w:rPr>
              <w:t>‐</w:t>
            </w:r>
            <w:r w:rsidRPr="0010350A">
              <w:rPr>
                <w:rFonts w:hint="eastAsia"/>
                <w:b w:val="0"/>
                <w:bCs w:val="0"/>
                <w:caps w:val="0"/>
                <w:szCs w:val="22"/>
              </w:rPr>
              <w:t>CN model (NCRCID</w:t>
            </w:r>
            <w:r w:rsidRPr="0010350A">
              <w:rPr>
                <w:rFonts w:hint="eastAsia"/>
                <w:b w:val="0"/>
                <w:bCs w:val="0"/>
                <w:caps w:val="0"/>
                <w:szCs w:val="22"/>
              </w:rPr>
              <w:t>‐</w:t>
            </w:r>
            <w:r w:rsidRPr="0010350A">
              <w:rPr>
                <w:rFonts w:hint="eastAsia"/>
                <w:b w:val="0"/>
                <w:bCs w:val="0"/>
                <w:caps w:val="0"/>
                <w:szCs w:val="22"/>
              </w:rPr>
              <w:t>CHESS 2106): a prospective multicenter study</w:t>
            </w:r>
          </w:p>
        </w:tc>
        <w:tc>
          <w:tcPr>
            <w:tcW w:w="800" w:type="dxa"/>
          </w:tcPr>
          <w:p w14:paraId="230878A7"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5E8C857D"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5C3FC404"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03DF4507" w14:textId="3DCA9163"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10350A">
              <w:rPr>
                <w:rFonts w:hint="eastAsia"/>
                <w:szCs w:val="22"/>
              </w:rPr>
              <w:t>4</w:t>
            </w:r>
          </w:p>
        </w:tc>
        <w:tc>
          <w:tcPr>
            <w:tcW w:w="2834" w:type="dxa"/>
          </w:tcPr>
          <w:p w14:paraId="4B5220EF"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5978F572"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2AFFE35C"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2767CBA0" w14:textId="10D473D8" w:rsidR="00224E13" w:rsidRPr="004856EB"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10.1002/mco2.627</w:t>
            </w:r>
          </w:p>
        </w:tc>
        <w:tc>
          <w:tcPr>
            <w:tcW w:w="2441" w:type="dxa"/>
          </w:tcPr>
          <w:p w14:paraId="42041459"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717C3943"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1C8BB831"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53FB87CC" w14:textId="76285E27"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520C3B5A" w14:textId="77777777" w:rsidTr="00852CD8">
        <w:trPr>
          <w:gridAfter w:val="1"/>
          <w:wAfter w:w="252" w:type="dxa"/>
          <w:trHeight w:val="1709"/>
        </w:trPr>
        <w:tc>
          <w:tcPr>
            <w:cnfStyle w:val="001000000000" w:firstRow="0" w:lastRow="0" w:firstColumn="1" w:lastColumn="0" w:oddVBand="0" w:evenVBand="0" w:oddHBand="0" w:evenHBand="0" w:firstRowFirstColumn="0" w:firstRowLastColumn="0" w:lastRowFirstColumn="0" w:lastRowLastColumn="0"/>
            <w:tcW w:w="2745" w:type="dxa"/>
          </w:tcPr>
          <w:p w14:paraId="4C28AA19" w14:textId="6685A221" w:rsidR="00224E13" w:rsidRPr="004856EB" w:rsidRDefault="0010350A" w:rsidP="004856EB">
            <w:pPr>
              <w:jc w:val="left"/>
              <w:rPr>
                <w:b w:val="0"/>
                <w:bCs w:val="0"/>
                <w:caps w:val="0"/>
                <w:szCs w:val="22"/>
              </w:rPr>
            </w:pPr>
            <w:r w:rsidRPr="0010350A">
              <w:rPr>
                <w:rFonts w:hint="eastAsia"/>
                <w:b w:val="0"/>
                <w:bCs w:val="0"/>
                <w:caps w:val="0"/>
                <w:szCs w:val="22"/>
              </w:rPr>
              <w:t>Radiomics</w:t>
            </w:r>
            <w:r w:rsidRPr="0010350A">
              <w:rPr>
                <w:rFonts w:hint="eastAsia"/>
                <w:b w:val="0"/>
                <w:bCs w:val="0"/>
                <w:caps w:val="0"/>
                <w:szCs w:val="22"/>
              </w:rPr>
              <w:t>‐</w:t>
            </w:r>
            <w:r w:rsidRPr="0010350A">
              <w:rPr>
                <w:rFonts w:hint="eastAsia"/>
                <w:b w:val="0"/>
                <w:bCs w:val="0"/>
                <w:caps w:val="0"/>
                <w:szCs w:val="22"/>
              </w:rPr>
              <w:t>based classification models for HBV</w:t>
            </w:r>
            <w:r w:rsidRPr="0010350A">
              <w:rPr>
                <w:rFonts w:hint="eastAsia"/>
                <w:b w:val="0"/>
                <w:bCs w:val="0"/>
                <w:caps w:val="0"/>
                <w:szCs w:val="22"/>
              </w:rPr>
              <w:t>‐</w:t>
            </w:r>
            <w:r w:rsidRPr="0010350A">
              <w:rPr>
                <w:rFonts w:hint="eastAsia"/>
                <w:b w:val="0"/>
                <w:bCs w:val="0"/>
                <w:caps w:val="0"/>
                <w:szCs w:val="22"/>
              </w:rPr>
              <w:t>related cirrhotic patients with covert hepatic encephalopathy</w:t>
            </w:r>
          </w:p>
        </w:tc>
        <w:tc>
          <w:tcPr>
            <w:tcW w:w="800" w:type="dxa"/>
          </w:tcPr>
          <w:p w14:paraId="4E596BE7"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651DB872"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4F126436" w14:textId="1CC3EB3D"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202</w:t>
            </w:r>
            <w:r w:rsidR="0010350A">
              <w:rPr>
                <w:rFonts w:hint="eastAsia"/>
                <w:szCs w:val="22"/>
              </w:rPr>
              <w:t>1</w:t>
            </w:r>
          </w:p>
        </w:tc>
        <w:tc>
          <w:tcPr>
            <w:tcW w:w="2834" w:type="dxa"/>
          </w:tcPr>
          <w:p w14:paraId="08F8FC9A"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51A2E292" w14:textId="77777777" w:rsidR="0010350A" w:rsidRDefault="0010350A" w:rsidP="00060ED8">
            <w:pPr>
              <w:cnfStyle w:val="000000000000" w:firstRow="0" w:lastRow="0" w:firstColumn="0" w:lastColumn="0" w:oddVBand="0" w:evenVBand="0" w:oddHBand="0" w:evenHBand="0" w:firstRowFirstColumn="0" w:firstRowLastColumn="0" w:lastRowFirstColumn="0" w:lastRowLastColumn="0"/>
              <w:rPr>
                <w:szCs w:val="22"/>
              </w:rPr>
            </w:pPr>
          </w:p>
          <w:p w14:paraId="0F9B5160" w14:textId="7C7FE5E1" w:rsidR="00224E13" w:rsidRPr="004856EB"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10.1002/brb3.1970</w:t>
            </w:r>
          </w:p>
        </w:tc>
        <w:tc>
          <w:tcPr>
            <w:tcW w:w="2441" w:type="dxa"/>
          </w:tcPr>
          <w:p w14:paraId="16E5D28E"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58DFC90F"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548D769D" w14:textId="73578608"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225861C7" w14:textId="77777777" w:rsidTr="0091257F">
        <w:trPr>
          <w:gridAfter w:val="1"/>
          <w:cnfStyle w:val="000000100000" w:firstRow="0" w:lastRow="0" w:firstColumn="0" w:lastColumn="0" w:oddVBand="0" w:evenVBand="0" w:oddHBand="1" w:evenHBand="0" w:firstRowFirstColumn="0" w:firstRowLastColumn="0" w:lastRowFirstColumn="0" w:lastRowLastColumn="0"/>
          <w:wAfter w:w="252" w:type="dxa"/>
          <w:trHeight w:val="1705"/>
        </w:trPr>
        <w:tc>
          <w:tcPr>
            <w:cnfStyle w:val="001000000000" w:firstRow="0" w:lastRow="0" w:firstColumn="1" w:lastColumn="0" w:oddVBand="0" w:evenVBand="0" w:oddHBand="0" w:evenHBand="0" w:firstRowFirstColumn="0" w:firstRowLastColumn="0" w:lastRowFirstColumn="0" w:lastRowLastColumn="0"/>
            <w:tcW w:w="2745" w:type="dxa"/>
          </w:tcPr>
          <w:p w14:paraId="3A4DCF20" w14:textId="78E6E396" w:rsidR="00224E13" w:rsidRPr="004856EB" w:rsidRDefault="0010350A" w:rsidP="004856EB">
            <w:pPr>
              <w:jc w:val="left"/>
              <w:rPr>
                <w:b w:val="0"/>
                <w:bCs w:val="0"/>
                <w:caps w:val="0"/>
                <w:szCs w:val="22"/>
              </w:rPr>
            </w:pPr>
            <w:r w:rsidRPr="0010350A">
              <w:rPr>
                <w:b w:val="0"/>
                <w:bCs w:val="0"/>
                <w:caps w:val="0"/>
                <w:szCs w:val="22"/>
              </w:rPr>
              <w:t>Establishment and evaluation of screening model of minimal hepatic encephalopathy in patients with liver cirrhosis</w:t>
            </w:r>
          </w:p>
        </w:tc>
        <w:tc>
          <w:tcPr>
            <w:tcW w:w="800" w:type="dxa"/>
          </w:tcPr>
          <w:p w14:paraId="22BA3630"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6F342714"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560FD9E3" w14:textId="7AE66CC1"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10350A">
              <w:rPr>
                <w:rFonts w:hint="eastAsia"/>
                <w:szCs w:val="22"/>
              </w:rPr>
              <w:t>1</w:t>
            </w:r>
          </w:p>
        </w:tc>
        <w:tc>
          <w:tcPr>
            <w:tcW w:w="2834" w:type="dxa"/>
          </w:tcPr>
          <w:p w14:paraId="39CDEC08"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2D44468F" w14:textId="77777777" w:rsidR="0010350A" w:rsidRDefault="0010350A" w:rsidP="00060ED8">
            <w:pPr>
              <w:cnfStyle w:val="000000100000" w:firstRow="0" w:lastRow="0" w:firstColumn="0" w:lastColumn="0" w:oddVBand="0" w:evenVBand="0" w:oddHBand="1" w:evenHBand="0" w:firstRowFirstColumn="0" w:firstRowLastColumn="0" w:lastRowFirstColumn="0" w:lastRowLastColumn="0"/>
              <w:rPr>
                <w:szCs w:val="22"/>
              </w:rPr>
            </w:pPr>
          </w:p>
          <w:p w14:paraId="3926BC72" w14:textId="7C5A3F88" w:rsidR="00224E13" w:rsidRPr="004856EB"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10.3969/j.issn.1674-8115.2021.09.014</w:t>
            </w:r>
          </w:p>
        </w:tc>
        <w:tc>
          <w:tcPr>
            <w:tcW w:w="2441" w:type="dxa"/>
          </w:tcPr>
          <w:p w14:paraId="571BEEC2"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4A557433"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1E18393B" w14:textId="2EBA4BA7"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65EA5D6C" w14:textId="77777777" w:rsidTr="00852CD8">
        <w:trPr>
          <w:gridAfter w:val="1"/>
          <w:wAfter w:w="252" w:type="dxa"/>
          <w:trHeight w:val="1984"/>
        </w:trPr>
        <w:tc>
          <w:tcPr>
            <w:cnfStyle w:val="001000000000" w:firstRow="0" w:lastRow="0" w:firstColumn="1" w:lastColumn="0" w:oddVBand="0" w:evenVBand="0" w:oddHBand="0" w:evenHBand="0" w:firstRowFirstColumn="0" w:firstRowLastColumn="0" w:lastRowFirstColumn="0" w:lastRowLastColumn="0"/>
            <w:tcW w:w="2745" w:type="dxa"/>
          </w:tcPr>
          <w:p w14:paraId="33ABE4DD" w14:textId="06FDAC5E" w:rsidR="00224E13" w:rsidRPr="004856EB" w:rsidRDefault="0010350A" w:rsidP="004856EB">
            <w:pPr>
              <w:jc w:val="left"/>
              <w:rPr>
                <w:b w:val="0"/>
                <w:bCs w:val="0"/>
                <w:caps w:val="0"/>
                <w:szCs w:val="22"/>
              </w:rPr>
            </w:pPr>
            <w:r w:rsidRPr="0010350A">
              <w:rPr>
                <w:b w:val="0"/>
                <w:bCs w:val="0"/>
                <w:caps w:val="0"/>
                <w:szCs w:val="22"/>
              </w:rPr>
              <w:lastRenderedPageBreak/>
              <w:t>Brain Magnetic Resonance Imaging Radiomic Signature and Machine Learning Model Prediction of Hepatic Encephalopathy in Adult Cirrhotic Patients</w:t>
            </w:r>
          </w:p>
        </w:tc>
        <w:tc>
          <w:tcPr>
            <w:tcW w:w="800" w:type="dxa"/>
          </w:tcPr>
          <w:p w14:paraId="2EF82A06"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634B3AD2"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170839A1"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6477B665" w14:textId="0662425D"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202</w:t>
            </w:r>
            <w:r w:rsidR="0010350A">
              <w:rPr>
                <w:rFonts w:hint="eastAsia"/>
                <w:szCs w:val="22"/>
              </w:rPr>
              <w:t>5</w:t>
            </w:r>
          </w:p>
        </w:tc>
        <w:tc>
          <w:tcPr>
            <w:tcW w:w="2834" w:type="dxa"/>
          </w:tcPr>
          <w:p w14:paraId="283126F3"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558922FE" w14:textId="77777777" w:rsidR="0010350A" w:rsidRDefault="0010350A" w:rsidP="00060ED8">
            <w:pPr>
              <w:cnfStyle w:val="000000000000" w:firstRow="0" w:lastRow="0" w:firstColumn="0" w:lastColumn="0" w:oddVBand="0" w:evenVBand="0" w:oddHBand="0" w:evenHBand="0" w:firstRowFirstColumn="0" w:firstRowLastColumn="0" w:lastRowFirstColumn="0" w:lastRowLastColumn="0"/>
              <w:rPr>
                <w:szCs w:val="22"/>
              </w:rPr>
            </w:pPr>
          </w:p>
          <w:p w14:paraId="1E291500"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5F9D1ECD" w14:textId="24D33446" w:rsidR="00224E13" w:rsidRPr="004856EB"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10.3390/life15030346</w:t>
            </w:r>
          </w:p>
        </w:tc>
        <w:tc>
          <w:tcPr>
            <w:tcW w:w="2441" w:type="dxa"/>
          </w:tcPr>
          <w:p w14:paraId="79F1995B"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28F5D29C"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7F193D9A"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29B37DB5" w14:textId="432BADE7"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6F80D354" w14:textId="77777777" w:rsidTr="00115678">
        <w:trPr>
          <w:gridAfter w:val="1"/>
          <w:cnfStyle w:val="000000100000" w:firstRow="0" w:lastRow="0" w:firstColumn="0" w:lastColumn="0" w:oddVBand="0" w:evenVBand="0" w:oddHBand="1" w:evenHBand="0" w:firstRowFirstColumn="0" w:firstRowLastColumn="0" w:lastRowFirstColumn="0" w:lastRowLastColumn="0"/>
          <w:wAfter w:w="252" w:type="dxa"/>
          <w:trHeight w:val="1847"/>
        </w:trPr>
        <w:tc>
          <w:tcPr>
            <w:cnfStyle w:val="001000000000" w:firstRow="0" w:lastRow="0" w:firstColumn="1" w:lastColumn="0" w:oddVBand="0" w:evenVBand="0" w:oddHBand="0" w:evenHBand="0" w:firstRowFirstColumn="0" w:firstRowLastColumn="0" w:lastRowFirstColumn="0" w:lastRowLastColumn="0"/>
            <w:tcW w:w="2745" w:type="dxa"/>
          </w:tcPr>
          <w:p w14:paraId="6B0EDBD0" w14:textId="0167D233" w:rsidR="00224E13" w:rsidRPr="004856EB" w:rsidRDefault="0010350A" w:rsidP="004856EB">
            <w:pPr>
              <w:jc w:val="left"/>
              <w:rPr>
                <w:b w:val="0"/>
                <w:bCs w:val="0"/>
                <w:caps w:val="0"/>
                <w:szCs w:val="22"/>
              </w:rPr>
            </w:pPr>
            <w:r w:rsidRPr="0010350A">
              <w:rPr>
                <w:b w:val="0"/>
                <w:bCs w:val="0"/>
                <w:caps w:val="0"/>
                <w:szCs w:val="22"/>
              </w:rPr>
              <w:t>Brain magnetic resonance imaging radiomics features associated with hepatic encephalopathy in adult cirrhotic patients</w:t>
            </w:r>
          </w:p>
        </w:tc>
        <w:tc>
          <w:tcPr>
            <w:tcW w:w="800" w:type="dxa"/>
          </w:tcPr>
          <w:p w14:paraId="4D0C606B"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7D9ECABF"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3413A3C3" w14:textId="672579FB" w:rsidR="00224E13" w:rsidRPr="004856EB" w:rsidRDefault="004856EB" w:rsidP="00060ED8">
            <w:pPr>
              <w:cnfStyle w:val="000000100000" w:firstRow="0" w:lastRow="0" w:firstColumn="0" w:lastColumn="0" w:oddVBand="0" w:evenVBand="0" w:oddHBand="1" w:evenHBand="0" w:firstRowFirstColumn="0" w:firstRowLastColumn="0" w:lastRowFirstColumn="0" w:lastRowLastColumn="0"/>
              <w:rPr>
                <w:szCs w:val="22"/>
              </w:rPr>
            </w:pPr>
            <w:r w:rsidRPr="004856EB">
              <w:rPr>
                <w:rFonts w:hint="eastAsia"/>
                <w:szCs w:val="22"/>
              </w:rPr>
              <w:t>202</w:t>
            </w:r>
            <w:r w:rsidR="0010350A">
              <w:rPr>
                <w:rFonts w:hint="eastAsia"/>
                <w:szCs w:val="22"/>
              </w:rPr>
              <w:t>2</w:t>
            </w:r>
          </w:p>
        </w:tc>
        <w:tc>
          <w:tcPr>
            <w:tcW w:w="2834" w:type="dxa"/>
          </w:tcPr>
          <w:p w14:paraId="55FA8EF3"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3ABE2126" w14:textId="77777777" w:rsidR="0017411B" w:rsidRDefault="0017411B" w:rsidP="00060ED8">
            <w:pPr>
              <w:cnfStyle w:val="000000100000" w:firstRow="0" w:lastRow="0" w:firstColumn="0" w:lastColumn="0" w:oddVBand="0" w:evenVBand="0" w:oddHBand="1" w:evenHBand="0" w:firstRowFirstColumn="0" w:firstRowLastColumn="0" w:lastRowFirstColumn="0" w:lastRowLastColumn="0"/>
              <w:rPr>
                <w:szCs w:val="22"/>
              </w:rPr>
            </w:pPr>
          </w:p>
          <w:p w14:paraId="707E4A93" w14:textId="76C3F401" w:rsidR="00224E13" w:rsidRPr="004856EB"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10.1007/s00234-022-02949-2</w:t>
            </w:r>
          </w:p>
        </w:tc>
        <w:tc>
          <w:tcPr>
            <w:tcW w:w="2441" w:type="dxa"/>
          </w:tcPr>
          <w:p w14:paraId="3812A1F8"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4BFB28A6" w14:textId="77777777" w:rsidR="0017411B" w:rsidRDefault="0017411B" w:rsidP="0091257F">
            <w:pPr>
              <w:jc w:val="left"/>
              <w:cnfStyle w:val="000000100000" w:firstRow="0" w:lastRow="0" w:firstColumn="0" w:lastColumn="0" w:oddVBand="0" w:evenVBand="0" w:oddHBand="1" w:evenHBand="0" w:firstRowFirstColumn="0" w:firstRowLastColumn="0" w:lastRowFirstColumn="0" w:lastRowLastColumn="0"/>
            </w:pPr>
          </w:p>
          <w:p w14:paraId="37FFE855" w14:textId="1591BA1A"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0A2B3D">
              <w:t>Diagnostic models</w:t>
            </w:r>
          </w:p>
        </w:tc>
      </w:tr>
      <w:tr w:rsidR="004856EB" w14:paraId="5E2A2C0C" w14:textId="77777777" w:rsidTr="00852CD8">
        <w:trPr>
          <w:gridAfter w:val="1"/>
          <w:wAfter w:w="252" w:type="dxa"/>
          <w:trHeight w:val="1989"/>
        </w:trPr>
        <w:tc>
          <w:tcPr>
            <w:cnfStyle w:val="001000000000" w:firstRow="0" w:lastRow="0" w:firstColumn="1" w:lastColumn="0" w:oddVBand="0" w:evenVBand="0" w:oddHBand="0" w:evenHBand="0" w:firstRowFirstColumn="0" w:firstRowLastColumn="0" w:lastRowFirstColumn="0" w:lastRowLastColumn="0"/>
            <w:tcW w:w="2745" w:type="dxa"/>
          </w:tcPr>
          <w:p w14:paraId="3C381E2C" w14:textId="4F07C434" w:rsidR="00224E13" w:rsidRPr="004856EB" w:rsidRDefault="0010350A" w:rsidP="004856EB">
            <w:pPr>
              <w:jc w:val="left"/>
              <w:rPr>
                <w:b w:val="0"/>
                <w:bCs w:val="0"/>
                <w:caps w:val="0"/>
                <w:szCs w:val="22"/>
              </w:rPr>
            </w:pPr>
            <w:r w:rsidRPr="0010350A">
              <w:rPr>
                <w:b w:val="0"/>
                <w:bCs w:val="0"/>
                <w:caps w:val="0"/>
                <w:szCs w:val="22"/>
              </w:rPr>
              <w:t>Identifying Mild Hepatic Encephalopathy Based on Multi-Layer Modular Algorithm and Machine Learning</w:t>
            </w:r>
          </w:p>
        </w:tc>
        <w:tc>
          <w:tcPr>
            <w:tcW w:w="800" w:type="dxa"/>
          </w:tcPr>
          <w:p w14:paraId="28DC3B61"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73526B98" w14:textId="77777777" w:rsidR="00B33AFF" w:rsidRPr="0010350A"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FEA641C" w14:textId="09EC6BA8" w:rsidR="00224E13" w:rsidRPr="004856EB" w:rsidRDefault="004856EB" w:rsidP="00060ED8">
            <w:pPr>
              <w:cnfStyle w:val="000000000000" w:firstRow="0" w:lastRow="0" w:firstColumn="0" w:lastColumn="0" w:oddVBand="0" w:evenVBand="0" w:oddHBand="0" w:evenHBand="0" w:firstRowFirstColumn="0" w:firstRowLastColumn="0" w:lastRowFirstColumn="0" w:lastRowLastColumn="0"/>
              <w:rPr>
                <w:szCs w:val="22"/>
              </w:rPr>
            </w:pPr>
            <w:r w:rsidRPr="004856EB">
              <w:rPr>
                <w:rFonts w:hint="eastAsia"/>
                <w:szCs w:val="22"/>
              </w:rPr>
              <w:t>202</w:t>
            </w:r>
            <w:r w:rsidR="0010350A">
              <w:rPr>
                <w:rFonts w:hint="eastAsia"/>
                <w:szCs w:val="22"/>
              </w:rPr>
              <w:t>1</w:t>
            </w:r>
          </w:p>
        </w:tc>
        <w:tc>
          <w:tcPr>
            <w:tcW w:w="2834" w:type="dxa"/>
          </w:tcPr>
          <w:p w14:paraId="48A51971" w14:textId="77777777" w:rsidR="0017411B" w:rsidRDefault="0017411B" w:rsidP="00060ED8">
            <w:pPr>
              <w:cnfStyle w:val="000000000000" w:firstRow="0" w:lastRow="0" w:firstColumn="0" w:lastColumn="0" w:oddVBand="0" w:evenVBand="0" w:oddHBand="0" w:evenHBand="0" w:firstRowFirstColumn="0" w:firstRowLastColumn="0" w:lastRowFirstColumn="0" w:lastRowLastColumn="0"/>
              <w:rPr>
                <w:szCs w:val="22"/>
              </w:rPr>
            </w:pPr>
          </w:p>
          <w:p w14:paraId="5F1365D3" w14:textId="77777777" w:rsidR="0010350A" w:rsidRDefault="0010350A" w:rsidP="00060ED8">
            <w:pPr>
              <w:cnfStyle w:val="000000000000" w:firstRow="0" w:lastRow="0" w:firstColumn="0" w:lastColumn="0" w:oddVBand="0" w:evenVBand="0" w:oddHBand="0" w:evenHBand="0" w:firstRowFirstColumn="0" w:firstRowLastColumn="0" w:lastRowFirstColumn="0" w:lastRowLastColumn="0"/>
              <w:rPr>
                <w:szCs w:val="22"/>
              </w:rPr>
            </w:pPr>
          </w:p>
          <w:p w14:paraId="6E0F761D" w14:textId="2A3F725F" w:rsidR="00224E13" w:rsidRPr="004856EB"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10.3389/fnins.2020.627062</w:t>
            </w:r>
          </w:p>
        </w:tc>
        <w:tc>
          <w:tcPr>
            <w:tcW w:w="2441" w:type="dxa"/>
          </w:tcPr>
          <w:p w14:paraId="4B5D0CAC" w14:textId="77777777" w:rsidR="0017411B" w:rsidRDefault="0017411B" w:rsidP="0091257F">
            <w:pPr>
              <w:jc w:val="left"/>
              <w:cnfStyle w:val="000000000000" w:firstRow="0" w:lastRow="0" w:firstColumn="0" w:lastColumn="0" w:oddVBand="0" w:evenVBand="0" w:oddHBand="0" w:evenHBand="0" w:firstRowFirstColumn="0" w:firstRowLastColumn="0" w:lastRowFirstColumn="0" w:lastRowLastColumn="0"/>
            </w:pPr>
          </w:p>
          <w:p w14:paraId="5B80E5B8"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62331E9C" w14:textId="321CF610"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0A2B3D">
              <w:t>Diagnostic models</w:t>
            </w:r>
          </w:p>
        </w:tc>
      </w:tr>
      <w:tr w:rsidR="0091257F" w14:paraId="63CA81E0"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542"/>
        </w:trPr>
        <w:tc>
          <w:tcPr>
            <w:cnfStyle w:val="001000000000" w:firstRow="0" w:lastRow="0" w:firstColumn="1" w:lastColumn="0" w:oddVBand="0" w:evenVBand="0" w:oddHBand="0" w:evenHBand="0" w:firstRowFirstColumn="0" w:firstRowLastColumn="0" w:lastRowFirstColumn="0" w:lastRowLastColumn="0"/>
            <w:tcW w:w="2745" w:type="dxa"/>
          </w:tcPr>
          <w:p w14:paraId="12E8BF59" w14:textId="2E6F5B72" w:rsidR="00224E13" w:rsidRPr="00D175BF" w:rsidRDefault="0010350A" w:rsidP="00D175BF">
            <w:pPr>
              <w:jc w:val="left"/>
              <w:rPr>
                <w:b w:val="0"/>
                <w:bCs w:val="0"/>
                <w:caps w:val="0"/>
                <w:szCs w:val="22"/>
              </w:rPr>
            </w:pPr>
            <w:r w:rsidRPr="0010350A">
              <w:rPr>
                <w:b w:val="0"/>
                <w:bCs w:val="0"/>
                <w:caps w:val="0"/>
                <w:szCs w:val="22"/>
              </w:rPr>
              <w:t>Prediction of Patient Hepatic Encephalopathy Risk with Freiburg Index of Post-TIPS Survival Score Following Transjugular Intrahepatic Portosystemic Shunts: A Retrospective Study</w:t>
            </w:r>
          </w:p>
        </w:tc>
        <w:tc>
          <w:tcPr>
            <w:tcW w:w="800" w:type="dxa"/>
          </w:tcPr>
          <w:p w14:paraId="271C99E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C9E1D37"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4328430"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1AEBDD53"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06017DE5" w14:textId="6CFFB728"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10350A">
              <w:rPr>
                <w:rFonts w:hint="eastAsia"/>
                <w:szCs w:val="22"/>
              </w:rPr>
              <w:t>2</w:t>
            </w:r>
          </w:p>
        </w:tc>
        <w:tc>
          <w:tcPr>
            <w:tcW w:w="2834" w:type="dxa"/>
          </w:tcPr>
          <w:p w14:paraId="2A5763C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B58796F"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A4A6632"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66CAF166"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02477564" w14:textId="15DB527F"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10.2147/IJGM.S359918</w:t>
            </w:r>
          </w:p>
        </w:tc>
        <w:tc>
          <w:tcPr>
            <w:tcW w:w="2441" w:type="dxa"/>
          </w:tcPr>
          <w:p w14:paraId="56176941"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7B446403"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5184CF21"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14B672FE"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0A6F1D7A" w14:textId="6E6898EE" w:rsidR="00224E13" w:rsidRPr="000A2B3D" w:rsidRDefault="008E363D" w:rsidP="0091257F">
            <w:pPr>
              <w:jc w:val="left"/>
              <w:cnfStyle w:val="000000100000" w:firstRow="0" w:lastRow="0" w:firstColumn="0" w:lastColumn="0" w:oddVBand="0" w:evenVBand="0" w:oddHBand="1" w:evenHBand="0" w:firstRowFirstColumn="0" w:firstRowLastColumn="0" w:lastRowFirstColumn="0" w:lastRowLastColumn="0"/>
            </w:pPr>
            <w:r w:rsidRPr="008E363D">
              <w:t>Non-original models</w:t>
            </w:r>
          </w:p>
        </w:tc>
      </w:tr>
      <w:tr w:rsidR="004856EB" w14:paraId="0F8D5B90" w14:textId="77777777" w:rsidTr="00852CD8">
        <w:trPr>
          <w:gridAfter w:val="1"/>
          <w:wAfter w:w="252" w:type="dxa"/>
          <w:trHeight w:val="2279"/>
        </w:trPr>
        <w:tc>
          <w:tcPr>
            <w:cnfStyle w:val="001000000000" w:firstRow="0" w:lastRow="0" w:firstColumn="1" w:lastColumn="0" w:oddVBand="0" w:evenVBand="0" w:oddHBand="0" w:evenHBand="0" w:firstRowFirstColumn="0" w:firstRowLastColumn="0" w:lastRowFirstColumn="0" w:lastRowLastColumn="0"/>
            <w:tcW w:w="2745" w:type="dxa"/>
          </w:tcPr>
          <w:p w14:paraId="6AE553D1" w14:textId="2B16E4B8" w:rsidR="00224E13" w:rsidRPr="00D175BF" w:rsidRDefault="0010350A" w:rsidP="00D175BF">
            <w:pPr>
              <w:jc w:val="left"/>
              <w:rPr>
                <w:b w:val="0"/>
                <w:bCs w:val="0"/>
                <w:caps w:val="0"/>
                <w:szCs w:val="22"/>
              </w:rPr>
            </w:pPr>
            <w:r w:rsidRPr="0010350A">
              <w:rPr>
                <w:rFonts w:hint="eastAsia"/>
                <w:b w:val="0"/>
                <w:bCs w:val="0"/>
                <w:caps w:val="0"/>
                <w:szCs w:val="22"/>
              </w:rPr>
              <w:t>Model for end</w:t>
            </w:r>
            <w:r w:rsidRPr="0010350A">
              <w:rPr>
                <w:rFonts w:hint="eastAsia"/>
                <w:b w:val="0"/>
                <w:bCs w:val="0"/>
                <w:caps w:val="0"/>
                <w:szCs w:val="22"/>
              </w:rPr>
              <w:t>‐</w:t>
            </w:r>
            <w:r w:rsidRPr="0010350A">
              <w:rPr>
                <w:rFonts w:hint="eastAsia"/>
                <w:b w:val="0"/>
                <w:bCs w:val="0"/>
                <w:caps w:val="0"/>
                <w:szCs w:val="22"/>
              </w:rPr>
              <w:t>stage liver disease, model for end</w:t>
            </w:r>
            <w:r w:rsidRPr="0010350A">
              <w:rPr>
                <w:rFonts w:hint="eastAsia"/>
                <w:b w:val="0"/>
                <w:bCs w:val="0"/>
                <w:caps w:val="0"/>
                <w:szCs w:val="22"/>
              </w:rPr>
              <w:t>‐</w:t>
            </w:r>
            <w:r w:rsidRPr="0010350A">
              <w:rPr>
                <w:rFonts w:hint="eastAsia"/>
                <w:b w:val="0"/>
                <w:bCs w:val="0"/>
                <w:caps w:val="0"/>
                <w:szCs w:val="22"/>
              </w:rPr>
              <w:t>stage liver disease</w:t>
            </w:r>
            <w:r w:rsidRPr="0010350A">
              <w:rPr>
                <w:rFonts w:hint="eastAsia"/>
                <w:b w:val="0"/>
                <w:bCs w:val="0"/>
                <w:caps w:val="0"/>
                <w:szCs w:val="22"/>
              </w:rPr>
              <w:t>‐</w:t>
            </w:r>
            <w:r w:rsidRPr="0010350A">
              <w:rPr>
                <w:rFonts w:hint="eastAsia"/>
                <w:b w:val="0"/>
                <w:bCs w:val="0"/>
                <w:caps w:val="0"/>
                <w:szCs w:val="22"/>
              </w:rPr>
              <w:t>sodium and Child</w:t>
            </w:r>
            <w:r w:rsidRPr="0010350A">
              <w:rPr>
                <w:rFonts w:hint="eastAsia"/>
                <w:b w:val="0"/>
                <w:bCs w:val="0"/>
                <w:caps w:val="0"/>
                <w:szCs w:val="22"/>
              </w:rPr>
              <w:t>–</w:t>
            </w:r>
            <w:r w:rsidRPr="0010350A">
              <w:rPr>
                <w:rFonts w:hint="eastAsia"/>
                <w:b w:val="0"/>
                <w:bCs w:val="0"/>
                <w:caps w:val="0"/>
                <w:szCs w:val="22"/>
              </w:rPr>
              <w:t>Turcotte</w:t>
            </w:r>
            <w:r w:rsidRPr="0010350A">
              <w:rPr>
                <w:rFonts w:hint="eastAsia"/>
                <w:b w:val="0"/>
                <w:bCs w:val="0"/>
                <w:caps w:val="0"/>
                <w:szCs w:val="22"/>
              </w:rPr>
              <w:t>–</w:t>
            </w:r>
            <w:r w:rsidRPr="0010350A">
              <w:rPr>
                <w:rFonts w:hint="eastAsia"/>
                <w:b w:val="0"/>
                <w:bCs w:val="0"/>
                <w:caps w:val="0"/>
                <w:szCs w:val="22"/>
              </w:rPr>
              <w:t>Pugh scores over time for the prediction of complications of liver cirrhosis</w:t>
            </w:r>
          </w:p>
        </w:tc>
        <w:tc>
          <w:tcPr>
            <w:tcW w:w="800" w:type="dxa"/>
          </w:tcPr>
          <w:p w14:paraId="174A9AEE"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FDD98F0"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6ACE21D"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ACD6797" w14:textId="58D1A384"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w:t>
            </w:r>
            <w:r w:rsidR="0010350A">
              <w:rPr>
                <w:rFonts w:hint="eastAsia"/>
                <w:szCs w:val="22"/>
              </w:rPr>
              <w:t>09</w:t>
            </w:r>
          </w:p>
        </w:tc>
        <w:tc>
          <w:tcPr>
            <w:tcW w:w="2834" w:type="dxa"/>
          </w:tcPr>
          <w:p w14:paraId="06C930D3"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CE91034"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3BD1367"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50C1700" w14:textId="5965F9B4" w:rsidR="00224E13" w:rsidRPr="00827BFC"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10.1111/j.1478-3231.2008.01803.x</w:t>
            </w:r>
          </w:p>
        </w:tc>
        <w:tc>
          <w:tcPr>
            <w:tcW w:w="2441" w:type="dxa"/>
          </w:tcPr>
          <w:p w14:paraId="03D48921"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2F71FB45"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089434D3"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2BDB1A51" w14:textId="03C153F4"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242B2A91"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833"/>
        </w:trPr>
        <w:tc>
          <w:tcPr>
            <w:cnfStyle w:val="001000000000" w:firstRow="0" w:lastRow="0" w:firstColumn="1" w:lastColumn="0" w:oddVBand="0" w:evenVBand="0" w:oddHBand="0" w:evenHBand="0" w:firstRowFirstColumn="0" w:firstRowLastColumn="0" w:lastRowFirstColumn="0" w:lastRowLastColumn="0"/>
            <w:tcW w:w="2745" w:type="dxa"/>
          </w:tcPr>
          <w:p w14:paraId="3CFE5763" w14:textId="568DB397" w:rsidR="00224E13" w:rsidRPr="00D175BF" w:rsidRDefault="0010350A" w:rsidP="00D175BF">
            <w:pPr>
              <w:jc w:val="left"/>
              <w:rPr>
                <w:b w:val="0"/>
                <w:bCs w:val="0"/>
                <w:caps w:val="0"/>
                <w:szCs w:val="22"/>
              </w:rPr>
            </w:pPr>
            <w:r w:rsidRPr="0010350A">
              <w:rPr>
                <w:b w:val="0"/>
                <w:bCs w:val="0"/>
                <w:caps w:val="0"/>
                <w:szCs w:val="22"/>
              </w:rPr>
              <w:t>Performance of albumin-bilirubin score in prediction of hepatic encephalopathy in cirrhotic patients with acute variceal bleeding</w:t>
            </w:r>
          </w:p>
        </w:tc>
        <w:tc>
          <w:tcPr>
            <w:tcW w:w="800" w:type="dxa"/>
          </w:tcPr>
          <w:p w14:paraId="23FA4217"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78ECB3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0877B369"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046B5406" w14:textId="5BC8AD3D"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10350A">
              <w:rPr>
                <w:rFonts w:hint="eastAsia"/>
                <w:szCs w:val="22"/>
              </w:rPr>
              <w:t>1</w:t>
            </w:r>
          </w:p>
        </w:tc>
        <w:tc>
          <w:tcPr>
            <w:tcW w:w="2834" w:type="dxa"/>
          </w:tcPr>
          <w:p w14:paraId="3E3DED22"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0462255F"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7731406C"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483229A" w14:textId="78273A77"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10.1186/s43066-021-00088-6</w:t>
            </w:r>
          </w:p>
        </w:tc>
        <w:tc>
          <w:tcPr>
            <w:tcW w:w="2441" w:type="dxa"/>
          </w:tcPr>
          <w:p w14:paraId="0B2DCB23"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236FCC76"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4E5EBB2D"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55D33F2B" w14:textId="2BFF245E"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Non-original models</w:t>
            </w:r>
          </w:p>
        </w:tc>
      </w:tr>
      <w:tr w:rsidR="004856EB" w14:paraId="64E3092F" w14:textId="77777777" w:rsidTr="00852CD8">
        <w:trPr>
          <w:gridAfter w:val="1"/>
          <w:wAfter w:w="252" w:type="dxa"/>
          <w:trHeight w:val="1986"/>
        </w:trPr>
        <w:tc>
          <w:tcPr>
            <w:cnfStyle w:val="001000000000" w:firstRow="0" w:lastRow="0" w:firstColumn="1" w:lastColumn="0" w:oddVBand="0" w:evenVBand="0" w:oddHBand="0" w:evenHBand="0" w:firstRowFirstColumn="0" w:firstRowLastColumn="0" w:lastRowFirstColumn="0" w:lastRowLastColumn="0"/>
            <w:tcW w:w="2745" w:type="dxa"/>
          </w:tcPr>
          <w:p w14:paraId="270CBD44" w14:textId="149AC404" w:rsidR="00224E13" w:rsidRPr="00D175BF" w:rsidRDefault="0010350A" w:rsidP="00D175BF">
            <w:pPr>
              <w:jc w:val="left"/>
              <w:rPr>
                <w:b w:val="0"/>
                <w:bCs w:val="0"/>
                <w:caps w:val="0"/>
                <w:szCs w:val="22"/>
              </w:rPr>
            </w:pPr>
            <w:r w:rsidRPr="0010350A">
              <w:rPr>
                <w:b w:val="0"/>
                <w:bCs w:val="0"/>
                <w:caps w:val="0"/>
                <w:szCs w:val="22"/>
              </w:rPr>
              <w:t>External validation of the non-alcoholic fatty liver disease (NAFLD) decompensation risk score to predict hepatic events in an ethnically diverse cohort</w:t>
            </w:r>
          </w:p>
        </w:tc>
        <w:tc>
          <w:tcPr>
            <w:tcW w:w="800" w:type="dxa"/>
          </w:tcPr>
          <w:p w14:paraId="78559332"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F4ED79F"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7F0B8CC"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2EC5A336" w14:textId="1487DC02"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10350A">
              <w:rPr>
                <w:rFonts w:hint="eastAsia"/>
                <w:szCs w:val="22"/>
              </w:rPr>
              <w:t>0</w:t>
            </w:r>
          </w:p>
        </w:tc>
        <w:tc>
          <w:tcPr>
            <w:tcW w:w="2834" w:type="dxa"/>
          </w:tcPr>
          <w:p w14:paraId="4AAFBA29"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B6712F0"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079B2EFC"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6F13095C" w14:textId="2C89BFB8" w:rsidR="00224E13" w:rsidRPr="00827BFC"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10.1002/hep.31579</w:t>
            </w:r>
          </w:p>
        </w:tc>
        <w:tc>
          <w:tcPr>
            <w:tcW w:w="2441" w:type="dxa"/>
          </w:tcPr>
          <w:p w14:paraId="0982B717"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589B9D1C"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14ACF142"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485AF7D9" w14:textId="28C268DC"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5FC4D395" w14:textId="77777777" w:rsidTr="0091257F">
        <w:trPr>
          <w:gridAfter w:val="1"/>
          <w:cnfStyle w:val="000000100000" w:firstRow="0" w:lastRow="0" w:firstColumn="0" w:lastColumn="0" w:oddVBand="0" w:evenVBand="0" w:oddHBand="1" w:evenHBand="0" w:firstRowFirstColumn="0" w:firstRowLastColumn="0" w:lastRowFirstColumn="0" w:lastRowLastColumn="0"/>
          <w:wAfter w:w="252" w:type="dxa"/>
        </w:trPr>
        <w:tc>
          <w:tcPr>
            <w:cnfStyle w:val="001000000000" w:firstRow="0" w:lastRow="0" w:firstColumn="1" w:lastColumn="0" w:oddVBand="0" w:evenVBand="0" w:oddHBand="0" w:evenHBand="0" w:firstRowFirstColumn="0" w:firstRowLastColumn="0" w:lastRowFirstColumn="0" w:lastRowLastColumn="0"/>
            <w:tcW w:w="2745" w:type="dxa"/>
          </w:tcPr>
          <w:p w14:paraId="74E4499B" w14:textId="176613FA" w:rsidR="00224E13" w:rsidRPr="00D175BF" w:rsidRDefault="0010350A" w:rsidP="00D175BF">
            <w:pPr>
              <w:jc w:val="left"/>
              <w:rPr>
                <w:b w:val="0"/>
                <w:bCs w:val="0"/>
                <w:caps w:val="0"/>
                <w:szCs w:val="22"/>
              </w:rPr>
            </w:pPr>
            <w:r w:rsidRPr="0010350A">
              <w:rPr>
                <w:b w:val="0"/>
                <w:bCs w:val="0"/>
                <w:caps w:val="0"/>
                <w:szCs w:val="22"/>
              </w:rPr>
              <w:t xml:space="preserve">A shortened Stroop test to identify covert hepatic encephalopathy and predict overt hepatic encephalopathy </w:t>
            </w:r>
            <w:r w:rsidRPr="0010350A">
              <w:rPr>
                <w:b w:val="0"/>
                <w:bCs w:val="0"/>
                <w:caps w:val="0"/>
                <w:szCs w:val="22"/>
              </w:rPr>
              <w:lastRenderedPageBreak/>
              <w:t>in patients with cirrhosis</w:t>
            </w:r>
          </w:p>
        </w:tc>
        <w:tc>
          <w:tcPr>
            <w:tcW w:w="800" w:type="dxa"/>
          </w:tcPr>
          <w:p w14:paraId="28E93CC6"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BA1BCF0"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74E8B0F9" w14:textId="56F89F6F"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10350A">
              <w:rPr>
                <w:rFonts w:hint="eastAsia"/>
                <w:szCs w:val="22"/>
              </w:rPr>
              <w:t>2</w:t>
            </w:r>
          </w:p>
        </w:tc>
        <w:tc>
          <w:tcPr>
            <w:tcW w:w="2834" w:type="dxa"/>
          </w:tcPr>
          <w:p w14:paraId="181D69CE"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6D215626"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DDA2F6E" w14:textId="1E97FC11"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10.1007/s00535-022-01925-0</w:t>
            </w:r>
          </w:p>
        </w:tc>
        <w:tc>
          <w:tcPr>
            <w:tcW w:w="2441" w:type="dxa"/>
          </w:tcPr>
          <w:p w14:paraId="7352007F"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77BD126E"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565A42E3" w14:textId="15D812CA"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Non-original models</w:t>
            </w:r>
          </w:p>
        </w:tc>
      </w:tr>
      <w:tr w:rsidR="004856EB" w14:paraId="174B061D" w14:textId="77777777" w:rsidTr="00852CD8">
        <w:trPr>
          <w:gridAfter w:val="1"/>
          <w:wAfter w:w="252" w:type="dxa"/>
          <w:trHeight w:val="1705"/>
        </w:trPr>
        <w:tc>
          <w:tcPr>
            <w:cnfStyle w:val="001000000000" w:firstRow="0" w:lastRow="0" w:firstColumn="1" w:lastColumn="0" w:oddVBand="0" w:evenVBand="0" w:oddHBand="0" w:evenHBand="0" w:firstRowFirstColumn="0" w:firstRowLastColumn="0" w:lastRowFirstColumn="0" w:lastRowLastColumn="0"/>
            <w:tcW w:w="2745" w:type="dxa"/>
          </w:tcPr>
          <w:p w14:paraId="1CF5E228" w14:textId="2230B451" w:rsidR="00224E13" w:rsidRPr="00D175BF" w:rsidRDefault="0010350A" w:rsidP="00D175BF">
            <w:pPr>
              <w:jc w:val="left"/>
              <w:rPr>
                <w:b w:val="0"/>
                <w:bCs w:val="0"/>
                <w:caps w:val="0"/>
                <w:szCs w:val="22"/>
              </w:rPr>
            </w:pPr>
            <w:r w:rsidRPr="0010350A">
              <w:rPr>
                <w:b w:val="0"/>
                <w:bCs w:val="0"/>
                <w:caps w:val="0"/>
                <w:szCs w:val="22"/>
              </w:rPr>
              <w:t>External validation of EncephalApp Stroop test to screen minimal hepatic encephalopathy patients with nonalcoholic cirrhosis</w:t>
            </w:r>
          </w:p>
        </w:tc>
        <w:tc>
          <w:tcPr>
            <w:tcW w:w="800" w:type="dxa"/>
          </w:tcPr>
          <w:p w14:paraId="383A6EDA"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632880A"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FF1E902" w14:textId="3FB817F2"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10350A">
              <w:rPr>
                <w:rFonts w:hint="eastAsia"/>
                <w:szCs w:val="22"/>
              </w:rPr>
              <w:t>4</w:t>
            </w:r>
          </w:p>
        </w:tc>
        <w:tc>
          <w:tcPr>
            <w:tcW w:w="2834" w:type="dxa"/>
          </w:tcPr>
          <w:p w14:paraId="42E284AD"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2DAFB88"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E84A85A" w14:textId="5F832A8A" w:rsidR="00224E13" w:rsidRPr="00827BFC"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10.4254/wjh.v16.i12.1450</w:t>
            </w:r>
          </w:p>
        </w:tc>
        <w:tc>
          <w:tcPr>
            <w:tcW w:w="2441" w:type="dxa"/>
          </w:tcPr>
          <w:p w14:paraId="081C6B88"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0B43B041"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623B4821" w14:textId="4E739017"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085F2572"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113"/>
        </w:trPr>
        <w:tc>
          <w:tcPr>
            <w:cnfStyle w:val="001000000000" w:firstRow="0" w:lastRow="0" w:firstColumn="1" w:lastColumn="0" w:oddVBand="0" w:evenVBand="0" w:oddHBand="0" w:evenHBand="0" w:firstRowFirstColumn="0" w:firstRowLastColumn="0" w:lastRowFirstColumn="0" w:lastRowLastColumn="0"/>
            <w:tcW w:w="2745" w:type="dxa"/>
          </w:tcPr>
          <w:p w14:paraId="34363E22" w14:textId="4B4CD3E6" w:rsidR="00224E13" w:rsidRPr="00D175BF" w:rsidRDefault="0010350A" w:rsidP="00D175BF">
            <w:pPr>
              <w:jc w:val="left"/>
              <w:rPr>
                <w:b w:val="0"/>
                <w:bCs w:val="0"/>
                <w:caps w:val="0"/>
                <w:szCs w:val="22"/>
              </w:rPr>
            </w:pPr>
            <w:r w:rsidRPr="0010350A">
              <w:rPr>
                <w:b w:val="0"/>
                <w:bCs w:val="0"/>
                <w:caps w:val="0"/>
                <w:szCs w:val="22"/>
              </w:rPr>
              <w:t>A Validation of the Bilirubin-Albumin-Betablocker-Statin Score to Predict the Development of Hepatic Encephalopathy in Patients With Liver Cirrhosis</w:t>
            </w:r>
          </w:p>
        </w:tc>
        <w:tc>
          <w:tcPr>
            <w:tcW w:w="800" w:type="dxa"/>
          </w:tcPr>
          <w:p w14:paraId="0BF5992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67DD50C"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3CD9B95"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FFA6FA7" w14:textId="4462F7EA"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2023</w:t>
            </w:r>
          </w:p>
        </w:tc>
        <w:tc>
          <w:tcPr>
            <w:tcW w:w="2834" w:type="dxa"/>
          </w:tcPr>
          <w:p w14:paraId="702FDB17"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FF64086"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659A1037" w14:textId="73C5A82D"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t xml:space="preserve"> </w:t>
            </w:r>
            <w:r w:rsidRPr="0010350A">
              <w:rPr>
                <w:szCs w:val="22"/>
              </w:rPr>
              <w:t>10.14309/01.ajg.0000948440.77116.52</w:t>
            </w:r>
          </w:p>
        </w:tc>
        <w:tc>
          <w:tcPr>
            <w:tcW w:w="2441" w:type="dxa"/>
          </w:tcPr>
          <w:p w14:paraId="68EFD711"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1BF338AA"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2D59A3C2"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626CF0CF" w14:textId="7579A25D"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Non-original models</w:t>
            </w:r>
          </w:p>
        </w:tc>
      </w:tr>
      <w:tr w:rsidR="004856EB" w14:paraId="3EA45E70" w14:textId="77777777" w:rsidTr="00852CD8">
        <w:trPr>
          <w:gridAfter w:val="1"/>
          <w:wAfter w:w="252" w:type="dxa"/>
          <w:trHeight w:val="1986"/>
        </w:trPr>
        <w:tc>
          <w:tcPr>
            <w:cnfStyle w:val="001000000000" w:firstRow="0" w:lastRow="0" w:firstColumn="1" w:lastColumn="0" w:oddVBand="0" w:evenVBand="0" w:oddHBand="0" w:evenHBand="0" w:firstRowFirstColumn="0" w:firstRowLastColumn="0" w:lastRowFirstColumn="0" w:lastRowLastColumn="0"/>
            <w:tcW w:w="2745" w:type="dxa"/>
          </w:tcPr>
          <w:p w14:paraId="452C3DA3" w14:textId="696D1525" w:rsidR="00224E13" w:rsidRPr="00D175BF" w:rsidRDefault="0010350A" w:rsidP="00D175BF">
            <w:pPr>
              <w:jc w:val="left"/>
              <w:rPr>
                <w:b w:val="0"/>
                <w:bCs w:val="0"/>
                <w:caps w:val="0"/>
                <w:szCs w:val="22"/>
              </w:rPr>
            </w:pPr>
            <w:r w:rsidRPr="0010350A">
              <w:rPr>
                <w:b w:val="0"/>
                <w:bCs w:val="0"/>
                <w:caps w:val="0"/>
                <w:szCs w:val="22"/>
              </w:rPr>
              <w:t>Predicting hepatic encephalopathy in patients with cirrhosis: A UK population–based study and validation of risk scores</w:t>
            </w:r>
          </w:p>
        </w:tc>
        <w:tc>
          <w:tcPr>
            <w:tcW w:w="800" w:type="dxa"/>
          </w:tcPr>
          <w:p w14:paraId="5C092FAB"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EBC40B2" w14:textId="77777777" w:rsidR="00B33AFF" w:rsidRPr="00852CD8"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D456B08" w14:textId="2A239934"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10350A">
              <w:rPr>
                <w:rFonts w:hint="eastAsia"/>
                <w:szCs w:val="22"/>
              </w:rPr>
              <w:t>3</w:t>
            </w:r>
          </w:p>
        </w:tc>
        <w:tc>
          <w:tcPr>
            <w:tcW w:w="2834" w:type="dxa"/>
          </w:tcPr>
          <w:p w14:paraId="1A55E527"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3B9C080" w14:textId="6C27EF5D"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B28036B" w14:textId="57395F5A" w:rsidR="00224E13" w:rsidRPr="00827BFC"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10.1097/HC9.0000000000000307</w:t>
            </w:r>
          </w:p>
        </w:tc>
        <w:tc>
          <w:tcPr>
            <w:tcW w:w="2441" w:type="dxa"/>
          </w:tcPr>
          <w:p w14:paraId="46B28135"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11CD800E"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49182731" w14:textId="2D6AEE98"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749C6E96"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563"/>
        </w:trPr>
        <w:tc>
          <w:tcPr>
            <w:cnfStyle w:val="001000000000" w:firstRow="0" w:lastRow="0" w:firstColumn="1" w:lastColumn="0" w:oddVBand="0" w:evenVBand="0" w:oddHBand="0" w:evenHBand="0" w:firstRowFirstColumn="0" w:firstRowLastColumn="0" w:lastRowFirstColumn="0" w:lastRowLastColumn="0"/>
            <w:tcW w:w="2745" w:type="dxa"/>
          </w:tcPr>
          <w:p w14:paraId="42C7CE25" w14:textId="7C41030C" w:rsidR="00224E13" w:rsidRPr="00D175BF" w:rsidRDefault="0010350A" w:rsidP="00D175BF">
            <w:pPr>
              <w:jc w:val="left"/>
              <w:rPr>
                <w:b w:val="0"/>
                <w:bCs w:val="0"/>
                <w:caps w:val="0"/>
                <w:szCs w:val="22"/>
              </w:rPr>
            </w:pPr>
            <w:r w:rsidRPr="0010350A">
              <w:rPr>
                <w:b w:val="0"/>
                <w:bCs w:val="0"/>
                <w:caps w:val="0"/>
                <w:szCs w:val="22"/>
              </w:rPr>
              <w:t>Controlling nutritional status score as a new indicator of overt hepatic encephalopathy in cirrhotic patients following transjugular intrahepatic portosystemic shunt</w:t>
            </w:r>
          </w:p>
        </w:tc>
        <w:tc>
          <w:tcPr>
            <w:tcW w:w="800" w:type="dxa"/>
          </w:tcPr>
          <w:p w14:paraId="53704450"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3DF96C3"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2A68681" w14:textId="77777777" w:rsidR="00CB6898" w:rsidRDefault="00CB6898" w:rsidP="00060ED8">
            <w:pPr>
              <w:cnfStyle w:val="000000100000" w:firstRow="0" w:lastRow="0" w:firstColumn="0" w:lastColumn="0" w:oddVBand="0" w:evenVBand="0" w:oddHBand="1" w:evenHBand="0" w:firstRowFirstColumn="0" w:firstRowLastColumn="0" w:lastRowFirstColumn="0" w:lastRowLastColumn="0"/>
              <w:rPr>
                <w:szCs w:val="22"/>
              </w:rPr>
            </w:pPr>
          </w:p>
          <w:p w14:paraId="063C4B05" w14:textId="6BA86D18"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10350A">
              <w:rPr>
                <w:rFonts w:hint="eastAsia"/>
                <w:szCs w:val="22"/>
              </w:rPr>
              <w:t>2</w:t>
            </w:r>
          </w:p>
        </w:tc>
        <w:tc>
          <w:tcPr>
            <w:tcW w:w="2834" w:type="dxa"/>
          </w:tcPr>
          <w:p w14:paraId="0009E20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A6ABC9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38391023" w14:textId="77777777" w:rsidR="00CB6898" w:rsidRDefault="00CB6898" w:rsidP="00060ED8">
            <w:pPr>
              <w:cnfStyle w:val="000000100000" w:firstRow="0" w:lastRow="0" w:firstColumn="0" w:lastColumn="0" w:oddVBand="0" w:evenVBand="0" w:oddHBand="1" w:evenHBand="0" w:firstRowFirstColumn="0" w:firstRowLastColumn="0" w:lastRowFirstColumn="0" w:lastRowLastColumn="0"/>
              <w:rPr>
                <w:szCs w:val="22"/>
              </w:rPr>
            </w:pPr>
          </w:p>
          <w:p w14:paraId="5216AFAB" w14:textId="3270F4A6"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10.1016/j.clnu.2021.12.036</w:t>
            </w:r>
          </w:p>
        </w:tc>
        <w:tc>
          <w:tcPr>
            <w:tcW w:w="2441" w:type="dxa"/>
          </w:tcPr>
          <w:p w14:paraId="4E5EB6D8"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6DCABACD"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0BEC8A5E" w14:textId="77777777" w:rsidR="00CB6898" w:rsidRDefault="00CB6898" w:rsidP="0091257F">
            <w:pPr>
              <w:jc w:val="left"/>
              <w:cnfStyle w:val="000000100000" w:firstRow="0" w:lastRow="0" w:firstColumn="0" w:lastColumn="0" w:oddVBand="0" w:evenVBand="0" w:oddHBand="1" w:evenHBand="0" w:firstRowFirstColumn="0" w:firstRowLastColumn="0" w:lastRowFirstColumn="0" w:lastRowLastColumn="0"/>
            </w:pPr>
          </w:p>
          <w:p w14:paraId="4B5E1D72" w14:textId="454EA3DF"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Non-original models</w:t>
            </w:r>
          </w:p>
        </w:tc>
      </w:tr>
      <w:tr w:rsidR="004856EB" w14:paraId="7F799E73" w14:textId="77777777" w:rsidTr="00852CD8">
        <w:trPr>
          <w:gridAfter w:val="1"/>
          <w:wAfter w:w="252" w:type="dxa"/>
          <w:trHeight w:val="2406"/>
        </w:trPr>
        <w:tc>
          <w:tcPr>
            <w:cnfStyle w:val="001000000000" w:firstRow="0" w:lastRow="0" w:firstColumn="1" w:lastColumn="0" w:oddVBand="0" w:evenVBand="0" w:oddHBand="0" w:evenHBand="0" w:firstRowFirstColumn="0" w:firstRowLastColumn="0" w:lastRowFirstColumn="0" w:lastRowLastColumn="0"/>
            <w:tcW w:w="2745" w:type="dxa"/>
          </w:tcPr>
          <w:p w14:paraId="304B57F8" w14:textId="5AB6A30E" w:rsidR="00224E13" w:rsidRPr="00D175BF" w:rsidRDefault="0010350A" w:rsidP="00D175BF">
            <w:pPr>
              <w:jc w:val="left"/>
              <w:rPr>
                <w:b w:val="0"/>
                <w:bCs w:val="0"/>
                <w:caps w:val="0"/>
                <w:szCs w:val="22"/>
              </w:rPr>
            </w:pPr>
            <w:r w:rsidRPr="0010350A">
              <w:rPr>
                <w:b w:val="0"/>
                <w:bCs w:val="0"/>
                <w:caps w:val="0"/>
                <w:szCs w:val="22"/>
              </w:rPr>
              <w:t>Efficacy of albumin–bilirubin score to predict hepatic encephalopathy in patients underwent transjugular intrahepatic portosystemic shunt</w:t>
            </w:r>
          </w:p>
        </w:tc>
        <w:tc>
          <w:tcPr>
            <w:tcW w:w="800" w:type="dxa"/>
          </w:tcPr>
          <w:p w14:paraId="570150D0"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AE18E32"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100D6F1"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57A9916" w14:textId="567AA16C"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10350A">
              <w:rPr>
                <w:rFonts w:hint="eastAsia"/>
                <w:szCs w:val="22"/>
              </w:rPr>
              <w:t>1</w:t>
            </w:r>
          </w:p>
        </w:tc>
        <w:tc>
          <w:tcPr>
            <w:tcW w:w="2834" w:type="dxa"/>
          </w:tcPr>
          <w:p w14:paraId="039AC069"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F50CE28"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37EBFB8"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B4FD295" w14:textId="0FF5CEAB" w:rsidR="00224E13" w:rsidRPr="00827BFC" w:rsidRDefault="0010350A" w:rsidP="00060ED8">
            <w:pPr>
              <w:cnfStyle w:val="000000000000" w:firstRow="0" w:lastRow="0" w:firstColumn="0" w:lastColumn="0" w:oddVBand="0" w:evenVBand="0" w:oddHBand="0" w:evenHBand="0" w:firstRowFirstColumn="0" w:firstRowLastColumn="0" w:lastRowFirstColumn="0" w:lastRowLastColumn="0"/>
              <w:rPr>
                <w:szCs w:val="22"/>
              </w:rPr>
            </w:pPr>
            <w:r w:rsidRPr="0010350A">
              <w:rPr>
                <w:szCs w:val="22"/>
              </w:rPr>
              <w:t>10.1097/MEG.0000000000001801</w:t>
            </w:r>
          </w:p>
        </w:tc>
        <w:tc>
          <w:tcPr>
            <w:tcW w:w="2441" w:type="dxa"/>
          </w:tcPr>
          <w:p w14:paraId="1C9D232F"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788DFED0"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2898EDC8"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204E860F" w14:textId="382769EB"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5D9E1698" w14:textId="77777777" w:rsidTr="00B33AFF">
        <w:trPr>
          <w:gridAfter w:val="1"/>
          <w:cnfStyle w:val="000000100000" w:firstRow="0" w:lastRow="0" w:firstColumn="0" w:lastColumn="0" w:oddVBand="0" w:evenVBand="0" w:oddHBand="1" w:evenHBand="0" w:firstRowFirstColumn="0" w:firstRowLastColumn="0" w:lastRowFirstColumn="0" w:lastRowLastColumn="0"/>
          <w:wAfter w:w="252" w:type="dxa"/>
          <w:trHeight w:val="1689"/>
        </w:trPr>
        <w:tc>
          <w:tcPr>
            <w:cnfStyle w:val="001000000000" w:firstRow="0" w:lastRow="0" w:firstColumn="1" w:lastColumn="0" w:oddVBand="0" w:evenVBand="0" w:oddHBand="0" w:evenHBand="0" w:firstRowFirstColumn="0" w:firstRowLastColumn="0" w:lastRowFirstColumn="0" w:lastRowLastColumn="0"/>
            <w:tcW w:w="2745" w:type="dxa"/>
          </w:tcPr>
          <w:p w14:paraId="77C09A09" w14:textId="49ADEBDD" w:rsidR="00224E13" w:rsidRPr="00D175BF" w:rsidRDefault="0010350A" w:rsidP="00D175BF">
            <w:pPr>
              <w:jc w:val="left"/>
              <w:rPr>
                <w:b w:val="0"/>
                <w:bCs w:val="0"/>
                <w:caps w:val="0"/>
                <w:szCs w:val="22"/>
              </w:rPr>
            </w:pPr>
            <w:r w:rsidRPr="0010350A">
              <w:rPr>
                <w:b w:val="0"/>
                <w:bCs w:val="0"/>
                <w:caps w:val="0"/>
                <w:szCs w:val="22"/>
              </w:rPr>
              <w:t>Plasma ammonia levels predict hospitalisation with liver-related complications and mortality in clinically stable outpatients with cirrhosis</w:t>
            </w:r>
          </w:p>
        </w:tc>
        <w:tc>
          <w:tcPr>
            <w:tcW w:w="800" w:type="dxa"/>
          </w:tcPr>
          <w:p w14:paraId="469F3C2D"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EC4063E"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32E239A4" w14:textId="63DA8A33"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10350A">
              <w:rPr>
                <w:rFonts w:hint="eastAsia"/>
                <w:szCs w:val="22"/>
              </w:rPr>
              <w:t>2</w:t>
            </w:r>
          </w:p>
        </w:tc>
        <w:tc>
          <w:tcPr>
            <w:tcW w:w="2834" w:type="dxa"/>
          </w:tcPr>
          <w:p w14:paraId="134808D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E736163"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BCA117C" w14:textId="34295B35" w:rsidR="00224E13" w:rsidRPr="00827BFC" w:rsidRDefault="0010350A" w:rsidP="00060ED8">
            <w:pPr>
              <w:cnfStyle w:val="000000100000" w:firstRow="0" w:lastRow="0" w:firstColumn="0" w:lastColumn="0" w:oddVBand="0" w:evenVBand="0" w:oddHBand="1" w:evenHBand="0" w:firstRowFirstColumn="0" w:firstRowLastColumn="0" w:lastRowFirstColumn="0" w:lastRowLastColumn="0"/>
              <w:rPr>
                <w:szCs w:val="22"/>
              </w:rPr>
            </w:pPr>
            <w:r w:rsidRPr="0010350A">
              <w:rPr>
                <w:szCs w:val="22"/>
              </w:rPr>
              <w:t>10.1016/j.jhep.2022.07.014</w:t>
            </w:r>
          </w:p>
        </w:tc>
        <w:tc>
          <w:tcPr>
            <w:tcW w:w="2441" w:type="dxa"/>
          </w:tcPr>
          <w:p w14:paraId="391D2D57"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5E5C04B6"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020D91C6" w14:textId="404CCEEF"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Non-original models</w:t>
            </w:r>
          </w:p>
        </w:tc>
      </w:tr>
      <w:tr w:rsidR="004856EB" w14:paraId="5B518AD0" w14:textId="77777777" w:rsidTr="00852CD8">
        <w:trPr>
          <w:gridAfter w:val="1"/>
          <w:wAfter w:w="252" w:type="dxa"/>
          <w:trHeight w:val="2698"/>
        </w:trPr>
        <w:tc>
          <w:tcPr>
            <w:cnfStyle w:val="001000000000" w:firstRow="0" w:lastRow="0" w:firstColumn="1" w:lastColumn="0" w:oddVBand="0" w:evenVBand="0" w:oddHBand="0" w:evenHBand="0" w:firstRowFirstColumn="0" w:firstRowLastColumn="0" w:lastRowFirstColumn="0" w:lastRowLastColumn="0"/>
            <w:tcW w:w="2745" w:type="dxa"/>
          </w:tcPr>
          <w:p w14:paraId="14D5B1DF" w14:textId="5CE80073" w:rsidR="00224E13" w:rsidRPr="00D175BF" w:rsidRDefault="0010350A" w:rsidP="00D175BF">
            <w:pPr>
              <w:jc w:val="left"/>
              <w:rPr>
                <w:b w:val="0"/>
                <w:bCs w:val="0"/>
                <w:caps w:val="0"/>
                <w:szCs w:val="22"/>
              </w:rPr>
            </w:pPr>
            <w:r w:rsidRPr="0010350A">
              <w:rPr>
                <w:b w:val="0"/>
                <w:bCs w:val="0"/>
                <w:caps w:val="0"/>
                <w:szCs w:val="22"/>
              </w:rPr>
              <w:t>Comparative study of indocyanine green-R15, Child-Pugh score, and model for end-stage liver disease score for prediction of hepatic encephalopathy after transjugular intrahepatic portosystemic shunt</w:t>
            </w:r>
          </w:p>
        </w:tc>
        <w:tc>
          <w:tcPr>
            <w:tcW w:w="800" w:type="dxa"/>
          </w:tcPr>
          <w:p w14:paraId="2ADD692C"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4516885"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2B410A7A"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5156AA9" w14:textId="4DB35F9E"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A14447">
              <w:rPr>
                <w:rFonts w:hint="eastAsia"/>
                <w:szCs w:val="22"/>
              </w:rPr>
              <w:t>1</w:t>
            </w:r>
          </w:p>
        </w:tc>
        <w:tc>
          <w:tcPr>
            <w:tcW w:w="2834" w:type="dxa"/>
          </w:tcPr>
          <w:p w14:paraId="048B0574"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AE58E9F"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4CF6A41"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01A9CD82" w14:textId="77C1A6AC" w:rsidR="00224E13" w:rsidRPr="00827BFC" w:rsidRDefault="00A14447" w:rsidP="00060ED8">
            <w:pPr>
              <w:cnfStyle w:val="000000000000" w:firstRow="0" w:lastRow="0" w:firstColumn="0" w:lastColumn="0" w:oddVBand="0" w:evenVBand="0" w:oddHBand="0" w:evenHBand="0" w:firstRowFirstColumn="0" w:firstRowLastColumn="0" w:lastRowFirstColumn="0" w:lastRowLastColumn="0"/>
              <w:rPr>
                <w:szCs w:val="22"/>
              </w:rPr>
            </w:pPr>
            <w:r w:rsidRPr="00A14447">
              <w:rPr>
                <w:szCs w:val="22"/>
              </w:rPr>
              <w:t>10.3748/wjg.v27.i5.416</w:t>
            </w:r>
          </w:p>
        </w:tc>
        <w:tc>
          <w:tcPr>
            <w:tcW w:w="2441" w:type="dxa"/>
          </w:tcPr>
          <w:p w14:paraId="79525A66"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58FDBF5D"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6EBFED9B"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6A3DAE38" w14:textId="0FB1D626"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Non-original models</w:t>
            </w:r>
          </w:p>
        </w:tc>
      </w:tr>
      <w:tr w:rsidR="0091257F" w14:paraId="7ECCADB7" w14:textId="77777777" w:rsidTr="00B33AFF">
        <w:trPr>
          <w:gridAfter w:val="1"/>
          <w:cnfStyle w:val="000000100000" w:firstRow="0" w:lastRow="0" w:firstColumn="0" w:lastColumn="0" w:oddVBand="0" w:evenVBand="0" w:oddHBand="1" w:evenHBand="0" w:firstRowFirstColumn="0" w:firstRowLastColumn="0" w:lastRowFirstColumn="0" w:lastRowLastColumn="0"/>
          <w:wAfter w:w="252" w:type="dxa"/>
          <w:trHeight w:val="2264"/>
        </w:trPr>
        <w:tc>
          <w:tcPr>
            <w:cnfStyle w:val="001000000000" w:firstRow="0" w:lastRow="0" w:firstColumn="1" w:lastColumn="0" w:oddVBand="0" w:evenVBand="0" w:oddHBand="0" w:evenHBand="0" w:firstRowFirstColumn="0" w:firstRowLastColumn="0" w:lastRowFirstColumn="0" w:lastRowLastColumn="0"/>
            <w:tcW w:w="2745" w:type="dxa"/>
          </w:tcPr>
          <w:p w14:paraId="62472527" w14:textId="69258B3F" w:rsidR="00224E13" w:rsidRPr="00D175BF" w:rsidRDefault="00A14447" w:rsidP="00D175BF">
            <w:pPr>
              <w:jc w:val="left"/>
              <w:rPr>
                <w:b w:val="0"/>
                <w:bCs w:val="0"/>
                <w:caps w:val="0"/>
                <w:szCs w:val="22"/>
              </w:rPr>
            </w:pPr>
            <w:r w:rsidRPr="00A14447">
              <w:rPr>
                <w:b w:val="0"/>
                <w:bCs w:val="0"/>
                <w:caps w:val="0"/>
                <w:szCs w:val="22"/>
              </w:rPr>
              <w:lastRenderedPageBreak/>
              <w:t>Establishment and validation of prediction model for cirrhosis-related hepatic encephalopathy by machine learning algorithm</w:t>
            </w:r>
          </w:p>
        </w:tc>
        <w:tc>
          <w:tcPr>
            <w:tcW w:w="800" w:type="dxa"/>
          </w:tcPr>
          <w:p w14:paraId="11B609C0"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80FC1D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B768FC5"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E692FF8" w14:textId="3EC39A4F"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A14447">
              <w:rPr>
                <w:rFonts w:hint="eastAsia"/>
                <w:szCs w:val="22"/>
              </w:rPr>
              <w:t>5</w:t>
            </w:r>
          </w:p>
        </w:tc>
        <w:tc>
          <w:tcPr>
            <w:tcW w:w="2834" w:type="dxa"/>
          </w:tcPr>
          <w:p w14:paraId="068A336A"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688E5038"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746714BD"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04621F07" w14:textId="07D4FCC7"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sidRPr="00A14447">
              <w:rPr>
                <w:szCs w:val="22"/>
              </w:rPr>
              <w:t>10.3760/cma.j.cn114452-20240628-00338</w:t>
            </w:r>
          </w:p>
        </w:tc>
        <w:tc>
          <w:tcPr>
            <w:tcW w:w="2441" w:type="dxa"/>
          </w:tcPr>
          <w:p w14:paraId="067129A4"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2E7BE6B4"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52C3528A"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434D1287" w14:textId="5FC9747D"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Research on repeated publication of the same content</w:t>
            </w:r>
          </w:p>
        </w:tc>
      </w:tr>
      <w:tr w:rsidR="004856EB" w14:paraId="642CC3B4" w14:textId="77777777" w:rsidTr="00852CD8">
        <w:trPr>
          <w:gridAfter w:val="1"/>
          <w:wAfter w:w="252" w:type="dxa"/>
          <w:trHeight w:val="2272"/>
        </w:trPr>
        <w:tc>
          <w:tcPr>
            <w:cnfStyle w:val="001000000000" w:firstRow="0" w:lastRow="0" w:firstColumn="1" w:lastColumn="0" w:oddVBand="0" w:evenVBand="0" w:oddHBand="0" w:evenHBand="0" w:firstRowFirstColumn="0" w:firstRowLastColumn="0" w:lastRowFirstColumn="0" w:lastRowLastColumn="0"/>
            <w:tcW w:w="2745" w:type="dxa"/>
          </w:tcPr>
          <w:p w14:paraId="0D313C2C" w14:textId="3A62C5C4" w:rsidR="00224E13" w:rsidRPr="00D175BF" w:rsidRDefault="00A14447" w:rsidP="00D175BF">
            <w:pPr>
              <w:jc w:val="left"/>
              <w:rPr>
                <w:b w:val="0"/>
                <w:bCs w:val="0"/>
                <w:caps w:val="0"/>
                <w:szCs w:val="22"/>
              </w:rPr>
            </w:pPr>
            <w:r w:rsidRPr="00A14447">
              <w:rPr>
                <w:b w:val="0"/>
                <w:bCs w:val="0"/>
                <w:caps w:val="0"/>
                <w:szCs w:val="22"/>
              </w:rPr>
              <w:t>A nomogram prediction model for individualized prediction of the risk of covert (minimal) hepatic encephalopathy occurrence in patients with liver cirrhosis</w:t>
            </w:r>
          </w:p>
        </w:tc>
        <w:tc>
          <w:tcPr>
            <w:tcW w:w="800" w:type="dxa"/>
          </w:tcPr>
          <w:p w14:paraId="3D437813"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238D2603"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CEC7F25"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4DE0CAC" w14:textId="78A87E65"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A14447">
              <w:rPr>
                <w:rFonts w:hint="eastAsia"/>
                <w:szCs w:val="22"/>
              </w:rPr>
              <w:t>4</w:t>
            </w:r>
          </w:p>
        </w:tc>
        <w:tc>
          <w:tcPr>
            <w:tcW w:w="2834" w:type="dxa"/>
          </w:tcPr>
          <w:p w14:paraId="1E84ADBF"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BCAB2DC"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233023B"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598EE29" w14:textId="40B6F06F" w:rsidR="00224E13" w:rsidRPr="00827BFC" w:rsidRDefault="00A14447" w:rsidP="00060ED8">
            <w:pPr>
              <w:cnfStyle w:val="000000000000" w:firstRow="0" w:lastRow="0" w:firstColumn="0" w:lastColumn="0" w:oddVBand="0" w:evenVBand="0" w:oddHBand="0" w:evenHBand="0" w:firstRowFirstColumn="0" w:firstRowLastColumn="0" w:lastRowFirstColumn="0" w:lastRowLastColumn="0"/>
              <w:rPr>
                <w:szCs w:val="22"/>
              </w:rPr>
            </w:pPr>
            <w:r w:rsidRPr="00A14447">
              <w:rPr>
                <w:szCs w:val="22"/>
              </w:rPr>
              <w:t>10.3760/cma.j.cn501113-20230806-00035</w:t>
            </w:r>
          </w:p>
        </w:tc>
        <w:tc>
          <w:tcPr>
            <w:tcW w:w="2441" w:type="dxa"/>
          </w:tcPr>
          <w:p w14:paraId="3929188B"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163FA1C1"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37D11CFA"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16F58645" w14:textId="67B01F98"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Research on repeated publication of the same content</w:t>
            </w:r>
          </w:p>
        </w:tc>
      </w:tr>
      <w:tr w:rsidR="0091257F" w14:paraId="4F47D2BF"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3112"/>
        </w:trPr>
        <w:tc>
          <w:tcPr>
            <w:cnfStyle w:val="001000000000" w:firstRow="0" w:lastRow="0" w:firstColumn="1" w:lastColumn="0" w:oddVBand="0" w:evenVBand="0" w:oddHBand="0" w:evenHBand="0" w:firstRowFirstColumn="0" w:firstRowLastColumn="0" w:lastRowFirstColumn="0" w:lastRowLastColumn="0"/>
            <w:tcW w:w="2745" w:type="dxa"/>
          </w:tcPr>
          <w:p w14:paraId="245CCAE7" w14:textId="1D4CA366" w:rsidR="00224E13" w:rsidRPr="00D175BF" w:rsidRDefault="00A14447" w:rsidP="00D175BF">
            <w:pPr>
              <w:jc w:val="left"/>
              <w:rPr>
                <w:b w:val="0"/>
                <w:bCs w:val="0"/>
                <w:caps w:val="0"/>
                <w:szCs w:val="22"/>
              </w:rPr>
            </w:pPr>
            <w:r w:rsidRPr="00A14447">
              <w:rPr>
                <w:b w:val="0"/>
                <w:bCs w:val="0"/>
                <w:caps w:val="0"/>
                <w:szCs w:val="22"/>
              </w:rPr>
              <w:t>Establishment and evaluation of a nomogram prediction model for overt hepatic encephalopathy after transjugular intrahepatic portosystemic shunt in patients with liver cirrhosis and esophagogastric variceal bleeding</w:t>
            </w:r>
          </w:p>
        </w:tc>
        <w:tc>
          <w:tcPr>
            <w:tcW w:w="800" w:type="dxa"/>
          </w:tcPr>
          <w:p w14:paraId="41F067E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37A0C384"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6FC625A"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6E0B2B9" w14:textId="2D79714D"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2024</w:t>
            </w:r>
          </w:p>
        </w:tc>
        <w:tc>
          <w:tcPr>
            <w:tcW w:w="2834" w:type="dxa"/>
          </w:tcPr>
          <w:p w14:paraId="12B239DF"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029881D"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CB689F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5351C87" w14:textId="5362524D"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sidRPr="00A14447">
              <w:rPr>
                <w:szCs w:val="22"/>
              </w:rPr>
              <w:t>10.12449/JCH240816</w:t>
            </w:r>
          </w:p>
        </w:tc>
        <w:tc>
          <w:tcPr>
            <w:tcW w:w="2441" w:type="dxa"/>
          </w:tcPr>
          <w:p w14:paraId="0B6D84FC"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4C8B73AD"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21943F29" w14:textId="08690D84"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Research on repeated publication of the same content</w:t>
            </w:r>
          </w:p>
        </w:tc>
      </w:tr>
      <w:tr w:rsidR="004856EB" w14:paraId="2691BAC4" w14:textId="77777777" w:rsidTr="00B33AFF">
        <w:trPr>
          <w:gridAfter w:val="1"/>
          <w:wAfter w:w="252" w:type="dxa"/>
          <w:trHeight w:val="2117"/>
        </w:trPr>
        <w:tc>
          <w:tcPr>
            <w:cnfStyle w:val="001000000000" w:firstRow="0" w:lastRow="0" w:firstColumn="1" w:lastColumn="0" w:oddVBand="0" w:evenVBand="0" w:oddHBand="0" w:evenHBand="0" w:firstRowFirstColumn="0" w:firstRowLastColumn="0" w:lastRowFirstColumn="0" w:lastRowLastColumn="0"/>
            <w:tcW w:w="2745" w:type="dxa"/>
          </w:tcPr>
          <w:p w14:paraId="116CD4D6" w14:textId="1EFA0548" w:rsidR="00224E13" w:rsidRPr="00D175BF" w:rsidRDefault="00A14447" w:rsidP="00D175BF">
            <w:pPr>
              <w:jc w:val="left"/>
              <w:rPr>
                <w:b w:val="0"/>
                <w:bCs w:val="0"/>
                <w:caps w:val="0"/>
                <w:szCs w:val="22"/>
              </w:rPr>
            </w:pPr>
            <w:r w:rsidRPr="00A14447">
              <w:rPr>
                <w:b w:val="0"/>
                <w:bCs w:val="0"/>
                <w:caps w:val="0"/>
                <w:szCs w:val="22"/>
              </w:rPr>
              <w:t>Construction of prediction model of cirrhosis-related hepatic encephalopathy based on machine learning algorithm</w:t>
            </w:r>
          </w:p>
        </w:tc>
        <w:tc>
          <w:tcPr>
            <w:tcW w:w="800" w:type="dxa"/>
          </w:tcPr>
          <w:p w14:paraId="696CDB49"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088DBA4C"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72DDB5A" w14:textId="147C3488"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A14447">
              <w:rPr>
                <w:rFonts w:hint="eastAsia"/>
                <w:szCs w:val="22"/>
              </w:rPr>
              <w:t>1</w:t>
            </w:r>
          </w:p>
        </w:tc>
        <w:tc>
          <w:tcPr>
            <w:tcW w:w="2834" w:type="dxa"/>
          </w:tcPr>
          <w:p w14:paraId="7C43F841"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170CE60B"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544DBB8" w14:textId="7CE4C021" w:rsidR="00224E13" w:rsidRPr="00827BFC" w:rsidRDefault="00A14447" w:rsidP="00060ED8">
            <w:pPr>
              <w:cnfStyle w:val="000000000000" w:firstRow="0" w:lastRow="0" w:firstColumn="0" w:lastColumn="0" w:oddVBand="0" w:evenVBand="0" w:oddHBand="0" w:evenHBand="0" w:firstRowFirstColumn="0" w:firstRowLastColumn="0" w:lastRowFirstColumn="0" w:lastRowLastColumn="0"/>
              <w:rPr>
                <w:szCs w:val="22"/>
              </w:rPr>
            </w:pPr>
            <w:r w:rsidRPr="00A14447">
              <w:rPr>
                <w:szCs w:val="22"/>
              </w:rPr>
              <w:t>10.11855/j.issn.0577-7402.2021.04.06</w:t>
            </w:r>
          </w:p>
        </w:tc>
        <w:tc>
          <w:tcPr>
            <w:tcW w:w="2441" w:type="dxa"/>
          </w:tcPr>
          <w:p w14:paraId="7D91CCFF"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062B907E"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4DADFB62" w14:textId="35649DC3"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Research on repeated publication of the same content</w:t>
            </w:r>
          </w:p>
        </w:tc>
      </w:tr>
      <w:tr w:rsidR="0091257F" w14:paraId="67E6CBB7"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698"/>
        </w:trPr>
        <w:tc>
          <w:tcPr>
            <w:cnfStyle w:val="001000000000" w:firstRow="0" w:lastRow="0" w:firstColumn="1" w:lastColumn="0" w:oddVBand="0" w:evenVBand="0" w:oddHBand="0" w:evenHBand="0" w:firstRowFirstColumn="0" w:firstRowLastColumn="0" w:lastRowFirstColumn="0" w:lastRowLastColumn="0"/>
            <w:tcW w:w="2745" w:type="dxa"/>
          </w:tcPr>
          <w:p w14:paraId="3FB6B4B7" w14:textId="351CD01B" w:rsidR="00224E13" w:rsidRPr="00D175BF" w:rsidRDefault="00A14447" w:rsidP="00D175BF">
            <w:pPr>
              <w:jc w:val="left"/>
              <w:rPr>
                <w:b w:val="0"/>
                <w:bCs w:val="0"/>
                <w:caps w:val="0"/>
                <w:szCs w:val="22"/>
              </w:rPr>
            </w:pPr>
            <w:r w:rsidRPr="00A14447">
              <w:rPr>
                <w:b w:val="0"/>
                <w:bCs w:val="0"/>
                <w:caps w:val="0"/>
                <w:szCs w:val="22"/>
              </w:rPr>
              <w:t>Construction of a risk prediction model for overt hepatic encephalopathy after transjugular intrahepatic portosystemic shunt in patients with hepatitis B cirrhosis and portal hypertension</w:t>
            </w:r>
          </w:p>
        </w:tc>
        <w:tc>
          <w:tcPr>
            <w:tcW w:w="800" w:type="dxa"/>
          </w:tcPr>
          <w:p w14:paraId="1817A94C"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028A0787"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5F3F9D35" w14:textId="1B0BD7C4"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A14447">
              <w:rPr>
                <w:rFonts w:hint="eastAsia"/>
                <w:szCs w:val="22"/>
              </w:rPr>
              <w:t>4</w:t>
            </w:r>
          </w:p>
        </w:tc>
        <w:tc>
          <w:tcPr>
            <w:tcW w:w="2834" w:type="dxa"/>
          </w:tcPr>
          <w:p w14:paraId="75D38D8F"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7818191B"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67ED418" w14:textId="5FB02AEC"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sidRPr="00A14447">
              <w:rPr>
                <w:szCs w:val="22"/>
              </w:rPr>
              <w:t>10.3761/j.issn.0254-1769.2019.06.001</w:t>
            </w:r>
          </w:p>
        </w:tc>
        <w:tc>
          <w:tcPr>
            <w:tcW w:w="2441" w:type="dxa"/>
          </w:tcPr>
          <w:p w14:paraId="30FA895B"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05BA7E9A"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6A9B6E63" w14:textId="18C0E3A4" w:rsidR="00224E13" w:rsidRPr="001629AF" w:rsidRDefault="008E363D" w:rsidP="0091257F">
            <w:pPr>
              <w:jc w:val="left"/>
              <w:cnfStyle w:val="000000100000" w:firstRow="0" w:lastRow="0" w:firstColumn="0" w:lastColumn="0" w:oddVBand="0" w:evenVBand="0" w:oddHBand="1" w:evenHBand="0" w:firstRowFirstColumn="0" w:firstRowLastColumn="0" w:lastRowFirstColumn="0" w:lastRowLastColumn="0"/>
            </w:pPr>
            <w:r w:rsidRPr="008E363D">
              <w:t>Research on repeated publication of the same content</w:t>
            </w:r>
          </w:p>
        </w:tc>
      </w:tr>
      <w:tr w:rsidR="004856EB" w14:paraId="09CAFB61" w14:textId="77777777" w:rsidTr="00852CD8">
        <w:trPr>
          <w:gridAfter w:val="1"/>
          <w:wAfter w:w="252" w:type="dxa"/>
          <w:trHeight w:val="1701"/>
        </w:trPr>
        <w:tc>
          <w:tcPr>
            <w:cnfStyle w:val="001000000000" w:firstRow="0" w:lastRow="0" w:firstColumn="1" w:lastColumn="0" w:oddVBand="0" w:evenVBand="0" w:oddHBand="0" w:evenHBand="0" w:firstRowFirstColumn="0" w:firstRowLastColumn="0" w:lastRowFirstColumn="0" w:lastRowLastColumn="0"/>
            <w:tcW w:w="2745" w:type="dxa"/>
          </w:tcPr>
          <w:p w14:paraId="1C222012" w14:textId="4E5AC59A" w:rsidR="00224E13" w:rsidRPr="00D175BF" w:rsidRDefault="00A14447" w:rsidP="00D175BF">
            <w:pPr>
              <w:jc w:val="left"/>
              <w:rPr>
                <w:b w:val="0"/>
                <w:bCs w:val="0"/>
                <w:caps w:val="0"/>
                <w:szCs w:val="22"/>
              </w:rPr>
            </w:pPr>
            <w:r w:rsidRPr="00A14447">
              <w:rPr>
                <w:b w:val="0"/>
                <w:bCs w:val="0"/>
                <w:caps w:val="0"/>
                <w:szCs w:val="22"/>
              </w:rPr>
              <w:t>The development and application of a risk prediction model for hepatic encephalopathy in patients with liver cirrhosis</w:t>
            </w:r>
          </w:p>
        </w:tc>
        <w:tc>
          <w:tcPr>
            <w:tcW w:w="800" w:type="dxa"/>
          </w:tcPr>
          <w:p w14:paraId="61164FE7"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2AD2272F"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4351E4A" w14:textId="30042A29"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2019</w:t>
            </w:r>
          </w:p>
        </w:tc>
        <w:tc>
          <w:tcPr>
            <w:tcW w:w="2834" w:type="dxa"/>
          </w:tcPr>
          <w:p w14:paraId="03F95486"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2BFDD34"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4D7EF39" w14:textId="0F2C54DA"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szCs w:val="22"/>
              </w:rPr>
              <w:t>10.1038/s41598-019-39998-2</w:t>
            </w:r>
          </w:p>
        </w:tc>
        <w:tc>
          <w:tcPr>
            <w:tcW w:w="2441" w:type="dxa"/>
          </w:tcPr>
          <w:p w14:paraId="7516B10D"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67474A90"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4B013E97" w14:textId="69F7ECE2"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Research on repeated publication of the same content</w:t>
            </w:r>
          </w:p>
        </w:tc>
      </w:tr>
      <w:tr w:rsidR="0091257F" w14:paraId="196DC370"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413"/>
        </w:trPr>
        <w:tc>
          <w:tcPr>
            <w:cnfStyle w:val="001000000000" w:firstRow="0" w:lastRow="0" w:firstColumn="1" w:lastColumn="0" w:oddVBand="0" w:evenVBand="0" w:oddHBand="0" w:evenHBand="0" w:firstRowFirstColumn="0" w:firstRowLastColumn="0" w:lastRowFirstColumn="0" w:lastRowLastColumn="0"/>
            <w:tcW w:w="2745" w:type="dxa"/>
          </w:tcPr>
          <w:p w14:paraId="4B1A6785" w14:textId="11F7A085" w:rsidR="00224E13" w:rsidRPr="00D175BF" w:rsidRDefault="00A14447" w:rsidP="00D175BF">
            <w:pPr>
              <w:jc w:val="left"/>
              <w:rPr>
                <w:b w:val="0"/>
                <w:bCs w:val="0"/>
                <w:caps w:val="0"/>
                <w:szCs w:val="22"/>
              </w:rPr>
            </w:pPr>
            <w:r w:rsidRPr="00A14447">
              <w:rPr>
                <w:b w:val="0"/>
                <w:bCs w:val="0"/>
                <w:caps w:val="0"/>
                <w:szCs w:val="22"/>
              </w:rPr>
              <w:t>Genetic fingerprint of hepatic encephalopathy risk in liver cirrhosis</w:t>
            </w:r>
          </w:p>
        </w:tc>
        <w:tc>
          <w:tcPr>
            <w:tcW w:w="800" w:type="dxa"/>
          </w:tcPr>
          <w:p w14:paraId="432D1FC4"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F022465" w14:textId="1D105C8C"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201</w:t>
            </w:r>
            <w:r w:rsidR="00A14447">
              <w:rPr>
                <w:rFonts w:hint="eastAsia"/>
                <w:szCs w:val="22"/>
              </w:rPr>
              <w:t>9</w:t>
            </w:r>
          </w:p>
        </w:tc>
        <w:tc>
          <w:tcPr>
            <w:tcW w:w="2834" w:type="dxa"/>
          </w:tcPr>
          <w:p w14:paraId="2DFC2603"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03B10AF" w14:textId="1B585437"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sidRPr="00A14447">
              <w:rPr>
                <w:szCs w:val="22"/>
              </w:rPr>
              <w:t>10.14309/ajg.0000000000000372</w:t>
            </w:r>
          </w:p>
        </w:tc>
        <w:tc>
          <w:tcPr>
            <w:tcW w:w="2441" w:type="dxa"/>
          </w:tcPr>
          <w:p w14:paraId="232D943A"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14FBC2D3" w14:textId="11E66954"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Research on repeated publication of the same content</w:t>
            </w:r>
          </w:p>
        </w:tc>
      </w:tr>
      <w:tr w:rsidR="004856EB" w14:paraId="5B01DA68" w14:textId="77777777" w:rsidTr="00B33AFF">
        <w:trPr>
          <w:gridAfter w:val="1"/>
          <w:wAfter w:w="252" w:type="dxa"/>
          <w:trHeight w:val="1847"/>
        </w:trPr>
        <w:tc>
          <w:tcPr>
            <w:cnfStyle w:val="001000000000" w:firstRow="0" w:lastRow="0" w:firstColumn="1" w:lastColumn="0" w:oddVBand="0" w:evenVBand="0" w:oddHBand="0" w:evenHBand="0" w:firstRowFirstColumn="0" w:firstRowLastColumn="0" w:lastRowFirstColumn="0" w:lastRowLastColumn="0"/>
            <w:tcW w:w="2745" w:type="dxa"/>
          </w:tcPr>
          <w:p w14:paraId="22EF6EAA" w14:textId="20DD1369" w:rsidR="00224E13" w:rsidRPr="00D175BF" w:rsidRDefault="00A14447" w:rsidP="00D175BF">
            <w:pPr>
              <w:jc w:val="left"/>
              <w:rPr>
                <w:b w:val="0"/>
                <w:bCs w:val="0"/>
                <w:caps w:val="0"/>
                <w:szCs w:val="22"/>
              </w:rPr>
            </w:pPr>
            <w:r w:rsidRPr="00A14447">
              <w:rPr>
                <w:b w:val="0"/>
                <w:bCs w:val="0"/>
                <w:caps w:val="0"/>
                <w:szCs w:val="22"/>
              </w:rPr>
              <w:lastRenderedPageBreak/>
              <w:t>Establishment and validation of nomogram in patients with early hepatic encephalopathy after TIPS</w:t>
            </w:r>
          </w:p>
        </w:tc>
        <w:tc>
          <w:tcPr>
            <w:tcW w:w="800" w:type="dxa"/>
          </w:tcPr>
          <w:p w14:paraId="133DB740"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7577061E"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6753477" w14:textId="5E9F22A8"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A14447">
              <w:rPr>
                <w:rFonts w:hint="eastAsia"/>
                <w:szCs w:val="22"/>
              </w:rPr>
              <w:t>0</w:t>
            </w:r>
          </w:p>
        </w:tc>
        <w:tc>
          <w:tcPr>
            <w:tcW w:w="2834" w:type="dxa"/>
          </w:tcPr>
          <w:p w14:paraId="1E5E023A"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5F500CC4"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96AA8B9" w14:textId="6B622EB3" w:rsidR="00224E13" w:rsidRPr="00827BFC" w:rsidRDefault="00A14447" w:rsidP="00060ED8">
            <w:pPr>
              <w:cnfStyle w:val="000000000000" w:firstRow="0" w:lastRow="0" w:firstColumn="0" w:lastColumn="0" w:oddVBand="0" w:evenVBand="0" w:oddHBand="0" w:evenHBand="0" w:firstRowFirstColumn="0" w:firstRowLastColumn="0" w:lastRowFirstColumn="0" w:lastRowLastColumn="0"/>
              <w:rPr>
                <w:szCs w:val="22"/>
              </w:rPr>
            </w:pPr>
            <w:r w:rsidRPr="00A14447">
              <w:rPr>
                <w:szCs w:val="22"/>
              </w:rPr>
              <w:t>10.3969/j.issn.1006⁃5725.2020.07.026</w:t>
            </w:r>
          </w:p>
        </w:tc>
        <w:tc>
          <w:tcPr>
            <w:tcW w:w="2441" w:type="dxa"/>
          </w:tcPr>
          <w:p w14:paraId="2422AF8B"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009B5D4D"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3BD7A5D6" w14:textId="756D24CE"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Research on repeated publication of the same content</w:t>
            </w:r>
          </w:p>
        </w:tc>
      </w:tr>
      <w:tr w:rsidR="0091257F" w14:paraId="0AC302D0"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2126"/>
        </w:trPr>
        <w:tc>
          <w:tcPr>
            <w:cnfStyle w:val="001000000000" w:firstRow="0" w:lastRow="0" w:firstColumn="1" w:lastColumn="0" w:oddVBand="0" w:evenVBand="0" w:oddHBand="0" w:evenHBand="0" w:firstRowFirstColumn="0" w:firstRowLastColumn="0" w:lastRowFirstColumn="0" w:lastRowLastColumn="0"/>
            <w:tcW w:w="2745" w:type="dxa"/>
          </w:tcPr>
          <w:p w14:paraId="7124B58C" w14:textId="5B33848C" w:rsidR="00224E13" w:rsidRPr="00D175BF" w:rsidRDefault="00A14447" w:rsidP="00D175BF">
            <w:pPr>
              <w:jc w:val="left"/>
              <w:rPr>
                <w:b w:val="0"/>
                <w:bCs w:val="0"/>
                <w:caps w:val="0"/>
                <w:szCs w:val="22"/>
              </w:rPr>
            </w:pPr>
            <w:r w:rsidRPr="00A14447">
              <w:rPr>
                <w:b w:val="0"/>
                <w:bCs w:val="0"/>
                <w:caps w:val="0"/>
                <w:szCs w:val="22"/>
              </w:rPr>
              <w:t>Detection of minimal hepatic encephalopathy in patients with cirrhosis based on the Stroop-CN model(NCRCID-CHESS 2106):a prospective multicenter study</w:t>
            </w:r>
          </w:p>
        </w:tc>
        <w:tc>
          <w:tcPr>
            <w:tcW w:w="800" w:type="dxa"/>
          </w:tcPr>
          <w:p w14:paraId="048D02B4"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72D79B34"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02478133"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2855C009" w14:textId="1D45FBE4"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A14447">
              <w:rPr>
                <w:rFonts w:hint="eastAsia"/>
                <w:szCs w:val="22"/>
              </w:rPr>
              <w:t>4</w:t>
            </w:r>
          </w:p>
        </w:tc>
        <w:tc>
          <w:tcPr>
            <w:tcW w:w="2834" w:type="dxa"/>
          </w:tcPr>
          <w:p w14:paraId="2574AC51"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4807EE60"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7BB07772"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7CB4DCA0" w14:textId="5B76B974"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w:t>
            </w:r>
          </w:p>
        </w:tc>
        <w:tc>
          <w:tcPr>
            <w:tcW w:w="2441" w:type="dxa"/>
          </w:tcPr>
          <w:p w14:paraId="75878EA5"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19289FB4"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3AF18EA0"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4180F1A4" w14:textId="6772B5C7" w:rsidR="00224E13" w:rsidRPr="00B33AFF" w:rsidRDefault="008E363D" w:rsidP="0091257F">
            <w:pPr>
              <w:jc w:val="left"/>
              <w:cnfStyle w:val="000000100000" w:firstRow="0" w:lastRow="0" w:firstColumn="0" w:lastColumn="0" w:oddVBand="0" w:evenVBand="0" w:oddHBand="1" w:evenHBand="0" w:firstRowFirstColumn="0" w:firstRowLastColumn="0" w:lastRowFirstColumn="0" w:lastRowLastColumn="0"/>
            </w:pPr>
            <w:r w:rsidRPr="008E363D">
              <w:t>Research on repeated publication of the same content</w:t>
            </w:r>
          </w:p>
        </w:tc>
      </w:tr>
      <w:tr w:rsidR="004856EB" w14:paraId="7E820D79" w14:textId="77777777" w:rsidTr="00852CD8">
        <w:trPr>
          <w:gridAfter w:val="1"/>
          <w:wAfter w:w="252" w:type="dxa"/>
          <w:trHeight w:val="1843"/>
        </w:trPr>
        <w:tc>
          <w:tcPr>
            <w:cnfStyle w:val="001000000000" w:firstRow="0" w:lastRow="0" w:firstColumn="1" w:lastColumn="0" w:oddVBand="0" w:evenVBand="0" w:oddHBand="0" w:evenHBand="0" w:firstRowFirstColumn="0" w:firstRowLastColumn="0" w:lastRowFirstColumn="0" w:lastRowLastColumn="0"/>
            <w:tcW w:w="2745" w:type="dxa"/>
          </w:tcPr>
          <w:p w14:paraId="764F9E0E" w14:textId="52BA9696" w:rsidR="00224E13" w:rsidRPr="00D175BF" w:rsidRDefault="00A14447" w:rsidP="00D175BF">
            <w:pPr>
              <w:jc w:val="left"/>
              <w:rPr>
                <w:b w:val="0"/>
                <w:bCs w:val="0"/>
                <w:caps w:val="0"/>
                <w:szCs w:val="22"/>
              </w:rPr>
            </w:pPr>
            <w:r w:rsidRPr="00A14447">
              <w:rPr>
                <w:b w:val="0"/>
                <w:bCs w:val="0"/>
                <w:caps w:val="0"/>
                <w:szCs w:val="22"/>
              </w:rPr>
              <w:t>Diagnostic value of a combined serology-based model for minimal hepatic encephalopathy in patients with compensated cirrhosis</w:t>
            </w:r>
          </w:p>
        </w:tc>
        <w:tc>
          <w:tcPr>
            <w:tcW w:w="800" w:type="dxa"/>
          </w:tcPr>
          <w:p w14:paraId="072AC601"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48079B4D"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676F7DA3" w14:textId="560F0841" w:rsidR="00224E13" w:rsidRPr="00827BFC" w:rsidRDefault="00827BFC" w:rsidP="00060ED8">
            <w:pPr>
              <w:cnfStyle w:val="000000000000" w:firstRow="0" w:lastRow="0" w:firstColumn="0" w:lastColumn="0" w:oddVBand="0" w:evenVBand="0" w:oddHBand="0" w:evenHBand="0" w:firstRowFirstColumn="0" w:firstRowLastColumn="0" w:lastRowFirstColumn="0" w:lastRowLastColumn="0"/>
              <w:rPr>
                <w:szCs w:val="22"/>
              </w:rPr>
            </w:pPr>
            <w:r w:rsidRPr="00827BFC">
              <w:rPr>
                <w:rFonts w:hint="eastAsia"/>
                <w:szCs w:val="22"/>
              </w:rPr>
              <w:t>202</w:t>
            </w:r>
            <w:r w:rsidR="00A14447">
              <w:rPr>
                <w:rFonts w:hint="eastAsia"/>
                <w:szCs w:val="22"/>
              </w:rPr>
              <w:t>3</w:t>
            </w:r>
          </w:p>
        </w:tc>
        <w:tc>
          <w:tcPr>
            <w:tcW w:w="2834" w:type="dxa"/>
          </w:tcPr>
          <w:p w14:paraId="6121D2BE"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081C579F" w14:textId="77777777" w:rsidR="00B33AFF" w:rsidRDefault="00B33AFF" w:rsidP="00060ED8">
            <w:pPr>
              <w:cnfStyle w:val="000000000000" w:firstRow="0" w:lastRow="0" w:firstColumn="0" w:lastColumn="0" w:oddVBand="0" w:evenVBand="0" w:oddHBand="0" w:evenHBand="0" w:firstRowFirstColumn="0" w:firstRowLastColumn="0" w:lastRowFirstColumn="0" w:lastRowLastColumn="0"/>
              <w:rPr>
                <w:szCs w:val="22"/>
              </w:rPr>
            </w:pPr>
          </w:p>
          <w:p w14:paraId="3B33CE7A" w14:textId="04C615E2" w:rsidR="00224E13" w:rsidRPr="00827BFC" w:rsidRDefault="00A14447" w:rsidP="00060ED8">
            <w:pPr>
              <w:cnfStyle w:val="000000000000" w:firstRow="0" w:lastRow="0" w:firstColumn="0" w:lastColumn="0" w:oddVBand="0" w:evenVBand="0" w:oddHBand="0" w:evenHBand="0" w:firstRowFirstColumn="0" w:firstRowLastColumn="0" w:lastRowFirstColumn="0" w:lastRowLastColumn="0"/>
              <w:rPr>
                <w:szCs w:val="22"/>
              </w:rPr>
            </w:pPr>
            <w:r w:rsidRPr="00A14447">
              <w:rPr>
                <w:szCs w:val="22"/>
              </w:rPr>
              <w:t>10.3760/cma.j.cn114452-20220724-00431</w:t>
            </w:r>
          </w:p>
        </w:tc>
        <w:tc>
          <w:tcPr>
            <w:tcW w:w="2441" w:type="dxa"/>
          </w:tcPr>
          <w:p w14:paraId="15BDFCE6"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53DAEA50" w14:textId="77777777" w:rsidR="00B33AFF" w:rsidRDefault="00B33AFF" w:rsidP="0091257F">
            <w:pPr>
              <w:jc w:val="left"/>
              <w:cnfStyle w:val="000000000000" w:firstRow="0" w:lastRow="0" w:firstColumn="0" w:lastColumn="0" w:oddVBand="0" w:evenVBand="0" w:oddHBand="0" w:evenHBand="0" w:firstRowFirstColumn="0" w:firstRowLastColumn="0" w:lastRowFirstColumn="0" w:lastRowLastColumn="0"/>
            </w:pPr>
          </w:p>
          <w:p w14:paraId="4D84E640" w14:textId="3023CB50" w:rsidR="00224E13" w:rsidRDefault="008E363D" w:rsidP="0091257F">
            <w:pPr>
              <w:jc w:val="left"/>
              <w:cnfStyle w:val="000000000000" w:firstRow="0" w:lastRow="0" w:firstColumn="0" w:lastColumn="0" w:oddVBand="0" w:evenVBand="0" w:oddHBand="0" w:evenHBand="0" w:firstRowFirstColumn="0" w:firstRowLastColumn="0" w:lastRowFirstColumn="0" w:lastRowLastColumn="0"/>
              <w:rPr>
                <w:b/>
                <w:bCs/>
                <w:color w:val="4472C4" w:themeColor="accent1"/>
                <w:sz w:val="28"/>
              </w:rPr>
            </w:pPr>
            <w:r w:rsidRPr="008E363D">
              <w:t>Research on repeated publication of the same content</w:t>
            </w:r>
          </w:p>
        </w:tc>
      </w:tr>
      <w:tr w:rsidR="0091257F" w14:paraId="7EF6CFBC" w14:textId="77777777" w:rsidTr="0091257F">
        <w:trPr>
          <w:gridAfter w:val="1"/>
          <w:cnfStyle w:val="000000100000" w:firstRow="0" w:lastRow="0" w:firstColumn="0" w:lastColumn="0" w:oddVBand="0" w:evenVBand="0" w:oddHBand="1" w:evenHBand="0" w:firstRowFirstColumn="0" w:firstRowLastColumn="0" w:lastRowFirstColumn="0" w:lastRowLastColumn="0"/>
          <w:wAfter w:w="252" w:type="dxa"/>
        </w:trPr>
        <w:tc>
          <w:tcPr>
            <w:cnfStyle w:val="001000000000" w:firstRow="0" w:lastRow="0" w:firstColumn="1" w:lastColumn="0" w:oddVBand="0" w:evenVBand="0" w:oddHBand="0" w:evenHBand="0" w:firstRowFirstColumn="0" w:firstRowLastColumn="0" w:lastRowFirstColumn="0" w:lastRowLastColumn="0"/>
            <w:tcW w:w="2745" w:type="dxa"/>
          </w:tcPr>
          <w:p w14:paraId="5E4BCE32" w14:textId="5CA26A3E" w:rsidR="00224E13" w:rsidRPr="00D175BF" w:rsidRDefault="00A14447" w:rsidP="00D175BF">
            <w:pPr>
              <w:jc w:val="left"/>
              <w:rPr>
                <w:b w:val="0"/>
                <w:bCs w:val="0"/>
                <w:caps w:val="0"/>
                <w:szCs w:val="22"/>
              </w:rPr>
            </w:pPr>
            <w:r w:rsidRPr="00A14447">
              <w:rPr>
                <w:b w:val="0"/>
                <w:bCs w:val="0"/>
                <w:caps w:val="0"/>
                <w:szCs w:val="22"/>
              </w:rPr>
              <w:t>Establishment and evaluation of screening model of minimal hepatic encephalopathy in patients with liver cirrhosis</w:t>
            </w:r>
          </w:p>
        </w:tc>
        <w:tc>
          <w:tcPr>
            <w:tcW w:w="800" w:type="dxa"/>
          </w:tcPr>
          <w:p w14:paraId="2E1C9872"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1D323C18" w14:textId="777B55FA" w:rsidR="00224E13" w:rsidRPr="00827BFC" w:rsidRDefault="00827BFC" w:rsidP="00060ED8">
            <w:pPr>
              <w:cnfStyle w:val="000000100000" w:firstRow="0" w:lastRow="0" w:firstColumn="0" w:lastColumn="0" w:oddVBand="0" w:evenVBand="0" w:oddHBand="1" w:evenHBand="0" w:firstRowFirstColumn="0" w:firstRowLastColumn="0" w:lastRowFirstColumn="0" w:lastRowLastColumn="0"/>
              <w:rPr>
                <w:szCs w:val="22"/>
              </w:rPr>
            </w:pPr>
            <w:r w:rsidRPr="00827BFC">
              <w:rPr>
                <w:rFonts w:hint="eastAsia"/>
                <w:szCs w:val="22"/>
              </w:rPr>
              <w:t>202</w:t>
            </w:r>
            <w:r w:rsidR="00A14447">
              <w:rPr>
                <w:rFonts w:hint="eastAsia"/>
                <w:szCs w:val="22"/>
              </w:rPr>
              <w:t>1</w:t>
            </w:r>
          </w:p>
        </w:tc>
        <w:tc>
          <w:tcPr>
            <w:tcW w:w="2834" w:type="dxa"/>
          </w:tcPr>
          <w:p w14:paraId="6236962D" w14:textId="77777777" w:rsidR="00B33AFF" w:rsidRDefault="00B33AFF" w:rsidP="00060ED8">
            <w:pPr>
              <w:cnfStyle w:val="000000100000" w:firstRow="0" w:lastRow="0" w:firstColumn="0" w:lastColumn="0" w:oddVBand="0" w:evenVBand="0" w:oddHBand="1" w:evenHBand="0" w:firstRowFirstColumn="0" w:firstRowLastColumn="0" w:lastRowFirstColumn="0" w:lastRowLastColumn="0"/>
              <w:rPr>
                <w:szCs w:val="22"/>
              </w:rPr>
            </w:pPr>
          </w:p>
          <w:p w14:paraId="2B3815B9" w14:textId="44725629" w:rsidR="00224E13" w:rsidRPr="00827BFC" w:rsidRDefault="00A14447" w:rsidP="00060ED8">
            <w:pPr>
              <w:cnfStyle w:val="000000100000" w:firstRow="0" w:lastRow="0" w:firstColumn="0" w:lastColumn="0" w:oddVBand="0" w:evenVBand="0" w:oddHBand="1" w:evenHBand="0" w:firstRowFirstColumn="0" w:firstRowLastColumn="0" w:lastRowFirstColumn="0" w:lastRowLastColumn="0"/>
              <w:rPr>
                <w:szCs w:val="22"/>
              </w:rPr>
            </w:pPr>
            <w:r w:rsidRPr="00A14447">
              <w:rPr>
                <w:szCs w:val="22"/>
              </w:rPr>
              <w:t>10.3969/j.issn.1674-8115.2021.09.014</w:t>
            </w:r>
          </w:p>
        </w:tc>
        <w:tc>
          <w:tcPr>
            <w:tcW w:w="2441" w:type="dxa"/>
          </w:tcPr>
          <w:p w14:paraId="2E100DEE" w14:textId="77777777" w:rsidR="00B33AFF" w:rsidRDefault="00B33AFF" w:rsidP="0091257F">
            <w:pPr>
              <w:jc w:val="left"/>
              <w:cnfStyle w:val="000000100000" w:firstRow="0" w:lastRow="0" w:firstColumn="0" w:lastColumn="0" w:oddVBand="0" w:evenVBand="0" w:oddHBand="1" w:evenHBand="0" w:firstRowFirstColumn="0" w:firstRowLastColumn="0" w:lastRowFirstColumn="0" w:lastRowLastColumn="0"/>
            </w:pPr>
          </w:p>
          <w:p w14:paraId="21A62C1B" w14:textId="6D5653A0" w:rsidR="00224E13" w:rsidRDefault="008E363D" w:rsidP="0091257F">
            <w:pPr>
              <w:jc w:val="left"/>
              <w:cnfStyle w:val="000000100000" w:firstRow="0" w:lastRow="0" w:firstColumn="0" w:lastColumn="0" w:oddVBand="0" w:evenVBand="0" w:oddHBand="1" w:evenHBand="0" w:firstRowFirstColumn="0" w:firstRowLastColumn="0" w:lastRowFirstColumn="0" w:lastRowLastColumn="0"/>
              <w:rPr>
                <w:b/>
                <w:bCs/>
                <w:color w:val="4472C4" w:themeColor="accent1"/>
                <w:sz w:val="28"/>
              </w:rPr>
            </w:pPr>
            <w:r w:rsidRPr="008E363D">
              <w:t>Research on repeated publication of the same content</w:t>
            </w:r>
          </w:p>
        </w:tc>
      </w:tr>
      <w:tr w:rsidR="007C70B4" w14:paraId="17C0F30C" w14:textId="77777777" w:rsidTr="00852CD8">
        <w:trPr>
          <w:gridAfter w:val="1"/>
          <w:wAfter w:w="252" w:type="dxa"/>
          <w:trHeight w:val="1989"/>
        </w:trPr>
        <w:tc>
          <w:tcPr>
            <w:cnfStyle w:val="001000000000" w:firstRow="0" w:lastRow="0" w:firstColumn="1" w:lastColumn="0" w:oddVBand="0" w:evenVBand="0" w:oddHBand="0" w:evenHBand="0" w:firstRowFirstColumn="0" w:firstRowLastColumn="0" w:lastRowFirstColumn="0" w:lastRowLastColumn="0"/>
            <w:tcW w:w="2745" w:type="dxa"/>
          </w:tcPr>
          <w:p w14:paraId="42898883" w14:textId="6A33A997" w:rsidR="007C70B4" w:rsidRPr="00A14447" w:rsidRDefault="00852CD8" w:rsidP="00D175BF">
            <w:pPr>
              <w:jc w:val="left"/>
              <w:rPr>
                <w:b w:val="0"/>
                <w:bCs w:val="0"/>
                <w:szCs w:val="22"/>
              </w:rPr>
            </w:pPr>
            <w:r w:rsidRPr="00852CD8">
              <w:rPr>
                <w:b w:val="0"/>
                <w:bCs w:val="0"/>
                <w:caps w:val="0"/>
                <w:szCs w:val="22"/>
              </w:rPr>
              <w:t>Predicting the risk of hepatic encephalopathy in patients with cirrhosis: A risk score including longitudinal data and potential benefit of statins</w:t>
            </w:r>
          </w:p>
        </w:tc>
        <w:tc>
          <w:tcPr>
            <w:tcW w:w="800" w:type="dxa"/>
          </w:tcPr>
          <w:p w14:paraId="4787780D"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3146CF6D" w14:textId="2F180513" w:rsidR="007C70B4" w:rsidRP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2017</w:t>
            </w:r>
          </w:p>
        </w:tc>
        <w:tc>
          <w:tcPr>
            <w:tcW w:w="2834" w:type="dxa"/>
          </w:tcPr>
          <w:p w14:paraId="520BF08C"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04905E2B" w14:textId="257D46A5" w:rsidR="007C70B4"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w:t>
            </w:r>
          </w:p>
        </w:tc>
        <w:tc>
          <w:tcPr>
            <w:tcW w:w="2441" w:type="dxa"/>
          </w:tcPr>
          <w:p w14:paraId="57C11631"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31795BBB" w14:textId="0DD8F87A" w:rsidR="007C70B4" w:rsidRDefault="00A14447" w:rsidP="0091257F">
            <w:pPr>
              <w:jc w:val="left"/>
              <w:cnfStyle w:val="000000000000" w:firstRow="0" w:lastRow="0" w:firstColumn="0" w:lastColumn="0" w:oddVBand="0" w:evenVBand="0" w:oddHBand="0" w:evenHBand="0" w:firstRowFirstColumn="0" w:firstRowLastColumn="0" w:lastRowFirstColumn="0" w:lastRowLastColumn="0"/>
            </w:pPr>
            <w:r w:rsidRPr="008E363D">
              <w:t>Research on repeated publication of the same content</w:t>
            </w:r>
          </w:p>
        </w:tc>
      </w:tr>
      <w:tr w:rsidR="007C70B4" w14:paraId="39AE2FD9"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691"/>
        </w:trPr>
        <w:tc>
          <w:tcPr>
            <w:cnfStyle w:val="001000000000" w:firstRow="0" w:lastRow="0" w:firstColumn="1" w:lastColumn="0" w:oddVBand="0" w:evenVBand="0" w:oddHBand="0" w:evenHBand="0" w:firstRowFirstColumn="0" w:firstRowLastColumn="0" w:lastRowFirstColumn="0" w:lastRowLastColumn="0"/>
            <w:tcW w:w="2745" w:type="dxa"/>
          </w:tcPr>
          <w:p w14:paraId="6038CC3A" w14:textId="39446BF4" w:rsidR="007C70B4" w:rsidRPr="00D175BF" w:rsidRDefault="00852CD8" w:rsidP="00D175BF">
            <w:pPr>
              <w:jc w:val="left"/>
              <w:rPr>
                <w:szCs w:val="22"/>
              </w:rPr>
            </w:pPr>
            <w:r w:rsidRPr="00852CD8">
              <w:rPr>
                <w:b w:val="0"/>
                <w:bCs w:val="0"/>
                <w:caps w:val="0"/>
                <w:szCs w:val="22"/>
              </w:rPr>
              <w:t xml:space="preserve">Predicting </w:t>
            </w:r>
            <w:proofErr w:type="spellStart"/>
            <w:r w:rsidRPr="00852CD8">
              <w:rPr>
                <w:b w:val="0"/>
                <w:bCs w:val="0"/>
                <w:caps w:val="0"/>
                <w:szCs w:val="22"/>
              </w:rPr>
              <w:t>liverrelated</w:t>
            </w:r>
            <w:proofErr w:type="spellEnd"/>
            <w:r w:rsidRPr="00852CD8">
              <w:rPr>
                <w:b w:val="0"/>
                <w:bCs w:val="0"/>
                <w:caps w:val="0"/>
                <w:szCs w:val="22"/>
              </w:rPr>
              <w:t xml:space="preserve"> outcomes in patients with cirrhosis: the prognostic value of clinical factors and noninvasive tests</w:t>
            </w:r>
          </w:p>
        </w:tc>
        <w:tc>
          <w:tcPr>
            <w:tcW w:w="800" w:type="dxa"/>
          </w:tcPr>
          <w:p w14:paraId="5957BC1C"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7DFFC819" w14:textId="331575DF" w:rsidR="007C70B4" w:rsidRP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2023</w:t>
            </w:r>
          </w:p>
        </w:tc>
        <w:tc>
          <w:tcPr>
            <w:tcW w:w="2834" w:type="dxa"/>
          </w:tcPr>
          <w:p w14:paraId="62643D22"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58AC7106" w14:textId="2C5C0CCF" w:rsidR="007C70B4"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sidRPr="00852CD8">
              <w:rPr>
                <w:szCs w:val="22"/>
              </w:rPr>
              <w:t>10.1097/HEP.0000000000000580</w:t>
            </w:r>
          </w:p>
        </w:tc>
        <w:tc>
          <w:tcPr>
            <w:tcW w:w="2441" w:type="dxa"/>
          </w:tcPr>
          <w:p w14:paraId="6446DEA9"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6A78DC74" w14:textId="3A8A3CAF" w:rsidR="007C70B4" w:rsidRDefault="008E363D" w:rsidP="0091257F">
            <w:pPr>
              <w:jc w:val="left"/>
              <w:cnfStyle w:val="000000100000" w:firstRow="0" w:lastRow="0" w:firstColumn="0" w:lastColumn="0" w:oddVBand="0" w:evenVBand="0" w:oddHBand="1" w:evenHBand="0" w:firstRowFirstColumn="0" w:firstRowLastColumn="0" w:lastRowFirstColumn="0" w:lastRowLastColumn="0"/>
            </w:pPr>
            <w:r w:rsidRPr="001629AF">
              <w:t>Full text unavailable; or unable to extract data</w:t>
            </w:r>
          </w:p>
        </w:tc>
      </w:tr>
      <w:tr w:rsidR="007C70B4" w14:paraId="427EBD8D" w14:textId="77777777" w:rsidTr="0021084A">
        <w:trPr>
          <w:gridAfter w:val="1"/>
          <w:wAfter w:w="252" w:type="dxa"/>
          <w:trHeight w:val="2551"/>
        </w:trPr>
        <w:tc>
          <w:tcPr>
            <w:cnfStyle w:val="001000000000" w:firstRow="0" w:lastRow="0" w:firstColumn="1" w:lastColumn="0" w:oddVBand="0" w:evenVBand="0" w:oddHBand="0" w:evenHBand="0" w:firstRowFirstColumn="0" w:firstRowLastColumn="0" w:lastRowFirstColumn="0" w:lastRowLastColumn="0"/>
            <w:tcW w:w="2745" w:type="dxa"/>
          </w:tcPr>
          <w:p w14:paraId="6A6E6C46" w14:textId="23634ECF" w:rsidR="007C70B4" w:rsidRPr="00D175BF" w:rsidRDefault="00852CD8" w:rsidP="00D175BF">
            <w:pPr>
              <w:jc w:val="left"/>
              <w:rPr>
                <w:szCs w:val="22"/>
              </w:rPr>
            </w:pPr>
            <w:r w:rsidRPr="00852CD8">
              <w:rPr>
                <w:b w:val="0"/>
                <w:bCs w:val="0"/>
                <w:caps w:val="0"/>
                <w:szCs w:val="22"/>
              </w:rPr>
              <w:t>Development of Overt Hepatic Encephalopathy Is Associated With an Abruptly Increased Risk of Death in Patients Hospitalized With an Acute Decompensation or Acute-On-Chronic Liver Failure</w:t>
            </w:r>
          </w:p>
        </w:tc>
        <w:tc>
          <w:tcPr>
            <w:tcW w:w="800" w:type="dxa"/>
          </w:tcPr>
          <w:p w14:paraId="28B51141"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4F77D41D"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293CAE78" w14:textId="23D57861" w:rsidR="007C70B4" w:rsidRP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2023</w:t>
            </w:r>
          </w:p>
        </w:tc>
        <w:tc>
          <w:tcPr>
            <w:tcW w:w="2834" w:type="dxa"/>
          </w:tcPr>
          <w:p w14:paraId="1C2A2DB5"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39D10C66"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17FE00CC" w14:textId="23B38A65" w:rsidR="007C70B4"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sidRPr="00852CD8">
              <w:rPr>
                <w:szCs w:val="22"/>
              </w:rPr>
              <w:t>10.14309/01.ajg.0000948400.71937.08</w:t>
            </w:r>
          </w:p>
        </w:tc>
        <w:tc>
          <w:tcPr>
            <w:tcW w:w="2441" w:type="dxa"/>
          </w:tcPr>
          <w:p w14:paraId="37DEE675"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7CCB70CE"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0671455D" w14:textId="7D3BDE48" w:rsidR="007C70B4" w:rsidRDefault="008E363D" w:rsidP="0091257F">
            <w:pPr>
              <w:jc w:val="left"/>
              <w:cnfStyle w:val="000000000000" w:firstRow="0" w:lastRow="0" w:firstColumn="0" w:lastColumn="0" w:oddVBand="0" w:evenVBand="0" w:oddHBand="0" w:evenHBand="0" w:firstRowFirstColumn="0" w:firstRowLastColumn="0" w:lastRowFirstColumn="0" w:lastRowLastColumn="0"/>
            </w:pPr>
            <w:r w:rsidRPr="001629AF">
              <w:t>Full text unavailable; or unable to extract data</w:t>
            </w:r>
          </w:p>
        </w:tc>
      </w:tr>
      <w:tr w:rsidR="007C70B4" w14:paraId="131C7382" w14:textId="77777777" w:rsidTr="00852CD8">
        <w:trPr>
          <w:gridAfter w:val="1"/>
          <w:cnfStyle w:val="000000100000" w:firstRow="0" w:lastRow="0" w:firstColumn="0" w:lastColumn="0" w:oddVBand="0" w:evenVBand="0" w:oddHBand="1" w:evenHBand="0" w:firstRowFirstColumn="0" w:firstRowLastColumn="0" w:lastRowFirstColumn="0" w:lastRowLastColumn="0"/>
          <w:wAfter w:w="252" w:type="dxa"/>
          <w:trHeight w:val="1853"/>
        </w:trPr>
        <w:tc>
          <w:tcPr>
            <w:cnfStyle w:val="001000000000" w:firstRow="0" w:lastRow="0" w:firstColumn="1" w:lastColumn="0" w:oddVBand="0" w:evenVBand="0" w:oddHBand="0" w:evenHBand="0" w:firstRowFirstColumn="0" w:firstRowLastColumn="0" w:lastRowFirstColumn="0" w:lastRowLastColumn="0"/>
            <w:tcW w:w="2745" w:type="dxa"/>
          </w:tcPr>
          <w:p w14:paraId="133AAFFA" w14:textId="59C153B3" w:rsidR="007C70B4" w:rsidRPr="00D175BF" w:rsidRDefault="00852CD8" w:rsidP="00D175BF">
            <w:pPr>
              <w:jc w:val="left"/>
              <w:rPr>
                <w:szCs w:val="22"/>
              </w:rPr>
            </w:pPr>
            <w:r w:rsidRPr="00852CD8">
              <w:rPr>
                <w:b w:val="0"/>
                <w:bCs w:val="0"/>
                <w:caps w:val="0"/>
                <w:szCs w:val="22"/>
              </w:rPr>
              <w:t>Risk prediction of hepatic encephalopathy after molecular targeted therapy for hepatocellular carcinoma in patients with cirrhosis</w:t>
            </w:r>
          </w:p>
        </w:tc>
        <w:tc>
          <w:tcPr>
            <w:tcW w:w="800" w:type="dxa"/>
          </w:tcPr>
          <w:p w14:paraId="2C687ED5"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23A7E087"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4D7DD6EC" w14:textId="3FD6848D" w:rsidR="007C70B4" w:rsidRP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2022</w:t>
            </w:r>
          </w:p>
        </w:tc>
        <w:tc>
          <w:tcPr>
            <w:tcW w:w="2834" w:type="dxa"/>
          </w:tcPr>
          <w:p w14:paraId="17C076D9"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7B5DC059"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6FAAF20D" w14:textId="4D9C2C56" w:rsidR="007C70B4"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sidRPr="00852CD8">
              <w:rPr>
                <w:szCs w:val="22"/>
              </w:rPr>
              <w:t>10.1016/S0168-8278(22)01549-5</w:t>
            </w:r>
          </w:p>
        </w:tc>
        <w:tc>
          <w:tcPr>
            <w:tcW w:w="2441" w:type="dxa"/>
          </w:tcPr>
          <w:p w14:paraId="6BC1D1A5"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31BD951F"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0C14C028" w14:textId="05949FA8" w:rsidR="007C70B4" w:rsidRDefault="008E363D" w:rsidP="0091257F">
            <w:pPr>
              <w:jc w:val="left"/>
              <w:cnfStyle w:val="000000100000" w:firstRow="0" w:lastRow="0" w:firstColumn="0" w:lastColumn="0" w:oddVBand="0" w:evenVBand="0" w:oddHBand="1" w:evenHBand="0" w:firstRowFirstColumn="0" w:firstRowLastColumn="0" w:lastRowFirstColumn="0" w:lastRowLastColumn="0"/>
            </w:pPr>
            <w:r w:rsidRPr="001629AF">
              <w:t>Full text unavailable; or unable to extract data</w:t>
            </w:r>
          </w:p>
        </w:tc>
      </w:tr>
      <w:tr w:rsidR="007C70B4" w14:paraId="19C432FD" w14:textId="77777777" w:rsidTr="0021084A">
        <w:trPr>
          <w:gridAfter w:val="1"/>
          <w:wAfter w:w="252" w:type="dxa"/>
          <w:trHeight w:val="1695"/>
        </w:trPr>
        <w:tc>
          <w:tcPr>
            <w:cnfStyle w:val="001000000000" w:firstRow="0" w:lastRow="0" w:firstColumn="1" w:lastColumn="0" w:oddVBand="0" w:evenVBand="0" w:oddHBand="0" w:evenHBand="0" w:firstRowFirstColumn="0" w:firstRowLastColumn="0" w:lastRowFirstColumn="0" w:lastRowLastColumn="0"/>
            <w:tcW w:w="2745" w:type="dxa"/>
          </w:tcPr>
          <w:p w14:paraId="458805D0" w14:textId="7334C0E4" w:rsidR="007C70B4" w:rsidRPr="00D175BF" w:rsidRDefault="00852CD8" w:rsidP="00D175BF">
            <w:pPr>
              <w:jc w:val="left"/>
              <w:rPr>
                <w:szCs w:val="22"/>
              </w:rPr>
            </w:pPr>
            <w:r w:rsidRPr="00852CD8">
              <w:rPr>
                <w:b w:val="0"/>
                <w:bCs w:val="0"/>
                <w:caps w:val="0"/>
                <w:szCs w:val="22"/>
              </w:rPr>
              <w:lastRenderedPageBreak/>
              <w:t>Predictors of hepatic encephalopathy in cirrhotic patients undergoing elective transjugular intrahepatic portosystemic shunt</w:t>
            </w:r>
          </w:p>
        </w:tc>
        <w:tc>
          <w:tcPr>
            <w:tcW w:w="800" w:type="dxa"/>
          </w:tcPr>
          <w:p w14:paraId="45C9CAD7"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25156EB2"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0E53D043" w14:textId="69776974" w:rsidR="007C70B4" w:rsidRP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2018</w:t>
            </w:r>
          </w:p>
        </w:tc>
        <w:tc>
          <w:tcPr>
            <w:tcW w:w="2834" w:type="dxa"/>
          </w:tcPr>
          <w:p w14:paraId="52D1B2F0"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62A76D24" w14:textId="77777777" w:rsidR="00852CD8" w:rsidRDefault="00852CD8" w:rsidP="00060ED8">
            <w:pPr>
              <w:cnfStyle w:val="000000000000" w:firstRow="0" w:lastRow="0" w:firstColumn="0" w:lastColumn="0" w:oddVBand="0" w:evenVBand="0" w:oddHBand="0" w:evenHBand="0" w:firstRowFirstColumn="0" w:firstRowLastColumn="0" w:lastRowFirstColumn="0" w:lastRowLastColumn="0"/>
              <w:rPr>
                <w:szCs w:val="22"/>
              </w:rPr>
            </w:pPr>
          </w:p>
          <w:p w14:paraId="406949B2" w14:textId="51CA8D9C" w:rsidR="007C70B4" w:rsidRDefault="00852CD8" w:rsidP="00060ED8">
            <w:pPr>
              <w:cnfStyle w:val="000000000000" w:firstRow="0" w:lastRow="0" w:firstColumn="0" w:lastColumn="0" w:oddVBand="0" w:evenVBand="0" w:oddHBand="0" w:evenHBand="0" w:firstRowFirstColumn="0" w:firstRowLastColumn="0" w:lastRowFirstColumn="0" w:lastRowLastColumn="0"/>
              <w:rPr>
                <w:szCs w:val="22"/>
              </w:rPr>
            </w:pPr>
            <w:r w:rsidRPr="00852CD8">
              <w:rPr>
                <w:szCs w:val="22"/>
              </w:rPr>
              <w:t>10.1002/hep.30257</w:t>
            </w:r>
          </w:p>
        </w:tc>
        <w:tc>
          <w:tcPr>
            <w:tcW w:w="2441" w:type="dxa"/>
          </w:tcPr>
          <w:p w14:paraId="0BF1CD07"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50FBCF48" w14:textId="77777777" w:rsidR="00852CD8" w:rsidRDefault="00852CD8" w:rsidP="0091257F">
            <w:pPr>
              <w:jc w:val="left"/>
              <w:cnfStyle w:val="000000000000" w:firstRow="0" w:lastRow="0" w:firstColumn="0" w:lastColumn="0" w:oddVBand="0" w:evenVBand="0" w:oddHBand="0" w:evenHBand="0" w:firstRowFirstColumn="0" w:firstRowLastColumn="0" w:lastRowFirstColumn="0" w:lastRowLastColumn="0"/>
            </w:pPr>
          </w:p>
          <w:p w14:paraId="223D03B6" w14:textId="565333EC" w:rsidR="007C70B4" w:rsidRDefault="008E363D" w:rsidP="0091257F">
            <w:pPr>
              <w:jc w:val="left"/>
              <w:cnfStyle w:val="000000000000" w:firstRow="0" w:lastRow="0" w:firstColumn="0" w:lastColumn="0" w:oddVBand="0" w:evenVBand="0" w:oddHBand="0" w:evenHBand="0" w:firstRowFirstColumn="0" w:firstRowLastColumn="0" w:lastRowFirstColumn="0" w:lastRowLastColumn="0"/>
            </w:pPr>
            <w:r w:rsidRPr="001629AF">
              <w:t>Full text unavailable; or unable to extract data</w:t>
            </w:r>
          </w:p>
        </w:tc>
      </w:tr>
      <w:tr w:rsidR="007C70B4" w14:paraId="62B8E7C7" w14:textId="77777777" w:rsidTr="0091257F">
        <w:trPr>
          <w:gridAfter w:val="1"/>
          <w:cnfStyle w:val="000000100000" w:firstRow="0" w:lastRow="0" w:firstColumn="0" w:lastColumn="0" w:oddVBand="0" w:evenVBand="0" w:oddHBand="1" w:evenHBand="0" w:firstRowFirstColumn="0" w:firstRowLastColumn="0" w:lastRowFirstColumn="0" w:lastRowLastColumn="0"/>
          <w:wAfter w:w="252" w:type="dxa"/>
        </w:trPr>
        <w:tc>
          <w:tcPr>
            <w:cnfStyle w:val="001000000000" w:firstRow="0" w:lastRow="0" w:firstColumn="1" w:lastColumn="0" w:oddVBand="0" w:evenVBand="0" w:oddHBand="0" w:evenHBand="0" w:firstRowFirstColumn="0" w:firstRowLastColumn="0" w:lastRowFirstColumn="0" w:lastRowLastColumn="0"/>
            <w:tcW w:w="2745" w:type="dxa"/>
          </w:tcPr>
          <w:p w14:paraId="16E4CD88" w14:textId="4E9BD5D6" w:rsidR="007C70B4" w:rsidRPr="00D175BF" w:rsidRDefault="00852CD8" w:rsidP="00D175BF">
            <w:pPr>
              <w:jc w:val="left"/>
              <w:rPr>
                <w:szCs w:val="22"/>
              </w:rPr>
            </w:pPr>
            <w:r w:rsidRPr="00852CD8">
              <w:rPr>
                <w:b w:val="0"/>
                <w:bCs w:val="0"/>
                <w:caps w:val="0"/>
                <w:szCs w:val="22"/>
              </w:rPr>
              <w:t>Hepatic Encephalopathy Screening Model in liver cirrhosis Based on Clinical and Laboratory Parameters</w:t>
            </w:r>
          </w:p>
        </w:tc>
        <w:tc>
          <w:tcPr>
            <w:tcW w:w="800" w:type="dxa"/>
          </w:tcPr>
          <w:p w14:paraId="6532F2E8"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3183A4FF"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62ADA808" w14:textId="6E9DA9B0" w:rsidR="007C70B4" w:rsidRP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2023</w:t>
            </w:r>
          </w:p>
        </w:tc>
        <w:tc>
          <w:tcPr>
            <w:tcW w:w="2834" w:type="dxa"/>
          </w:tcPr>
          <w:p w14:paraId="7CB836C8"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12C97446" w14:textId="77777777" w:rsidR="00852CD8" w:rsidRDefault="00852CD8" w:rsidP="00060ED8">
            <w:pPr>
              <w:cnfStyle w:val="000000100000" w:firstRow="0" w:lastRow="0" w:firstColumn="0" w:lastColumn="0" w:oddVBand="0" w:evenVBand="0" w:oddHBand="1" w:evenHBand="0" w:firstRowFirstColumn="0" w:firstRowLastColumn="0" w:lastRowFirstColumn="0" w:lastRowLastColumn="0"/>
              <w:rPr>
                <w:szCs w:val="22"/>
              </w:rPr>
            </w:pPr>
          </w:p>
          <w:p w14:paraId="3B141BA4" w14:textId="421AA219" w:rsidR="007C70B4" w:rsidRDefault="00852CD8" w:rsidP="00060ED8">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w:t>
            </w:r>
          </w:p>
        </w:tc>
        <w:tc>
          <w:tcPr>
            <w:tcW w:w="2441" w:type="dxa"/>
          </w:tcPr>
          <w:p w14:paraId="6ADF7633"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6ED73A29" w14:textId="77777777" w:rsidR="00852CD8" w:rsidRDefault="00852CD8" w:rsidP="0091257F">
            <w:pPr>
              <w:jc w:val="left"/>
              <w:cnfStyle w:val="000000100000" w:firstRow="0" w:lastRow="0" w:firstColumn="0" w:lastColumn="0" w:oddVBand="0" w:evenVBand="0" w:oddHBand="1" w:evenHBand="0" w:firstRowFirstColumn="0" w:firstRowLastColumn="0" w:lastRowFirstColumn="0" w:lastRowLastColumn="0"/>
            </w:pPr>
          </w:p>
          <w:p w14:paraId="0D75292A" w14:textId="19C67DDD" w:rsidR="007C70B4" w:rsidRDefault="008E363D" w:rsidP="0091257F">
            <w:pPr>
              <w:jc w:val="left"/>
              <w:cnfStyle w:val="000000100000" w:firstRow="0" w:lastRow="0" w:firstColumn="0" w:lastColumn="0" w:oddVBand="0" w:evenVBand="0" w:oddHBand="1" w:evenHBand="0" w:firstRowFirstColumn="0" w:firstRowLastColumn="0" w:lastRowFirstColumn="0" w:lastRowLastColumn="0"/>
            </w:pPr>
            <w:r w:rsidRPr="001629AF">
              <w:t>Full text unavailable; or unable to extract data</w:t>
            </w:r>
          </w:p>
        </w:tc>
      </w:tr>
      <w:tr w:rsidR="00A14447" w14:paraId="551EF713" w14:textId="77777777" w:rsidTr="0091257F">
        <w:trPr>
          <w:gridAfter w:val="1"/>
          <w:wAfter w:w="252" w:type="dxa"/>
        </w:trPr>
        <w:tc>
          <w:tcPr>
            <w:cnfStyle w:val="001000000000" w:firstRow="0" w:lastRow="0" w:firstColumn="1" w:lastColumn="0" w:oddVBand="0" w:evenVBand="0" w:oddHBand="0" w:evenHBand="0" w:firstRowFirstColumn="0" w:firstRowLastColumn="0" w:lastRowFirstColumn="0" w:lastRowLastColumn="0"/>
            <w:tcW w:w="2745" w:type="dxa"/>
          </w:tcPr>
          <w:p w14:paraId="6AA0ADFC" w14:textId="3DB3D7C8" w:rsidR="00A14447" w:rsidRPr="00D175BF" w:rsidRDefault="00852CD8" w:rsidP="00A14447">
            <w:pPr>
              <w:jc w:val="left"/>
              <w:rPr>
                <w:szCs w:val="22"/>
              </w:rPr>
            </w:pPr>
            <w:r w:rsidRPr="00852CD8">
              <w:rPr>
                <w:b w:val="0"/>
                <w:bCs w:val="0"/>
                <w:caps w:val="0"/>
                <w:szCs w:val="22"/>
              </w:rPr>
              <w:t>Development and validation of a prognostic model (AMMON-AD) to define risk of overt hepatic encephalopathy in cirrhosis patients with acute decompensation</w:t>
            </w:r>
          </w:p>
        </w:tc>
        <w:tc>
          <w:tcPr>
            <w:tcW w:w="800" w:type="dxa"/>
          </w:tcPr>
          <w:p w14:paraId="7329866D" w14:textId="77777777" w:rsidR="0021084A" w:rsidRDefault="0021084A" w:rsidP="00A14447">
            <w:pPr>
              <w:cnfStyle w:val="000000000000" w:firstRow="0" w:lastRow="0" w:firstColumn="0" w:lastColumn="0" w:oddVBand="0" w:evenVBand="0" w:oddHBand="0" w:evenHBand="0" w:firstRowFirstColumn="0" w:firstRowLastColumn="0" w:lastRowFirstColumn="0" w:lastRowLastColumn="0"/>
              <w:rPr>
                <w:szCs w:val="22"/>
              </w:rPr>
            </w:pPr>
          </w:p>
          <w:p w14:paraId="5E1ED407" w14:textId="77777777" w:rsidR="0021084A" w:rsidRDefault="0021084A" w:rsidP="00A14447">
            <w:pPr>
              <w:cnfStyle w:val="000000000000" w:firstRow="0" w:lastRow="0" w:firstColumn="0" w:lastColumn="0" w:oddVBand="0" w:evenVBand="0" w:oddHBand="0" w:evenHBand="0" w:firstRowFirstColumn="0" w:firstRowLastColumn="0" w:lastRowFirstColumn="0" w:lastRowLastColumn="0"/>
              <w:rPr>
                <w:szCs w:val="22"/>
              </w:rPr>
            </w:pPr>
          </w:p>
          <w:p w14:paraId="313F7D95" w14:textId="1B170B72" w:rsidR="00A14447" w:rsidRDefault="00852CD8" w:rsidP="00A14447">
            <w:pPr>
              <w:cnfStyle w:val="000000000000" w:firstRow="0" w:lastRow="0" w:firstColumn="0" w:lastColumn="0" w:oddVBand="0" w:evenVBand="0" w:oddHBand="0" w:evenHBand="0" w:firstRowFirstColumn="0" w:firstRowLastColumn="0" w:lastRowFirstColumn="0" w:lastRowLastColumn="0"/>
              <w:rPr>
                <w:szCs w:val="22"/>
              </w:rPr>
            </w:pPr>
            <w:r>
              <w:rPr>
                <w:rFonts w:hint="eastAsia"/>
                <w:szCs w:val="22"/>
              </w:rPr>
              <w:t>2024</w:t>
            </w:r>
          </w:p>
        </w:tc>
        <w:tc>
          <w:tcPr>
            <w:tcW w:w="2834" w:type="dxa"/>
          </w:tcPr>
          <w:p w14:paraId="553DD52D" w14:textId="77777777" w:rsidR="0021084A" w:rsidRDefault="0021084A" w:rsidP="00A14447">
            <w:pPr>
              <w:cnfStyle w:val="000000000000" w:firstRow="0" w:lastRow="0" w:firstColumn="0" w:lastColumn="0" w:oddVBand="0" w:evenVBand="0" w:oddHBand="0" w:evenHBand="0" w:firstRowFirstColumn="0" w:firstRowLastColumn="0" w:lastRowFirstColumn="0" w:lastRowLastColumn="0"/>
              <w:rPr>
                <w:szCs w:val="22"/>
              </w:rPr>
            </w:pPr>
          </w:p>
          <w:p w14:paraId="5A2A859D" w14:textId="77777777" w:rsidR="0021084A" w:rsidRDefault="0021084A" w:rsidP="00A14447">
            <w:pPr>
              <w:cnfStyle w:val="000000000000" w:firstRow="0" w:lastRow="0" w:firstColumn="0" w:lastColumn="0" w:oddVBand="0" w:evenVBand="0" w:oddHBand="0" w:evenHBand="0" w:firstRowFirstColumn="0" w:firstRowLastColumn="0" w:lastRowFirstColumn="0" w:lastRowLastColumn="0"/>
              <w:rPr>
                <w:szCs w:val="22"/>
              </w:rPr>
            </w:pPr>
          </w:p>
          <w:p w14:paraId="6BC17938" w14:textId="402803E7" w:rsidR="00A14447" w:rsidRDefault="00852CD8" w:rsidP="00A14447">
            <w:pPr>
              <w:cnfStyle w:val="000000000000" w:firstRow="0" w:lastRow="0" w:firstColumn="0" w:lastColumn="0" w:oddVBand="0" w:evenVBand="0" w:oddHBand="0" w:evenHBand="0" w:firstRowFirstColumn="0" w:firstRowLastColumn="0" w:lastRowFirstColumn="0" w:lastRowLastColumn="0"/>
              <w:rPr>
                <w:szCs w:val="22"/>
              </w:rPr>
            </w:pPr>
            <w:r w:rsidRPr="00852CD8">
              <w:rPr>
                <w:szCs w:val="22"/>
              </w:rPr>
              <w:t>10.1016/S0168-8278(24)00834-1</w:t>
            </w:r>
          </w:p>
        </w:tc>
        <w:tc>
          <w:tcPr>
            <w:tcW w:w="2441" w:type="dxa"/>
          </w:tcPr>
          <w:p w14:paraId="4BD36688" w14:textId="77777777" w:rsidR="0021084A" w:rsidRDefault="0021084A" w:rsidP="00A14447">
            <w:pPr>
              <w:jc w:val="left"/>
              <w:cnfStyle w:val="000000000000" w:firstRow="0" w:lastRow="0" w:firstColumn="0" w:lastColumn="0" w:oddVBand="0" w:evenVBand="0" w:oddHBand="0" w:evenHBand="0" w:firstRowFirstColumn="0" w:firstRowLastColumn="0" w:lastRowFirstColumn="0" w:lastRowLastColumn="0"/>
            </w:pPr>
          </w:p>
          <w:p w14:paraId="1D1C4611" w14:textId="77777777" w:rsidR="0021084A" w:rsidRDefault="0021084A" w:rsidP="00A14447">
            <w:pPr>
              <w:jc w:val="left"/>
              <w:cnfStyle w:val="000000000000" w:firstRow="0" w:lastRow="0" w:firstColumn="0" w:lastColumn="0" w:oddVBand="0" w:evenVBand="0" w:oddHBand="0" w:evenHBand="0" w:firstRowFirstColumn="0" w:firstRowLastColumn="0" w:lastRowFirstColumn="0" w:lastRowLastColumn="0"/>
            </w:pPr>
          </w:p>
          <w:p w14:paraId="78544D1B" w14:textId="08115CA8" w:rsidR="00A14447" w:rsidRDefault="00A14447" w:rsidP="00A14447">
            <w:pPr>
              <w:jc w:val="left"/>
              <w:cnfStyle w:val="000000000000" w:firstRow="0" w:lastRow="0" w:firstColumn="0" w:lastColumn="0" w:oddVBand="0" w:evenVBand="0" w:oddHBand="0" w:evenHBand="0" w:firstRowFirstColumn="0" w:firstRowLastColumn="0" w:lastRowFirstColumn="0" w:lastRowLastColumn="0"/>
            </w:pPr>
            <w:r w:rsidRPr="001629AF">
              <w:t>Full text unavailable; or unable to extract data</w:t>
            </w:r>
          </w:p>
        </w:tc>
      </w:tr>
      <w:tr w:rsidR="00A14447" w14:paraId="0C9D41EC" w14:textId="77777777" w:rsidTr="0021084A">
        <w:trPr>
          <w:gridAfter w:val="1"/>
          <w:cnfStyle w:val="000000100000" w:firstRow="0" w:lastRow="0" w:firstColumn="0" w:lastColumn="0" w:oddVBand="0" w:evenVBand="0" w:oddHBand="1" w:evenHBand="0" w:firstRowFirstColumn="0" w:firstRowLastColumn="0" w:lastRowFirstColumn="0" w:lastRowLastColumn="0"/>
          <w:wAfter w:w="252" w:type="dxa"/>
          <w:trHeight w:val="1989"/>
        </w:trPr>
        <w:tc>
          <w:tcPr>
            <w:cnfStyle w:val="001000000000" w:firstRow="0" w:lastRow="0" w:firstColumn="1" w:lastColumn="0" w:oddVBand="0" w:evenVBand="0" w:oddHBand="0" w:evenHBand="0" w:firstRowFirstColumn="0" w:firstRowLastColumn="0" w:lastRowFirstColumn="0" w:lastRowLastColumn="0"/>
            <w:tcW w:w="2745" w:type="dxa"/>
          </w:tcPr>
          <w:p w14:paraId="2AEE7043" w14:textId="0978009F" w:rsidR="00A14447" w:rsidRPr="00D175BF" w:rsidRDefault="00852CD8" w:rsidP="00A14447">
            <w:pPr>
              <w:jc w:val="left"/>
              <w:rPr>
                <w:szCs w:val="22"/>
              </w:rPr>
            </w:pPr>
            <w:r w:rsidRPr="00852CD8">
              <w:rPr>
                <w:b w:val="0"/>
                <w:bCs w:val="0"/>
                <w:caps w:val="0"/>
                <w:szCs w:val="22"/>
              </w:rPr>
              <w:t>Sarcopenia helps predict risk of hepatic encephalopathy and transplantation-free survival after transjugular intrahepatic portosystemic shunt in cirrhosis</w:t>
            </w:r>
          </w:p>
        </w:tc>
        <w:tc>
          <w:tcPr>
            <w:tcW w:w="800" w:type="dxa"/>
          </w:tcPr>
          <w:p w14:paraId="28DF0659" w14:textId="77777777" w:rsidR="0021084A" w:rsidRDefault="0021084A" w:rsidP="00A14447">
            <w:pPr>
              <w:cnfStyle w:val="000000100000" w:firstRow="0" w:lastRow="0" w:firstColumn="0" w:lastColumn="0" w:oddVBand="0" w:evenVBand="0" w:oddHBand="1" w:evenHBand="0" w:firstRowFirstColumn="0" w:firstRowLastColumn="0" w:lastRowFirstColumn="0" w:lastRowLastColumn="0"/>
              <w:rPr>
                <w:szCs w:val="22"/>
              </w:rPr>
            </w:pPr>
          </w:p>
          <w:p w14:paraId="0E6EB91A" w14:textId="77777777" w:rsidR="0021084A" w:rsidRDefault="0021084A" w:rsidP="00A14447">
            <w:pPr>
              <w:cnfStyle w:val="000000100000" w:firstRow="0" w:lastRow="0" w:firstColumn="0" w:lastColumn="0" w:oddVBand="0" w:evenVBand="0" w:oddHBand="1" w:evenHBand="0" w:firstRowFirstColumn="0" w:firstRowLastColumn="0" w:lastRowFirstColumn="0" w:lastRowLastColumn="0"/>
              <w:rPr>
                <w:szCs w:val="22"/>
              </w:rPr>
            </w:pPr>
          </w:p>
          <w:p w14:paraId="185594B5" w14:textId="0F0358B4" w:rsidR="00A14447" w:rsidRPr="00852CD8" w:rsidRDefault="00852CD8" w:rsidP="00A14447">
            <w:pPr>
              <w:cnfStyle w:val="000000100000" w:firstRow="0" w:lastRow="0" w:firstColumn="0" w:lastColumn="0" w:oddVBand="0" w:evenVBand="0" w:oddHBand="1" w:evenHBand="0" w:firstRowFirstColumn="0" w:firstRowLastColumn="0" w:lastRowFirstColumn="0" w:lastRowLastColumn="0"/>
              <w:rPr>
                <w:szCs w:val="22"/>
              </w:rPr>
            </w:pPr>
            <w:r>
              <w:rPr>
                <w:rFonts w:hint="eastAsia"/>
                <w:szCs w:val="22"/>
              </w:rPr>
              <w:t>2019</w:t>
            </w:r>
          </w:p>
        </w:tc>
        <w:tc>
          <w:tcPr>
            <w:tcW w:w="2834" w:type="dxa"/>
          </w:tcPr>
          <w:p w14:paraId="005193A9" w14:textId="77777777" w:rsidR="0021084A" w:rsidRDefault="0021084A" w:rsidP="00A14447">
            <w:pPr>
              <w:cnfStyle w:val="000000100000" w:firstRow="0" w:lastRow="0" w:firstColumn="0" w:lastColumn="0" w:oddVBand="0" w:evenVBand="0" w:oddHBand="1" w:evenHBand="0" w:firstRowFirstColumn="0" w:firstRowLastColumn="0" w:lastRowFirstColumn="0" w:lastRowLastColumn="0"/>
              <w:rPr>
                <w:szCs w:val="22"/>
              </w:rPr>
            </w:pPr>
          </w:p>
          <w:p w14:paraId="45615F92" w14:textId="77777777" w:rsidR="0021084A" w:rsidRDefault="0021084A" w:rsidP="00A14447">
            <w:pPr>
              <w:cnfStyle w:val="000000100000" w:firstRow="0" w:lastRow="0" w:firstColumn="0" w:lastColumn="0" w:oddVBand="0" w:evenVBand="0" w:oddHBand="1" w:evenHBand="0" w:firstRowFirstColumn="0" w:firstRowLastColumn="0" w:lastRowFirstColumn="0" w:lastRowLastColumn="0"/>
              <w:rPr>
                <w:szCs w:val="22"/>
              </w:rPr>
            </w:pPr>
          </w:p>
          <w:p w14:paraId="2636997B" w14:textId="549A7AAF" w:rsidR="00A14447" w:rsidRDefault="00852CD8" w:rsidP="00A14447">
            <w:pPr>
              <w:cnfStyle w:val="000000100000" w:firstRow="0" w:lastRow="0" w:firstColumn="0" w:lastColumn="0" w:oddVBand="0" w:evenVBand="0" w:oddHBand="1" w:evenHBand="0" w:firstRowFirstColumn="0" w:firstRowLastColumn="0" w:lastRowFirstColumn="0" w:lastRowLastColumn="0"/>
              <w:rPr>
                <w:szCs w:val="22"/>
              </w:rPr>
            </w:pPr>
            <w:r w:rsidRPr="00852CD8">
              <w:rPr>
                <w:szCs w:val="22"/>
              </w:rPr>
              <w:t>10.1016/j.jvir.2018.12.726</w:t>
            </w:r>
          </w:p>
        </w:tc>
        <w:tc>
          <w:tcPr>
            <w:tcW w:w="2441" w:type="dxa"/>
          </w:tcPr>
          <w:p w14:paraId="5BF612CC" w14:textId="77777777" w:rsidR="0021084A" w:rsidRDefault="0021084A" w:rsidP="00A14447">
            <w:pPr>
              <w:jc w:val="left"/>
              <w:cnfStyle w:val="000000100000" w:firstRow="0" w:lastRow="0" w:firstColumn="0" w:lastColumn="0" w:oddVBand="0" w:evenVBand="0" w:oddHBand="1" w:evenHBand="0" w:firstRowFirstColumn="0" w:firstRowLastColumn="0" w:lastRowFirstColumn="0" w:lastRowLastColumn="0"/>
            </w:pPr>
          </w:p>
          <w:p w14:paraId="3B204863" w14:textId="77777777" w:rsidR="0021084A" w:rsidRDefault="0021084A" w:rsidP="00A14447">
            <w:pPr>
              <w:jc w:val="left"/>
              <w:cnfStyle w:val="000000100000" w:firstRow="0" w:lastRow="0" w:firstColumn="0" w:lastColumn="0" w:oddVBand="0" w:evenVBand="0" w:oddHBand="1" w:evenHBand="0" w:firstRowFirstColumn="0" w:firstRowLastColumn="0" w:lastRowFirstColumn="0" w:lastRowLastColumn="0"/>
            </w:pPr>
          </w:p>
          <w:p w14:paraId="17AAC03A" w14:textId="0A3C01DE" w:rsidR="00A14447" w:rsidRPr="001629AF" w:rsidRDefault="00A14447" w:rsidP="00A14447">
            <w:pPr>
              <w:jc w:val="left"/>
              <w:cnfStyle w:val="000000100000" w:firstRow="0" w:lastRow="0" w:firstColumn="0" w:lastColumn="0" w:oddVBand="0" w:evenVBand="0" w:oddHBand="1" w:evenHBand="0" w:firstRowFirstColumn="0" w:firstRowLastColumn="0" w:lastRowFirstColumn="0" w:lastRowLastColumn="0"/>
            </w:pPr>
            <w:r w:rsidRPr="001629AF">
              <w:t>Full text unavailable; or unable to extract data</w:t>
            </w:r>
          </w:p>
        </w:tc>
      </w:tr>
    </w:tbl>
    <w:p w14:paraId="1F1D4DB3" w14:textId="657B4411" w:rsidR="00723334" w:rsidRDefault="00723334" w:rsidP="00060ED8">
      <w:pPr>
        <w:rPr>
          <w:b/>
          <w:bCs/>
          <w:color w:val="4472C4" w:themeColor="accent1"/>
          <w:sz w:val="28"/>
        </w:rPr>
      </w:pPr>
    </w:p>
    <w:p w14:paraId="44EF294D" w14:textId="77777777" w:rsidR="00723334" w:rsidRDefault="00723334">
      <w:pPr>
        <w:widowControl/>
        <w:jc w:val="left"/>
        <w:rPr>
          <w:b/>
          <w:bCs/>
          <w:color w:val="4472C4" w:themeColor="accent1"/>
          <w:sz w:val="28"/>
        </w:rPr>
      </w:pPr>
      <w:r>
        <w:rPr>
          <w:b/>
          <w:bCs/>
          <w:color w:val="4472C4" w:themeColor="accent1"/>
          <w:sz w:val="28"/>
        </w:rPr>
        <w:br w:type="page"/>
      </w:r>
    </w:p>
    <w:p w14:paraId="748E8FE1" w14:textId="18ACB793" w:rsidR="00723334" w:rsidRPr="00723334" w:rsidRDefault="00723334" w:rsidP="00723334">
      <w:pPr>
        <w:widowControl/>
        <w:spacing w:after="120" w:line="276" w:lineRule="auto"/>
        <w:ind w:left="-851"/>
        <w:jc w:val="left"/>
        <w:rPr>
          <w:rFonts w:ascii="Calibri" w:eastAsia="宋体" w:hAnsi="Calibri"/>
          <w:color w:val="auto"/>
          <w:kern w:val="0"/>
          <w:sz w:val="22"/>
          <w:szCs w:val="22"/>
          <w:lang w:val="en-GB" w:eastAsia="en-US"/>
        </w:rPr>
      </w:pPr>
      <w:r w:rsidRPr="00723334">
        <w:rPr>
          <w:rFonts w:ascii="Calibri" w:eastAsia="宋体" w:hAnsi="Calibri"/>
          <w:color w:val="auto"/>
          <w:kern w:val="0"/>
          <w:sz w:val="22"/>
          <w:szCs w:val="22"/>
          <w:lang w:val="en-GB" w:eastAsia="en-US"/>
        </w:rPr>
        <w:lastRenderedPageBreak/>
        <w:t>CHARMS 2014 Relevant items to extract from individual studies in a systematic review of prediction</w:t>
      </w:r>
      <w:r>
        <w:rPr>
          <w:rFonts w:ascii="Calibri" w:eastAsia="宋体" w:hAnsi="Calibri" w:hint="eastAsia"/>
          <w:color w:val="auto"/>
          <w:kern w:val="0"/>
          <w:sz w:val="22"/>
          <w:szCs w:val="22"/>
          <w:lang w:val="en-GB"/>
        </w:rPr>
        <w:t xml:space="preserve"> </w:t>
      </w:r>
      <w:r w:rsidRPr="00723334">
        <w:rPr>
          <w:rFonts w:ascii="Calibri" w:eastAsia="宋体" w:hAnsi="Calibri"/>
          <w:color w:val="auto"/>
          <w:kern w:val="0"/>
          <w:sz w:val="22"/>
          <w:szCs w:val="22"/>
          <w:lang w:val="en-GB" w:eastAsia="en-US"/>
        </w:rPr>
        <w:t>models</w:t>
      </w:r>
    </w:p>
    <w:tbl>
      <w:tblPr>
        <w:tblW w:w="11199" w:type="dxa"/>
        <w:tblInd w:w="-885" w:type="dxa"/>
        <w:tblBorders>
          <w:top w:val="doub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8363"/>
        <w:gridCol w:w="1134"/>
      </w:tblGrid>
      <w:tr w:rsidR="00723334" w:rsidRPr="00723334" w14:paraId="3157EE94" w14:textId="77777777" w:rsidTr="00723334">
        <w:trPr>
          <w:trHeight w:hRule="exact" w:val="637"/>
        </w:trPr>
        <w:tc>
          <w:tcPr>
            <w:tcW w:w="1702" w:type="dxa"/>
            <w:tcBorders>
              <w:top w:val="double" w:sz="4" w:space="0" w:color="auto"/>
              <w:bottom w:val="double" w:sz="4" w:space="0" w:color="auto"/>
            </w:tcBorders>
            <w:shd w:val="clear" w:color="auto" w:fill="1F497D"/>
            <w:vAlign w:val="center"/>
          </w:tcPr>
          <w:p w14:paraId="1C3292F7" w14:textId="77777777" w:rsidR="00723334" w:rsidRPr="00723334" w:rsidRDefault="00723334" w:rsidP="00723334">
            <w:pPr>
              <w:widowControl/>
              <w:autoSpaceDE w:val="0"/>
              <w:autoSpaceDN w:val="0"/>
              <w:adjustRightInd w:val="0"/>
              <w:jc w:val="left"/>
              <w:rPr>
                <w:rFonts w:ascii="Calibri" w:eastAsia="宋体" w:hAnsi="Calibri"/>
                <w:b/>
                <w:color w:val="FFFFFF"/>
                <w:kern w:val="0"/>
                <w:sz w:val="20"/>
                <w:szCs w:val="22"/>
                <w:lang w:val="en-GB" w:eastAsia="en-US"/>
              </w:rPr>
            </w:pPr>
            <w:r w:rsidRPr="00723334">
              <w:rPr>
                <w:rFonts w:ascii="Calibri" w:eastAsia="宋体" w:hAnsi="Calibri"/>
                <w:b/>
                <w:color w:val="FFFFFF"/>
                <w:kern w:val="0"/>
                <w:sz w:val="20"/>
                <w:szCs w:val="22"/>
                <w:lang w:val="en-GB" w:eastAsia="en-US"/>
              </w:rPr>
              <w:t>Domain</w:t>
            </w:r>
          </w:p>
        </w:tc>
        <w:tc>
          <w:tcPr>
            <w:tcW w:w="8363" w:type="dxa"/>
            <w:tcBorders>
              <w:top w:val="double" w:sz="4" w:space="0" w:color="auto"/>
              <w:bottom w:val="double" w:sz="4" w:space="0" w:color="auto"/>
            </w:tcBorders>
            <w:shd w:val="clear" w:color="auto" w:fill="1F497D"/>
            <w:vAlign w:val="center"/>
          </w:tcPr>
          <w:p w14:paraId="5B3CDAAE" w14:textId="77777777" w:rsidR="00723334" w:rsidRPr="00723334" w:rsidRDefault="00723334" w:rsidP="00723334">
            <w:pPr>
              <w:widowControl/>
              <w:autoSpaceDE w:val="0"/>
              <w:autoSpaceDN w:val="0"/>
              <w:adjustRightInd w:val="0"/>
              <w:jc w:val="left"/>
              <w:rPr>
                <w:rFonts w:ascii="Calibri" w:eastAsia="宋体" w:hAnsi="Calibri"/>
                <w:b/>
                <w:color w:val="FFFFFF"/>
                <w:kern w:val="0"/>
                <w:sz w:val="20"/>
                <w:szCs w:val="22"/>
                <w:lang w:val="en-GB" w:eastAsia="en-US"/>
              </w:rPr>
            </w:pPr>
            <w:r w:rsidRPr="00723334">
              <w:rPr>
                <w:rFonts w:ascii="Calibri" w:eastAsia="宋体" w:hAnsi="Calibri"/>
                <w:b/>
                <w:color w:val="FFFFFF"/>
                <w:kern w:val="0"/>
                <w:sz w:val="20"/>
                <w:szCs w:val="22"/>
                <w:lang w:val="en-GB" w:eastAsia="en-US"/>
              </w:rPr>
              <w:t>Key items</w:t>
            </w:r>
          </w:p>
        </w:tc>
        <w:tc>
          <w:tcPr>
            <w:tcW w:w="1134" w:type="dxa"/>
            <w:tcBorders>
              <w:top w:val="double" w:sz="4" w:space="0" w:color="auto"/>
              <w:bottom w:val="double" w:sz="4" w:space="0" w:color="auto"/>
            </w:tcBorders>
            <w:shd w:val="clear" w:color="auto" w:fill="1F497D"/>
          </w:tcPr>
          <w:p w14:paraId="489E33F4" w14:textId="77777777" w:rsidR="00723334" w:rsidRPr="00723334" w:rsidRDefault="00723334" w:rsidP="00723334">
            <w:pPr>
              <w:widowControl/>
              <w:tabs>
                <w:tab w:val="left" w:pos="2302"/>
              </w:tabs>
              <w:autoSpaceDE w:val="0"/>
              <w:autoSpaceDN w:val="0"/>
              <w:adjustRightInd w:val="0"/>
              <w:jc w:val="left"/>
              <w:rPr>
                <w:rFonts w:ascii="Calibri" w:eastAsia="宋体" w:hAnsi="Calibri"/>
                <w:b/>
                <w:color w:val="FFFFFF"/>
                <w:kern w:val="0"/>
                <w:sz w:val="20"/>
                <w:szCs w:val="22"/>
                <w:lang w:val="en-GB" w:eastAsia="en-US"/>
              </w:rPr>
            </w:pPr>
            <w:r w:rsidRPr="00723334">
              <w:rPr>
                <w:rFonts w:ascii="Calibri" w:eastAsia="宋体" w:hAnsi="Calibri"/>
                <w:b/>
                <w:color w:val="FFFFFF"/>
                <w:kern w:val="0"/>
                <w:sz w:val="20"/>
                <w:szCs w:val="22"/>
                <w:lang w:val="en-GB" w:eastAsia="en-US"/>
              </w:rPr>
              <w:t>Reported</w:t>
            </w:r>
          </w:p>
          <w:p w14:paraId="783C034F" w14:textId="77777777" w:rsidR="00723334" w:rsidRPr="00723334" w:rsidRDefault="00723334" w:rsidP="00723334">
            <w:pPr>
              <w:widowControl/>
              <w:tabs>
                <w:tab w:val="left" w:pos="2302"/>
              </w:tabs>
              <w:autoSpaceDE w:val="0"/>
              <w:autoSpaceDN w:val="0"/>
              <w:adjustRightInd w:val="0"/>
              <w:jc w:val="left"/>
              <w:rPr>
                <w:rFonts w:ascii="Calibri" w:eastAsia="宋体" w:hAnsi="Calibri"/>
                <w:b/>
                <w:color w:val="FFFFFF"/>
                <w:kern w:val="0"/>
                <w:sz w:val="20"/>
                <w:szCs w:val="22"/>
                <w:lang w:val="en-GB" w:eastAsia="en-US"/>
              </w:rPr>
            </w:pPr>
            <w:r w:rsidRPr="00723334">
              <w:rPr>
                <w:rFonts w:ascii="Calibri" w:eastAsia="宋体" w:hAnsi="Calibri"/>
                <w:b/>
                <w:color w:val="FFFFFF"/>
                <w:kern w:val="0"/>
                <w:sz w:val="20"/>
                <w:szCs w:val="22"/>
                <w:lang w:val="en-GB" w:eastAsia="en-US"/>
              </w:rPr>
              <w:t>on page #</w:t>
            </w:r>
          </w:p>
        </w:tc>
      </w:tr>
      <w:tr w:rsidR="00723334" w:rsidRPr="00723334" w14:paraId="5DDD0B9B" w14:textId="77777777" w:rsidTr="00723334">
        <w:trPr>
          <w:trHeight w:hRule="exact" w:val="284"/>
        </w:trPr>
        <w:tc>
          <w:tcPr>
            <w:tcW w:w="1702" w:type="dxa"/>
            <w:tcBorders>
              <w:top w:val="double" w:sz="4" w:space="0" w:color="auto"/>
            </w:tcBorders>
            <w:shd w:val="clear" w:color="auto" w:fill="8DB3E2"/>
            <w:vAlign w:val="center"/>
          </w:tcPr>
          <w:p w14:paraId="1568676E"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SOURCE OF DATA</w:t>
            </w:r>
          </w:p>
        </w:tc>
        <w:tc>
          <w:tcPr>
            <w:tcW w:w="8363" w:type="dxa"/>
            <w:tcBorders>
              <w:top w:val="double" w:sz="4" w:space="0" w:color="auto"/>
              <w:bottom w:val="double" w:sz="4" w:space="0" w:color="auto"/>
            </w:tcBorders>
            <w:shd w:val="clear" w:color="auto" w:fill="FFFFFF"/>
            <w:vAlign w:val="center"/>
          </w:tcPr>
          <w:p w14:paraId="61549B42"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Source of data (e.g., </w:t>
            </w:r>
            <w:r w:rsidRPr="00723334">
              <w:rPr>
                <w:rFonts w:ascii="Calibri" w:eastAsia="宋体" w:hAnsi="Calibri"/>
                <w:color w:val="auto"/>
                <w:kern w:val="0"/>
                <w:sz w:val="20"/>
                <w:szCs w:val="22"/>
                <w:lang w:eastAsia="en-US"/>
              </w:rPr>
              <w:t>cohort, case-control, randomized trial participants</w:t>
            </w:r>
            <w:r w:rsidRPr="00723334">
              <w:rPr>
                <w:rFonts w:ascii="Calibri" w:eastAsia="宋体" w:hAnsi="Calibri" w:cs="Calibri"/>
                <w:color w:val="auto"/>
                <w:kern w:val="0"/>
                <w:sz w:val="20"/>
                <w:szCs w:val="20"/>
                <w:lang w:eastAsia="en-US"/>
              </w:rPr>
              <w:t>, or registry data)</w:t>
            </w:r>
          </w:p>
        </w:tc>
        <w:tc>
          <w:tcPr>
            <w:tcW w:w="1134" w:type="dxa"/>
            <w:tcBorders>
              <w:top w:val="double" w:sz="4" w:space="0" w:color="auto"/>
              <w:bottom w:val="double" w:sz="4" w:space="0" w:color="auto"/>
            </w:tcBorders>
            <w:shd w:val="clear" w:color="auto" w:fill="FFFFFF"/>
          </w:tcPr>
          <w:p w14:paraId="05D52AF1"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Table 1</w:t>
            </w:r>
          </w:p>
        </w:tc>
      </w:tr>
      <w:tr w:rsidR="00723334" w:rsidRPr="00723334" w14:paraId="30A55EF5" w14:textId="77777777" w:rsidTr="00723334">
        <w:trPr>
          <w:trHeight w:hRule="exact" w:val="567"/>
        </w:trPr>
        <w:tc>
          <w:tcPr>
            <w:tcW w:w="1702" w:type="dxa"/>
            <w:vMerge w:val="restart"/>
            <w:tcBorders>
              <w:top w:val="double" w:sz="4" w:space="0" w:color="auto"/>
            </w:tcBorders>
            <w:shd w:val="clear" w:color="auto" w:fill="8DB3E2"/>
            <w:vAlign w:val="center"/>
          </w:tcPr>
          <w:p w14:paraId="04133206"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PARTICIPANTS</w:t>
            </w:r>
          </w:p>
        </w:tc>
        <w:tc>
          <w:tcPr>
            <w:tcW w:w="8363" w:type="dxa"/>
            <w:tcBorders>
              <w:top w:val="double" w:sz="4" w:space="0" w:color="auto"/>
            </w:tcBorders>
            <w:shd w:val="clear" w:color="auto" w:fill="auto"/>
            <w:vAlign w:val="center"/>
          </w:tcPr>
          <w:p w14:paraId="6F72B531"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Participant eligibility </w:t>
            </w:r>
            <w:r w:rsidRPr="00723334">
              <w:rPr>
                <w:rFonts w:ascii="Calibri" w:eastAsia="宋体" w:hAnsi="Calibri" w:cs="Calibri"/>
                <w:color w:val="auto"/>
                <w:kern w:val="0"/>
                <w:sz w:val="20"/>
                <w:szCs w:val="20"/>
                <w:lang w:val="en-GB" w:eastAsia="en-US"/>
              </w:rPr>
              <w:t>and recruitment method</w:t>
            </w:r>
            <w:r w:rsidRPr="00723334">
              <w:rPr>
                <w:rFonts w:ascii="Calibri" w:eastAsia="宋体" w:hAnsi="Calibri"/>
                <w:color w:val="auto"/>
                <w:kern w:val="0"/>
                <w:sz w:val="20"/>
                <w:szCs w:val="22"/>
                <w:lang w:val="en-GB" w:eastAsia="en-US"/>
              </w:rPr>
              <w:t xml:space="preserve"> (e.g., </w:t>
            </w:r>
            <w:r w:rsidRPr="00723334">
              <w:rPr>
                <w:rFonts w:ascii="Calibri" w:eastAsia="宋体" w:hAnsi="Calibri" w:cs="Calibri"/>
                <w:color w:val="auto"/>
                <w:kern w:val="0"/>
                <w:sz w:val="20"/>
                <w:szCs w:val="20"/>
                <w:lang w:val="en-GB" w:eastAsia="en-US"/>
              </w:rPr>
              <w:t>consecutive participants,</w:t>
            </w:r>
            <w:r w:rsidRPr="00723334">
              <w:rPr>
                <w:rFonts w:ascii="Calibri" w:eastAsia="宋体" w:hAnsi="Calibri"/>
                <w:color w:val="auto"/>
                <w:kern w:val="0"/>
                <w:sz w:val="20"/>
                <w:szCs w:val="22"/>
                <w:lang w:val="en-GB" w:eastAsia="en-US"/>
              </w:rPr>
              <w:t xml:space="preserve"> location</w:t>
            </w:r>
            <w:r w:rsidRPr="00723334">
              <w:rPr>
                <w:rFonts w:ascii="Calibri" w:eastAsia="宋体" w:hAnsi="Calibri" w:cs="Calibri"/>
                <w:color w:val="auto"/>
                <w:kern w:val="0"/>
                <w:sz w:val="20"/>
                <w:szCs w:val="20"/>
                <w:lang w:val="en-GB" w:eastAsia="en-US"/>
              </w:rPr>
              <w:t xml:space="preserve">, number of </w:t>
            </w:r>
            <w:proofErr w:type="spellStart"/>
            <w:r w:rsidRPr="00723334">
              <w:rPr>
                <w:rFonts w:ascii="Calibri" w:eastAsia="宋体" w:hAnsi="Calibri" w:cs="Calibri"/>
                <w:color w:val="auto"/>
                <w:kern w:val="0"/>
                <w:sz w:val="20"/>
                <w:szCs w:val="20"/>
                <w:lang w:val="en-GB" w:eastAsia="en-US"/>
              </w:rPr>
              <w:t>centers</w:t>
            </w:r>
            <w:proofErr w:type="spellEnd"/>
            <w:r w:rsidRPr="00723334">
              <w:rPr>
                <w:rFonts w:ascii="Calibri" w:eastAsia="宋体" w:hAnsi="Calibri" w:cs="Calibri"/>
                <w:color w:val="auto"/>
                <w:kern w:val="0"/>
                <w:sz w:val="20"/>
                <w:szCs w:val="20"/>
                <w:lang w:val="en-GB" w:eastAsia="en-US"/>
              </w:rPr>
              <w:t>, setting, inclusion and exclusion criteria)</w:t>
            </w:r>
          </w:p>
        </w:tc>
        <w:tc>
          <w:tcPr>
            <w:tcW w:w="1134" w:type="dxa"/>
            <w:tcBorders>
              <w:top w:val="double" w:sz="4" w:space="0" w:color="auto"/>
            </w:tcBorders>
            <w:shd w:val="clear" w:color="auto" w:fill="auto"/>
          </w:tcPr>
          <w:p w14:paraId="1E9E0EAA"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1</w:t>
            </w:r>
          </w:p>
        </w:tc>
      </w:tr>
      <w:tr w:rsidR="00723334" w:rsidRPr="00723334" w14:paraId="0F449D37" w14:textId="77777777" w:rsidTr="00723334">
        <w:trPr>
          <w:trHeight w:hRule="exact" w:val="284"/>
        </w:trPr>
        <w:tc>
          <w:tcPr>
            <w:tcW w:w="1702" w:type="dxa"/>
            <w:vMerge/>
            <w:shd w:val="clear" w:color="auto" w:fill="8DB3E2"/>
            <w:vAlign w:val="center"/>
          </w:tcPr>
          <w:p w14:paraId="5338B69E"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shd w:val="clear" w:color="auto" w:fill="auto"/>
            <w:vAlign w:val="center"/>
          </w:tcPr>
          <w:p w14:paraId="41C2AE87" w14:textId="77777777" w:rsidR="00723334" w:rsidRPr="00723334" w:rsidRDefault="00723334" w:rsidP="00723334">
            <w:pPr>
              <w:widowControl/>
              <w:autoSpaceDE w:val="0"/>
              <w:autoSpaceDN w:val="0"/>
              <w:adjustRightInd w:val="0"/>
              <w:spacing w:line="200" w:lineRule="exact"/>
              <w:jc w:val="left"/>
              <w:rPr>
                <w:rFonts w:ascii="Calibri" w:eastAsia="宋体" w:hAnsi="Calibri" w:cs="Calibri"/>
                <w:color w:val="auto"/>
                <w:kern w:val="0"/>
                <w:sz w:val="20"/>
                <w:szCs w:val="20"/>
                <w:lang w:val="en-GB" w:eastAsia="en-US"/>
              </w:rPr>
            </w:pPr>
            <w:r w:rsidRPr="00723334">
              <w:rPr>
                <w:rFonts w:ascii="Calibri" w:eastAsia="宋体" w:hAnsi="Calibri" w:cs="Calibri"/>
                <w:color w:val="auto"/>
                <w:kern w:val="0"/>
                <w:sz w:val="20"/>
                <w:szCs w:val="20"/>
                <w:lang w:val="en-GB" w:eastAsia="en-US"/>
              </w:rPr>
              <w:t>Participant description</w:t>
            </w:r>
          </w:p>
        </w:tc>
        <w:tc>
          <w:tcPr>
            <w:tcW w:w="1134" w:type="dxa"/>
            <w:tcBorders>
              <w:top w:val="single" w:sz="4" w:space="0" w:color="auto"/>
            </w:tcBorders>
            <w:shd w:val="clear" w:color="auto" w:fill="auto"/>
          </w:tcPr>
          <w:p w14:paraId="64AE56CB"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1</w:t>
            </w:r>
          </w:p>
        </w:tc>
      </w:tr>
      <w:tr w:rsidR="00723334" w:rsidRPr="00723334" w14:paraId="50D4CE5B" w14:textId="77777777" w:rsidTr="00723334">
        <w:trPr>
          <w:trHeight w:hRule="exact" w:val="284"/>
        </w:trPr>
        <w:tc>
          <w:tcPr>
            <w:tcW w:w="1702" w:type="dxa"/>
            <w:vMerge/>
            <w:shd w:val="clear" w:color="auto" w:fill="8DB3E2"/>
            <w:vAlign w:val="center"/>
          </w:tcPr>
          <w:p w14:paraId="564FF6EF"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shd w:val="clear" w:color="auto" w:fill="auto"/>
            <w:vAlign w:val="center"/>
          </w:tcPr>
          <w:p w14:paraId="54C11241" w14:textId="77777777" w:rsidR="00723334" w:rsidRPr="00723334" w:rsidRDefault="00723334" w:rsidP="00723334">
            <w:pPr>
              <w:widowControl/>
              <w:autoSpaceDE w:val="0"/>
              <w:autoSpaceDN w:val="0"/>
              <w:adjustRightInd w:val="0"/>
              <w:spacing w:line="200" w:lineRule="exact"/>
              <w:jc w:val="left"/>
              <w:rPr>
                <w:rFonts w:ascii="Calibri" w:eastAsia="宋体" w:hAnsi="Calibri" w:cs="Calibri"/>
                <w:color w:val="auto"/>
                <w:kern w:val="0"/>
                <w:sz w:val="20"/>
                <w:szCs w:val="20"/>
                <w:lang w:val="en-GB" w:eastAsia="en-US"/>
              </w:rPr>
            </w:pPr>
            <w:r w:rsidRPr="00723334">
              <w:rPr>
                <w:rFonts w:ascii="Calibri" w:eastAsia="宋体" w:hAnsi="Calibri" w:cs="Calibri"/>
                <w:color w:val="auto"/>
                <w:kern w:val="0"/>
                <w:sz w:val="20"/>
                <w:szCs w:val="20"/>
                <w:lang w:val="en-GB" w:eastAsia="en-US"/>
              </w:rPr>
              <w:t>Details of treatments received, if relevant</w:t>
            </w:r>
          </w:p>
        </w:tc>
        <w:tc>
          <w:tcPr>
            <w:tcW w:w="1134" w:type="dxa"/>
            <w:tcBorders>
              <w:top w:val="single" w:sz="4" w:space="0" w:color="auto"/>
            </w:tcBorders>
            <w:shd w:val="clear" w:color="auto" w:fill="auto"/>
          </w:tcPr>
          <w:p w14:paraId="0DE622E1"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4C69149E" w14:textId="77777777" w:rsidTr="00723334">
        <w:trPr>
          <w:trHeight w:hRule="exact" w:val="284"/>
        </w:trPr>
        <w:tc>
          <w:tcPr>
            <w:tcW w:w="1702" w:type="dxa"/>
            <w:vMerge/>
            <w:shd w:val="clear" w:color="auto" w:fill="8DB3E2"/>
            <w:vAlign w:val="center"/>
          </w:tcPr>
          <w:p w14:paraId="0EFD50E1"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bottom w:val="double" w:sz="4" w:space="0" w:color="auto"/>
            </w:tcBorders>
            <w:shd w:val="clear" w:color="auto" w:fill="auto"/>
            <w:vAlign w:val="center"/>
          </w:tcPr>
          <w:p w14:paraId="271476B8"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s="Calibri"/>
                <w:color w:val="auto"/>
                <w:kern w:val="0"/>
                <w:sz w:val="20"/>
                <w:szCs w:val="20"/>
                <w:lang w:val="en-GB" w:eastAsia="en-US"/>
              </w:rPr>
              <w:t>Study dates</w:t>
            </w:r>
          </w:p>
        </w:tc>
        <w:tc>
          <w:tcPr>
            <w:tcW w:w="1134" w:type="dxa"/>
            <w:tcBorders>
              <w:top w:val="single" w:sz="4" w:space="0" w:color="auto"/>
              <w:bottom w:val="double" w:sz="4" w:space="0" w:color="auto"/>
            </w:tcBorders>
            <w:shd w:val="clear" w:color="auto" w:fill="auto"/>
          </w:tcPr>
          <w:p w14:paraId="571B4669"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1</w:t>
            </w:r>
          </w:p>
        </w:tc>
      </w:tr>
      <w:tr w:rsidR="00723334" w:rsidRPr="00723334" w14:paraId="1FA89739" w14:textId="77777777" w:rsidTr="00723334">
        <w:trPr>
          <w:trHeight w:hRule="exact" w:val="284"/>
        </w:trPr>
        <w:tc>
          <w:tcPr>
            <w:tcW w:w="1702" w:type="dxa"/>
            <w:vMerge w:val="restart"/>
            <w:tcBorders>
              <w:top w:val="double" w:sz="4" w:space="0" w:color="auto"/>
            </w:tcBorders>
            <w:shd w:val="clear" w:color="auto" w:fill="8DB3E2"/>
            <w:vAlign w:val="center"/>
          </w:tcPr>
          <w:p w14:paraId="7648CF81"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OUTCOME</w:t>
            </w:r>
            <w:r w:rsidRPr="00723334">
              <w:rPr>
                <w:rFonts w:ascii="Calibri" w:eastAsia="宋体" w:hAnsi="Calibri" w:cs="Calibri"/>
                <w:b/>
                <w:color w:val="auto"/>
                <w:kern w:val="0"/>
                <w:sz w:val="20"/>
                <w:szCs w:val="20"/>
                <w:lang w:val="en-GB" w:eastAsia="en-US"/>
              </w:rPr>
              <w:t>(S</w:t>
            </w:r>
            <w:r w:rsidRPr="00723334">
              <w:rPr>
                <w:rFonts w:ascii="Calibri" w:eastAsia="宋体" w:hAnsi="Calibri"/>
                <w:b/>
                <w:color w:val="auto"/>
                <w:kern w:val="0"/>
                <w:sz w:val="20"/>
                <w:szCs w:val="22"/>
                <w:lang w:val="en-GB" w:eastAsia="en-US"/>
              </w:rPr>
              <w:t>) TO BE PREDICTED</w:t>
            </w:r>
          </w:p>
        </w:tc>
        <w:tc>
          <w:tcPr>
            <w:tcW w:w="8363" w:type="dxa"/>
            <w:tcBorders>
              <w:top w:val="double" w:sz="4" w:space="0" w:color="auto"/>
            </w:tcBorders>
            <w:shd w:val="clear" w:color="auto" w:fill="auto"/>
            <w:vAlign w:val="center"/>
          </w:tcPr>
          <w:p w14:paraId="624D8D75"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Definition and method for measurement of outcome</w:t>
            </w:r>
          </w:p>
        </w:tc>
        <w:tc>
          <w:tcPr>
            <w:tcW w:w="1134" w:type="dxa"/>
            <w:tcBorders>
              <w:top w:val="double" w:sz="4" w:space="0" w:color="auto"/>
            </w:tcBorders>
            <w:shd w:val="clear" w:color="auto" w:fill="auto"/>
          </w:tcPr>
          <w:p w14:paraId="5438BC9C"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1</w:t>
            </w:r>
          </w:p>
        </w:tc>
      </w:tr>
      <w:tr w:rsidR="00723334" w:rsidRPr="00723334" w14:paraId="67046FEE" w14:textId="77777777" w:rsidTr="00723334">
        <w:trPr>
          <w:trHeight w:hRule="exact" w:val="284"/>
        </w:trPr>
        <w:tc>
          <w:tcPr>
            <w:tcW w:w="1702" w:type="dxa"/>
            <w:vMerge/>
            <w:shd w:val="clear" w:color="auto" w:fill="8DB3E2"/>
            <w:vAlign w:val="center"/>
          </w:tcPr>
          <w:p w14:paraId="21BE246D"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tcBorders>
            <w:shd w:val="clear" w:color="auto" w:fill="auto"/>
            <w:vAlign w:val="center"/>
          </w:tcPr>
          <w:p w14:paraId="16881E5A"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Times New Roman" w:hAnsi="Calibri" w:cs="Calibri"/>
                <w:color w:val="auto"/>
                <w:kern w:val="0"/>
                <w:sz w:val="20"/>
                <w:szCs w:val="20"/>
                <w:lang w:eastAsia="en-US"/>
              </w:rPr>
              <w:t>Was the same outcome definition (and method for measurement) used in all patients</w:t>
            </w:r>
            <w:r w:rsidRPr="00723334">
              <w:rPr>
                <w:rFonts w:ascii="Calibri" w:eastAsia="宋体" w:hAnsi="Calibri"/>
                <w:color w:val="auto"/>
                <w:kern w:val="0"/>
                <w:sz w:val="20"/>
                <w:szCs w:val="22"/>
                <w:lang w:val="en-GB" w:eastAsia="en-US"/>
              </w:rPr>
              <w:t>?</w:t>
            </w:r>
          </w:p>
        </w:tc>
        <w:tc>
          <w:tcPr>
            <w:tcW w:w="1134" w:type="dxa"/>
            <w:shd w:val="clear" w:color="auto" w:fill="auto"/>
          </w:tcPr>
          <w:p w14:paraId="7F01115F"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6895B221" w14:textId="77777777" w:rsidTr="00723334">
        <w:trPr>
          <w:trHeight w:hRule="exact" w:val="284"/>
        </w:trPr>
        <w:tc>
          <w:tcPr>
            <w:tcW w:w="1702" w:type="dxa"/>
            <w:vMerge/>
            <w:shd w:val="clear" w:color="auto" w:fill="8DB3E2"/>
            <w:vAlign w:val="center"/>
          </w:tcPr>
          <w:p w14:paraId="3046F892"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tcBorders>
            <w:shd w:val="clear" w:color="auto" w:fill="auto"/>
            <w:vAlign w:val="center"/>
          </w:tcPr>
          <w:p w14:paraId="2DBABD3A" w14:textId="77777777" w:rsidR="00723334" w:rsidRPr="00723334" w:rsidRDefault="00723334" w:rsidP="00723334">
            <w:pPr>
              <w:widowControl/>
              <w:autoSpaceDE w:val="0"/>
              <w:autoSpaceDN w:val="0"/>
              <w:adjustRightInd w:val="0"/>
              <w:spacing w:line="200" w:lineRule="exact"/>
              <w:jc w:val="left"/>
              <w:rPr>
                <w:rFonts w:ascii="Calibri" w:eastAsia="宋体" w:hAnsi="Calibri" w:cs="Calibri"/>
                <w:color w:val="auto"/>
                <w:kern w:val="0"/>
                <w:sz w:val="20"/>
                <w:szCs w:val="20"/>
                <w:lang w:val="en-GB" w:eastAsia="en-US"/>
              </w:rPr>
            </w:pPr>
            <w:r w:rsidRPr="00723334">
              <w:rPr>
                <w:rFonts w:ascii="Calibri" w:eastAsia="宋体" w:hAnsi="Calibri"/>
                <w:color w:val="auto"/>
                <w:kern w:val="0"/>
                <w:sz w:val="20"/>
                <w:szCs w:val="22"/>
                <w:lang w:val="en-GB" w:eastAsia="en-US"/>
              </w:rPr>
              <w:t xml:space="preserve">Type of outcome (e.g., </w:t>
            </w:r>
            <w:r w:rsidRPr="00723334">
              <w:rPr>
                <w:rFonts w:ascii="Calibri" w:eastAsia="宋体" w:hAnsi="Calibri" w:cs="Calibri"/>
                <w:color w:val="auto"/>
                <w:kern w:val="0"/>
                <w:sz w:val="20"/>
                <w:szCs w:val="20"/>
                <w:lang w:val="en-GB" w:eastAsia="en-US"/>
              </w:rPr>
              <w:t>single or combined endpoints)</w:t>
            </w:r>
          </w:p>
        </w:tc>
        <w:tc>
          <w:tcPr>
            <w:tcW w:w="1134" w:type="dxa"/>
            <w:shd w:val="clear" w:color="auto" w:fill="auto"/>
          </w:tcPr>
          <w:p w14:paraId="6FFA18C8"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Table 1</w:t>
            </w:r>
          </w:p>
        </w:tc>
      </w:tr>
      <w:tr w:rsidR="00723334" w:rsidRPr="00723334" w14:paraId="56E08394" w14:textId="77777777" w:rsidTr="00723334">
        <w:trPr>
          <w:trHeight w:hRule="exact" w:val="284"/>
        </w:trPr>
        <w:tc>
          <w:tcPr>
            <w:tcW w:w="1702" w:type="dxa"/>
            <w:vMerge/>
            <w:shd w:val="clear" w:color="auto" w:fill="8DB3E2"/>
            <w:vAlign w:val="center"/>
          </w:tcPr>
          <w:p w14:paraId="51DF9765"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tcBorders>
            <w:shd w:val="clear" w:color="auto" w:fill="auto"/>
            <w:vAlign w:val="center"/>
          </w:tcPr>
          <w:p w14:paraId="09BFDDC1"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Was the outcome assessed without knowledge of the candidate predictors</w:t>
            </w:r>
            <w:r w:rsidRPr="00723334">
              <w:rPr>
                <w:rFonts w:ascii="Calibri" w:eastAsia="宋体" w:hAnsi="Calibri" w:cs="Calibri"/>
                <w:color w:val="auto"/>
                <w:kern w:val="0"/>
                <w:sz w:val="20"/>
                <w:szCs w:val="20"/>
                <w:lang w:val="en-GB" w:eastAsia="en-US"/>
              </w:rPr>
              <w:t xml:space="preserve"> (i.e., blinded)?</w:t>
            </w:r>
          </w:p>
        </w:tc>
        <w:tc>
          <w:tcPr>
            <w:tcW w:w="1134" w:type="dxa"/>
            <w:shd w:val="clear" w:color="auto" w:fill="auto"/>
          </w:tcPr>
          <w:p w14:paraId="20AAE359"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Page 12-13</w:t>
            </w:r>
          </w:p>
        </w:tc>
      </w:tr>
      <w:tr w:rsidR="00723334" w:rsidRPr="00723334" w14:paraId="4015A117" w14:textId="77777777" w:rsidTr="00723334">
        <w:trPr>
          <w:trHeight w:hRule="exact" w:val="284"/>
        </w:trPr>
        <w:tc>
          <w:tcPr>
            <w:tcW w:w="1702" w:type="dxa"/>
            <w:vMerge/>
            <w:shd w:val="clear" w:color="auto" w:fill="8DB3E2"/>
            <w:vAlign w:val="center"/>
          </w:tcPr>
          <w:p w14:paraId="7E24B215"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tcBorders>
            <w:shd w:val="clear" w:color="auto" w:fill="auto"/>
            <w:vAlign w:val="center"/>
          </w:tcPr>
          <w:p w14:paraId="60D0D05B"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Were candidate predictors part of the outcome </w:t>
            </w:r>
            <w:r w:rsidRPr="00723334">
              <w:rPr>
                <w:rFonts w:ascii="Calibri" w:eastAsia="宋体" w:hAnsi="Calibri" w:cs="Calibri"/>
                <w:color w:val="auto"/>
                <w:kern w:val="0"/>
                <w:sz w:val="20"/>
                <w:szCs w:val="20"/>
                <w:lang w:val="en-GB" w:eastAsia="en-US"/>
              </w:rPr>
              <w:t>(e.g., in panel or consensus diagnosis)?</w:t>
            </w:r>
          </w:p>
        </w:tc>
        <w:tc>
          <w:tcPr>
            <w:tcW w:w="1134" w:type="dxa"/>
            <w:shd w:val="clear" w:color="auto" w:fill="auto"/>
          </w:tcPr>
          <w:p w14:paraId="45D60F4C"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6D1B2AF0" w14:textId="77777777" w:rsidTr="00723334">
        <w:trPr>
          <w:trHeight w:hRule="exact" w:val="284"/>
        </w:trPr>
        <w:tc>
          <w:tcPr>
            <w:tcW w:w="1702" w:type="dxa"/>
            <w:vMerge/>
            <w:shd w:val="clear" w:color="auto" w:fill="8DB3E2"/>
            <w:vAlign w:val="center"/>
          </w:tcPr>
          <w:p w14:paraId="18D1B7F7"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408B3295"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Time of outcome occurrence or summary of duration of follow-up</w:t>
            </w:r>
          </w:p>
        </w:tc>
        <w:tc>
          <w:tcPr>
            <w:tcW w:w="1134" w:type="dxa"/>
            <w:shd w:val="clear" w:color="auto" w:fill="auto"/>
          </w:tcPr>
          <w:p w14:paraId="37204C48"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Table 1</w:t>
            </w:r>
          </w:p>
        </w:tc>
      </w:tr>
      <w:tr w:rsidR="00723334" w:rsidRPr="00723334" w14:paraId="2BF45793" w14:textId="77777777" w:rsidTr="00723334">
        <w:trPr>
          <w:trHeight w:hRule="exact" w:val="548"/>
        </w:trPr>
        <w:tc>
          <w:tcPr>
            <w:tcW w:w="1702" w:type="dxa"/>
            <w:vMerge w:val="restart"/>
            <w:tcBorders>
              <w:top w:val="double" w:sz="4" w:space="0" w:color="auto"/>
            </w:tcBorders>
            <w:shd w:val="clear" w:color="auto" w:fill="8DB3E2"/>
            <w:vAlign w:val="center"/>
          </w:tcPr>
          <w:p w14:paraId="464B2FA6"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 xml:space="preserve">CANDIDATE PREDICTORS </w:t>
            </w:r>
          </w:p>
          <w:p w14:paraId="4D6FD3E3"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(OR INDEX TESTS)</w:t>
            </w:r>
          </w:p>
        </w:tc>
        <w:tc>
          <w:tcPr>
            <w:tcW w:w="8363" w:type="dxa"/>
            <w:tcBorders>
              <w:top w:val="double" w:sz="4" w:space="0" w:color="auto"/>
              <w:bottom w:val="single" w:sz="4" w:space="0" w:color="auto"/>
            </w:tcBorders>
            <w:shd w:val="clear" w:color="auto" w:fill="auto"/>
            <w:vAlign w:val="center"/>
          </w:tcPr>
          <w:p w14:paraId="56208A79"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Number and type of predictors (e.g., demographics, patient history, physical examination, additional testing, disease  characteristics)</w:t>
            </w:r>
          </w:p>
        </w:tc>
        <w:tc>
          <w:tcPr>
            <w:tcW w:w="1134" w:type="dxa"/>
            <w:tcBorders>
              <w:top w:val="double" w:sz="4" w:space="0" w:color="auto"/>
            </w:tcBorders>
            <w:shd w:val="clear" w:color="auto" w:fill="auto"/>
          </w:tcPr>
          <w:p w14:paraId="396D2A16"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176D3799" w14:textId="77777777" w:rsidTr="00723334">
        <w:trPr>
          <w:trHeight w:hRule="exact" w:val="284"/>
        </w:trPr>
        <w:tc>
          <w:tcPr>
            <w:tcW w:w="1702" w:type="dxa"/>
            <w:vMerge/>
            <w:shd w:val="clear" w:color="auto" w:fill="8DB3E2"/>
            <w:vAlign w:val="center"/>
          </w:tcPr>
          <w:p w14:paraId="57D0641D"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709D91D6"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Definition and method for measurement of candidate predictors</w:t>
            </w:r>
          </w:p>
        </w:tc>
        <w:tc>
          <w:tcPr>
            <w:tcW w:w="1134" w:type="dxa"/>
            <w:shd w:val="clear" w:color="auto" w:fill="auto"/>
          </w:tcPr>
          <w:p w14:paraId="67F0AEC2"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0E4AD6A0" w14:textId="77777777" w:rsidTr="00723334">
        <w:trPr>
          <w:trHeight w:hRule="exact" w:val="284"/>
        </w:trPr>
        <w:tc>
          <w:tcPr>
            <w:tcW w:w="1702" w:type="dxa"/>
            <w:vMerge/>
            <w:shd w:val="clear" w:color="auto" w:fill="8DB3E2"/>
            <w:vAlign w:val="center"/>
          </w:tcPr>
          <w:p w14:paraId="53FAAA5E"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5266C46B"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Timing of predictor measurement (e.g., at patient presentation, at diagnosis, at treatment initiation)</w:t>
            </w:r>
          </w:p>
        </w:tc>
        <w:tc>
          <w:tcPr>
            <w:tcW w:w="1134" w:type="dxa"/>
            <w:shd w:val="clear" w:color="auto" w:fill="auto"/>
          </w:tcPr>
          <w:p w14:paraId="4B8A28C4"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02D99FF4" w14:textId="77777777" w:rsidTr="00723334">
        <w:trPr>
          <w:trHeight w:hRule="exact" w:val="284"/>
        </w:trPr>
        <w:tc>
          <w:tcPr>
            <w:tcW w:w="1702" w:type="dxa"/>
            <w:vMerge/>
            <w:shd w:val="clear" w:color="auto" w:fill="8DB3E2"/>
            <w:vAlign w:val="center"/>
          </w:tcPr>
          <w:p w14:paraId="68186F6C"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0C775E06"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Were predictors assessed blinded for outcome, and for each other (if relevant)?</w:t>
            </w:r>
          </w:p>
        </w:tc>
        <w:tc>
          <w:tcPr>
            <w:tcW w:w="1134" w:type="dxa"/>
            <w:shd w:val="clear" w:color="auto" w:fill="auto"/>
          </w:tcPr>
          <w:p w14:paraId="5A5ED336"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Page 12-13</w:t>
            </w:r>
          </w:p>
        </w:tc>
      </w:tr>
      <w:tr w:rsidR="00723334" w:rsidRPr="00723334" w14:paraId="5BB7726A" w14:textId="77777777" w:rsidTr="00723334">
        <w:trPr>
          <w:trHeight w:hRule="exact" w:val="567"/>
        </w:trPr>
        <w:tc>
          <w:tcPr>
            <w:tcW w:w="1702" w:type="dxa"/>
            <w:vMerge/>
            <w:shd w:val="clear" w:color="auto" w:fill="8DB3E2"/>
            <w:vAlign w:val="center"/>
          </w:tcPr>
          <w:p w14:paraId="71DA053E"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5407FECE"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Handling of predictors in the modelling (e.g., continuous, linear, non-linear transformations or categorised)</w:t>
            </w:r>
          </w:p>
        </w:tc>
        <w:tc>
          <w:tcPr>
            <w:tcW w:w="1134" w:type="dxa"/>
            <w:tcBorders>
              <w:bottom w:val="double" w:sz="4" w:space="0" w:color="auto"/>
            </w:tcBorders>
            <w:shd w:val="clear" w:color="auto" w:fill="auto"/>
          </w:tcPr>
          <w:p w14:paraId="51C7092A"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541F5E11" w14:textId="77777777" w:rsidTr="00723334">
        <w:trPr>
          <w:trHeight w:hRule="exact" w:val="284"/>
        </w:trPr>
        <w:tc>
          <w:tcPr>
            <w:tcW w:w="1702" w:type="dxa"/>
            <w:vMerge w:val="restart"/>
            <w:tcBorders>
              <w:top w:val="double" w:sz="4" w:space="0" w:color="auto"/>
            </w:tcBorders>
            <w:shd w:val="clear" w:color="auto" w:fill="8DB3E2"/>
            <w:vAlign w:val="center"/>
          </w:tcPr>
          <w:p w14:paraId="27AD2467"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SAMPLE SIZE</w:t>
            </w:r>
          </w:p>
        </w:tc>
        <w:tc>
          <w:tcPr>
            <w:tcW w:w="8363" w:type="dxa"/>
            <w:tcBorders>
              <w:top w:val="double" w:sz="4" w:space="0" w:color="auto"/>
              <w:bottom w:val="single" w:sz="4" w:space="0" w:color="auto"/>
            </w:tcBorders>
            <w:shd w:val="clear" w:color="auto" w:fill="auto"/>
            <w:vAlign w:val="center"/>
          </w:tcPr>
          <w:p w14:paraId="385A395E"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Number of participants</w:t>
            </w:r>
            <w:r w:rsidRPr="00723334">
              <w:rPr>
                <w:rFonts w:ascii="Calibri" w:eastAsia="宋体" w:hAnsi="Calibri" w:cs="Calibri"/>
                <w:color w:val="auto"/>
                <w:kern w:val="0"/>
                <w:sz w:val="20"/>
                <w:szCs w:val="20"/>
                <w:lang w:val="en-GB" w:eastAsia="en-US"/>
              </w:rPr>
              <w:t xml:space="preserve"> and number of outcomes/events</w:t>
            </w:r>
          </w:p>
        </w:tc>
        <w:tc>
          <w:tcPr>
            <w:tcW w:w="1134" w:type="dxa"/>
            <w:tcBorders>
              <w:top w:val="double" w:sz="4" w:space="0" w:color="auto"/>
            </w:tcBorders>
            <w:shd w:val="clear" w:color="auto" w:fill="auto"/>
          </w:tcPr>
          <w:p w14:paraId="78579C98"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5E7ADA1C" w14:textId="77777777" w:rsidTr="00723334">
        <w:trPr>
          <w:trHeight w:hRule="exact" w:val="284"/>
        </w:trPr>
        <w:tc>
          <w:tcPr>
            <w:tcW w:w="1702" w:type="dxa"/>
            <w:vMerge/>
            <w:shd w:val="clear" w:color="auto" w:fill="8DB3E2"/>
            <w:vAlign w:val="center"/>
          </w:tcPr>
          <w:p w14:paraId="52688CEA"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0FF2C594"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Number of outcomes/events in relation to the number of candidate predictors (Events Per Variable)</w:t>
            </w:r>
          </w:p>
        </w:tc>
        <w:tc>
          <w:tcPr>
            <w:tcW w:w="1134" w:type="dxa"/>
            <w:tcBorders>
              <w:bottom w:val="double" w:sz="4" w:space="0" w:color="auto"/>
            </w:tcBorders>
            <w:shd w:val="clear" w:color="auto" w:fill="auto"/>
          </w:tcPr>
          <w:p w14:paraId="6F9266B3"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rsidDel="0014446B" w14:paraId="0A7500D1" w14:textId="77777777" w:rsidTr="00723334">
        <w:trPr>
          <w:trHeight w:hRule="exact" w:val="284"/>
        </w:trPr>
        <w:tc>
          <w:tcPr>
            <w:tcW w:w="1702" w:type="dxa"/>
            <w:vMerge w:val="restart"/>
            <w:tcBorders>
              <w:top w:val="double" w:sz="4" w:space="0" w:color="auto"/>
            </w:tcBorders>
            <w:shd w:val="clear" w:color="auto" w:fill="8DB3E2"/>
            <w:vAlign w:val="center"/>
          </w:tcPr>
          <w:p w14:paraId="2A0E5265"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MISSING DATA</w:t>
            </w:r>
          </w:p>
        </w:tc>
        <w:tc>
          <w:tcPr>
            <w:tcW w:w="8363" w:type="dxa"/>
            <w:tcBorders>
              <w:top w:val="double" w:sz="4" w:space="0" w:color="auto"/>
              <w:bottom w:val="single" w:sz="4" w:space="0" w:color="auto"/>
            </w:tcBorders>
            <w:shd w:val="clear" w:color="auto" w:fill="auto"/>
            <w:vAlign w:val="center"/>
          </w:tcPr>
          <w:p w14:paraId="027BA797"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Number of participants with any missing value (include predictors and outcomes)</w:t>
            </w:r>
          </w:p>
        </w:tc>
        <w:tc>
          <w:tcPr>
            <w:tcW w:w="1134" w:type="dxa"/>
            <w:tcBorders>
              <w:top w:val="double" w:sz="4" w:space="0" w:color="auto"/>
            </w:tcBorders>
            <w:shd w:val="clear" w:color="auto" w:fill="auto"/>
          </w:tcPr>
          <w:p w14:paraId="5CD8F67D" w14:textId="77777777" w:rsidR="00723334" w:rsidRPr="00723334" w:rsidRDefault="00723334" w:rsidP="00723334">
            <w:pPr>
              <w:widowControl/>
              <w:tabs>
                <w:tab w:val="left" w:pos="705"/>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N/A</w:t>
            </w:r>
            <w:r w:rsidRPr="00723334">
              <w:rPr>
                <w:rFonts w:ascii="Calibri" w:eastAsia="宋体" w:hAnsi="Calibri"/>
                <w:color w:val="auto"/>
                <w:kern w:val="0"/>
                <w:sz w:val="20"/>
                <w:szCs w:val="22"/>
                <w:lang w:val="en-GB" w:eastAsia="en-US"/>
              </w:rPr>
              <w:tab/>
            </w:r>
          </w:p>
        </w:tc>
      </w:tr>
      <w:tr w:rsidR="00723334" w:rsidRPr="00723334" w:rsidDel="0014446B" w14:paraId="63EA19FC" w14:textId="77777777" w:rsidTr="00723334">
        <w:trPr>
          <w:trHeight w:hRule="exact" w:val="284"/>
        </w:trPr>
        <w:tc>
          <w:tcPr>
            <w:tcW w:w="1702" w:type="dxa"/>
            <w:vMerge/>
            <w:shd w:val="clear" w:color="auto" w:fill="8DB3E2"/>
            <w:vAlign w:val="center"/>
          </w:tcPr>
          <w:p w14:paraId="45AD0F84"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1B3920A2" w14:textId="77777777" w:rsidR="00723334" w:rsidRPr="00723334" w:rsidRDefault="00723334" w:rsidP="00723334">
            <w:pPr>
              <w:widowControl/>
              <w:autoSpaceDE w:val="0"/>
              <w:autoSpaceDN w:val="0"/>
              <w:adjustRightInd w:val="0"/>
              <w:spacing w:line="200" w:lineRule="exact"/>
              <w:jc w:val="left"/>
              <w:rPr>
                <w:rFonts w:ascii="Calibri" w:eastAsia="宋体" w:hAnsi="Calibri" w:cs="Calibri"/>
                <w:color w:val="auto"/>
                <w:kern w:val="0"/>
                <w:sz w:val="20"/>
                <w:szCs w:val="20"/>
                <w:lang w:eastAsia="en-US"/>
              </w:rPr>
            </w:pPr>
            <w:r w:rsidRPr="00723334">
              <w:rPr>
                <w:rFonts w:ascii="Calibri" w:eastAsia="宋体" w:hAnsi="Calibri" w:cs="Calibri"/>
                <w:color w:val="auto"/>
                <w:kern w:val="0"/>
                <w:sz w:val="20"/>
                <w:szCs w:val="20"/>
                <w:lang w:val="en-GB" w:eastAsia="en-US"/>
              </w:rPr>
              <w:t>Number of participants with missing data for each predictor</w:t>
            </w:r>
          </w:p>
        </w:tc>
        <w:tc>
          <w:tcPr>
            <w:tcW w:w="1134" w:type="dxa"/>
            <w:tcBorders>
              <w:top w:val="single" w:sz="4" w:space="0" w:color="auto"/>
            </w:tcBorders>
            <w:shd w:val="clear" w:color="auto" w:fill="auto"/>
          </w:tcPr>
          <w:p w14:paraId="79A5ACFB" w14:textId="77777777" w:rsidR="00723334" w:rsidRPr="00723334" w:rsidRDefault="00723334" w:rsidP="00723334">
            <w:pPr>
              <w:widowControl/>
              <w:tabs>
                <w:tab w:val="left" w:pos="705"/>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rsidDel="0014446B" w14:paraId="40DCE8C1" w14:textId="77777777" w:rsidTr="00723334">
        <w:trPr>
          <w:trHeight w:hRule="exact" w:val="284"/>
        </w:trPr>
        <w:tc>
          <w:tcPr>
            <w:tcW w:w="1702" w:type="dxa"/>
            <w:vMerge/>
            <w:shd w:val="clear" w:color="auto" w:fill="8DB3E2"/>
            <w:vAlign w:val="center"/>
          </w:tcPr>
          <w:p w14:paraId="26F3BBAE"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tcBorders>
            <w:shd w:val="clear" w:color="auto" w:fill="auto"/>
            <w:vAlign w:val="center"/>
          </w:tcPr>
          <w:p w14:paraId="6F73C199"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eastAsia="en-US"/>
              </w:rPr>
              <w:t>Handling of m</w:t>
            </w:r>
            <w:proofErr w:type="spellStart"/>
            <w:r w:rsidRPr="00723334">
              <w:rPr>
                <w:rFonts w:ascii="Calibri" w:eastAsia="宋体" w:hAnsi="Calibri"/>
                <w:color w:val="auto"/>
                <w:kern w:val="0"/>
                <w:sz w:val="20"/>
                <w:szCs w:val="22"/>
                <w:lang w:val="en-GB" w:eastAsia="en-US"/>
              </w:rPr>
              <w:t>issing</w:t>
            </w:r>
            <w:proofErr w:type="spellEnd"/>
            <w:r w:rsidRPr="00723334">
              <w:rPr>
                <w:rFonts w:ascii="Calibri" w:eastAsia="宋体" w:hAnsi="Calibri"/>
                <w:color w:val="auto"/>
                <w:kern w:val="0"/>
                <w:sz w:val="20"/>
                <w:szCs w:val="22"/>
                <w:lang w:val="en-GB" w:eastAsia="en-US"/>
              </w:rPr>
              <w:t xml:space="preserve"> data (e.g., complete-case analysis</w:t>
            </w:r>
            <w:r w:rsidRPr="00723334">
              <w:rPr>
                <w:rFonts w:ascii="Calibri" w:eastAsia="宋体" w:hAnsi="Calibri" w:cs="Calibri"/>
                <w:color w:val="auto"/>
                <w:kern w:val="0"/>
                <w:sz w:val="20"/>
                <w:szCs w:val="20"/>
                <w:lang w:val="en-GB" w:eastAsia="en-US"/>
              </w:rPr>
              <w:t xml:space="preserve">, </w:t>
            </w:r>
            <w:r w:rsidRPr="00723334">
              <w:rPr>
                <w:rFonts w:ascii="Calibri" w:eastAsia="宋体" w:hAnsi="Calibri"/>
                <w:color w:val="auto"/>
                <w:kern w:val="0"/>
                <w:sz w:val="20"/>
                <w:szCs w:val="22"/>
                <w:lang w:val="en-GB" w:eastAsia="en-US"/>
              </w:rPr>
              <w:t>imputation</w:t>
            </w:r>
            <w:r w:rsidRPr="00723334">
              <w:rPr>
                <w:rFonts w:ascii="Calibri" w:eastAsia="宋体" w:hAnsi="Calibri" w:cs="Calibri"/>
                <w:color w:val="auto"/>
                <w:kern w:val="0"/>
                <w:sz w:val="20"/>
                <w:szCs w:val="20"/>
                <w:lang w:val="en-GB" w:eastAsia="en-US"/>
              </w:rPr>
              <w:t>, or other methods)</w:t>
            </w:r>
          </w:p>
        </w:tc>
        <w:tc>
          <w:tcPr>
            <w:tcW w:w="1134" w:type="dxa"/>
            <w:tcBorders>
              <w:top w:val="single" w:sz="4" w:space="0" w:color="auto"/>
            </w:tcBorders>
            <w:shd w:val="clear" w:color="auto" w:fill="auto"/>
          </w:tcPr>
          <w:p w14:paraId="46D6FE0C" w14:textId="77777777" w:rsidR="00723334" w:rsidRPr="00723334" w:rsidRDefault="00723334" w:rsidP="00723334">
            <w:pPr>
              <w:widowControl/>
              <w:tabs>
                <w:tab w:val="left" w:pos="705"/>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rsidDel="0014446B" w14:paraId="2EB5D63C" w14:textId="77777777" w:rsidTr="00723334">
        <w:trPr>
          <w:trHeight w:hRule="exact" w:val="284"/>
        </w:trPr>
        <w:tc>
          <w:tcPr>
            <w:tcW w:w="1702" w:type="dxa"/>
            <w:vMerge w:val="restart"/>
            <w:tcBorders>
              <w:top w:val="double" w:sz="4" w:space="0" w:color="auto"/>
            </w:tcBorders>
            <w:shd w:val="clear" w:color="auto" w:fill="8DB3E2"/>
            <w:vAlign w:val="center"/>
          </w:tcPr>
          <w:p w14:paraId="75D9F825"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MODEL DEVELOPMENT</w:t>
            </w:r>
            <w:r w:rsidRPr="00723334">
              <w:rPr>
                <w:rFonts w:ascii="Calibri" w:eastAsia="宋体" w:hAnsi="Calibri"/>
                <w:b/>
                <w:color w:val="auto"/>
                <w:kern w:val="0"/>
                <w:sz w:val="20"/>
                <w:szCs w:val="22"/>
                <w:lang w:val="en-GB" w:eastAsia="en-US"/>
              </w:rPr>
              <w:tab/>
            </w:r>
          </w:p>
        </w:tc>
        <w:tc>
          <w:tcPr>
            <w:tcW w:w="8363" w:type="dxa"/>
            <w:tcBorders>
              <w:top w:val="double" w:sz="4" w:space="0" w:color="auto"/>
              <w:bottom w:val="single" w:sz="4" w:space="0" w:color="auto"/>
            </w:tcBorders>
            <w:shd w:val="clear" w:color="auto" w:fill="auto"/>
            <w:vAlign w:val="center"/>
          </w:tcPr>
          <w:p w14:paraId="4611A0F2" w14:textId="77777777" w:rsidR="00723334" w:rsidRPr="00723334" w:rsidRDefault="00723334" w:rsidP="00723334">
            <w:pPr>
              <w:widowControl/>
              <w:autoSpaceDE w:val="0"/>
              <w:autoSpaceDN w:val="0"/>
              <w:adjustRightInd w:val="0"/>
              <w:spacing w:line="200" w:lineRule="exact"/>
              <w:jc w:val="left"/>
              <w:rPr>
                <w:rFonts w:ascii="Calibri" w:eastAsia="宋体" w:hAnsi="Calibri"/>
                <w:b/>
                <w:color w:val="auto"/>
                <w:kern w:val="0"/>
                <w:sz w:val="20"/>
                <w:szCs w:val="22"/>
                <w:lang w:val="en-GB" w:eastAsia="en-US"/>
              </w:rPr>
            </w:pPr>
            <w:r w:rsidRPr="00723334">
              <w:rPr>
                <w:rFonts w:ascii="Calibri" w:eastAsia="宋体" w:hAnsi="Calibri"/>
                <w:color w:val="auto"/>
                <w:kern w:val="0"/>
                <w:sz w:val="20"/>
                <w:szCs w:val="22"/>
                <w:lang w:val="en-GB" w:eastAsia="en-US"/>
              </w:rPr>
              <w:t xml:space="preserve">Modelling method (e.g., logistic, survival, neural network, or machine learning techniques) </w:t>
            </w:r>
          </w:p>
        </w:tc>
        <w:tc>
          <w:tcPr>
            <w:tcW w:w="1134" w:type="dxa"/>
            <w:tcBorders>
              <w:top w:val="double" w:sz="4" w:space="0" w:color="auto"/>
            </w:tcBorders>
            <w:shd w:val="clear" w:color="auto" w:fill="auto"/>
          </w:tcPr>
          <w:p w14:paraId="2D584758"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rsidDel="0014446B" w14:paraId="52B650B4" w14:textId="77777777" w:rsidTr="00723334">
        <w:trPr>
          <w:trHeight w:hRule="exact" w:val="284"/>
        </w:trPr>
        <w:tc>
          <w:tcPr>
            <w:tcW w:w="1702" w:type="dxa"/>
            <w:vMerge/>
            <w:shd w:val="clear" w:color="auto" w:fill="8DB3E2"/>
            <w:vAlign w:val="center"/>
          </w:tcPr>
          <w:p w14:paraId="10E8786B"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41605253"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Modelling assumptions satisfied</w:t>
            </w:r>
          </w:p>
        </w:tc>
        <w:tc>
          <w:tcPr>
            <w:tcW w:w="1134" w:type="dxa"/>
            <w:shd w:val="clear" w:color="auto" w:fill="auto"/>
          </w:tcPr>
          <w:p w14:paraId="27430F7F"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N/A</w:t>
            </w:r>
          </w:p>
        </w:tc>
      </w:tr>
      <w:tr w:rsidR="00723334" w:rsidRPr="00723334" w:rsidDel="0014446B" w14:paraId="15D050C5" w14:textId="77777777" w:rsidTr="00723334">
        <w:trPr>
          <w:trHeight w:hRule="exact" w:val="567"/>
        </w:trPr>
        <w:tc>
          <w:tcPr>
            <w:tcW w:w="1702" w:type="dxa"/>
            <w:vMerge/>
            <w:shd w:val="clear" w:color="auto" w:fill="8DB3E2"/>
            <w:vAlign w:val="center"/>
          </w:tcPr>
          <w:p w14:paraId="3742F3DD"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1E924366"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Method for selection of predictors </w:t>
            </w:r>
            <w:r w:rsidRPr="00723334">
              <w:rPr>
                <w:rFonts w:ascii="Calibri" w:eastAsia="宋体" w:hAnsi="Calibri"/>
                <w:bCs/>
                <w:color w:val="auto"/>
                <w:kern w:val="0"/>
                <w:sz w:val="20"/>
                <w:szCs w:val="22"/>
                <w:lang w:val="en-GB" w:eastAsia="en-US"/>
              </w:rPr>
              <w:t>for inclusion</w:t>
            </w:r>
            <w:r w:rsidRPr="00723334">
              <w:rPr>
                <w:rFonts w:ascii="Calibri" w:eastAsia="宋体" w:hAnsi="Calibri"/>
                <w:color w:val="auto"/>
                <w:kern w:val="0"/>
                <w:sz w:val="20"/>
                <w:szCs w:val="22"/>
                <w:lang w:val="en-GB" w:eastAsia="en-US"/>
              </w:rPr>
              <w:t xml:space="preserve"> in multivariable modelling (e.g., all candidate predictors, pre-selection based on </w:t>
            </w:r>
            <w:r w:rsidRPr="00723334">
              <w:rPr>
                <w:rFonts w:ascii="Calibri" w:eastAsia="宋体" w:hAnsi="Calibri" w:cs="Calibri"/>
                <w:color w:val="auto"/>
                <w:kern w:val="0"/>
                <w:sz w:val="20"/>
                <w:szCs w:val="20"/>
                <w:lang w:val="en-GB" w:eastAsia="en-US"/>
              </w:rPr>
              <w:t>unadjusted association with the outcome</w:t>
            </w:r>
            <w:r w:rsidRPr="00723334">
              <w:rPr>
                <w:rFonts w:ascii="Calibri" w:eastAsia="宋体" w:hAnsi="Calibri"/>
                <w:color w:val="auto"/>
                <w:kern w:val="0"/>
                <w:sz w:val="20"/>
                <w:szCs w:val="22"/>
                <w:lang w:val="en-GB" w:eastAsia="en-US"/>
              </w:rPr>
              <w:t>)</w:t>
            </w:r>
          </w:p>
        </w:tc>
        <w:tc>
          <w:tcPr>
            <w:tcW w:w="1134" w:type="dxa"/>
            <w:shd w:val="clear" w:color="auto" w:fill="auto"/>
          </w:tcPr>
          <w:p w14:paraId="6C3058EC"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N/A</w:t>
            </w:r>
          </w:p>
        </w:tc>
      </w:tr>
      <w:tr w:rsidR="00723334" w:rsidRPr="00723334" w:rsidDel="0014446B" w14:paraId="35425B53" w14:textId="77777777" w:rsidTr="00723334">
        <w:trPr>
          <w:trHeight w:hRule="exact" w:val="567"/>
        </w:trPr>
        <w:tc>
          <w:tcPr>
            <w:tcW w:w="1702" w:type="dxa"/>
            <w:vMerge/>
            <w:shd w:val="clear" w:color="auto" w:fill="8DB3E2"/>
            <w:vAlign w:val="center"/>
          </w:tcPr>
          <w:p w14:paraId="73B752EE"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5AF56B98"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Method for selection of predictors </w:t>
            </w:r>
            <w:r w:rsidRPr="00723334">
              <w:rPr>
                <w:rFonts w:ascii="Calibri" w:eastAsia="宋体" w:hAnsi="Calibri"/>
                <w:bCs/>
                <w:color w:val="auto"/>
                <w:kern w:val="0"/>
                <w:sz w:val="20"/>
                <w:szCs w:val="22"/>
                <w:lang w:val="en-GB" w:eastAsia="en-US"/>
              </w:rPr>
              <w:t>during multivariable modelling</w:t>
            </w:r>
            <w:r w:rsidRPr="00723334">
              <w:rPr>
                <w:rFonts w:ascii="Calibri" w:eastAsia="宋体" w:hAnsi="Calibri"/>
                <w:color w:val="auto"/>
                <w:kern w:val="0"/>
                <w:sz w:val="20"/>
                <w:szCs w:val="22"/>
                <w:lang w:val="en-GB" w:eastAsia="en-US"/>
              </w:rPr>
              <w:t xml:space="preserve"> (e.g., </w:t>
            </w:r>
            <w:r w:rsidRPr="00723334">
              <w:rPr>
                <w:rFonts w:ascii="Calibri" w:eastAsia="宋体" w:hAnsi="Calibri" w:cs="Calibri"/>
                <w:color w:val="auto"/>
                <w:kern w:val="0"/>
                <w:sz w:val="20"/>
                <w:szCs w:val="20"/>
                <w:lang w:val="en-GB" w:eastAsia="en-US"/>
              </w:rPr>
              <w:t xml:space="preserve">full model approach, </w:t>
            </w:r>
            <w:r w:rsidRPr="00723334">
              <w:rPr>
                <w:rFonts w:ascii="Calibri" w:eastAsia="宋体" w:hAnsi="Calibri"/>
                <w:color w:val="auto"/>
                <w:kern w:val="0"/>
                <w:sz w:val="20"/>
                <w:szCs w:val="22"/>
                <w:lang w:val="en-GB" w:eastAsia="en-US"/>
              </w:rPr>
              <w:t>backward or forward selection</w:t>
            </w:r>
            <w:r w:rsidRPr="00723334">
              <w:rPr>
                <w:rFonts w:ascii="Calibri" w:eastAsia="宋体" w:hAnsi="Calibri" w:cs="Calibri"/>
                <w:color w:val="auto"/>
                <w:kern w:val="0"/>
                <w:sz w:val="20"/>
                <w:szCs w:val="20"/>
                <w:lang w:val="en-GB" w:eastAsia="en-US"/>
              </w:rPr>
              <w:t>) and criteria</w:t>
            </w:r>
            <w:r w:rsidRPr="00723334">
              <w:rPr>
                <w:rFonts w:ascii="Calibri" w:eastAsia="宋体" w:hAnsi="Calibri"/>
                <w:color w:val="auto"/>
                <w:kern w:val="0"/>
                <w:sz w:val="20"/>
                <w:szCs w:val="22"/>
                <w:lang w:val="en-GB" w:eastAsia="en-US"/>
              </w:rPr>
              <w:t xml:space="preserve"> used (e.g., p-value, Akaike Information Criterion)</w:t>
            </w:r>
          </w:p>
        </w:tc>
        <w:tc>
          <w:tcPr>
            <w:tcW w:w="1134" w:type="dxa"/>
            <w:shd w:val="clear" w:color="auto" w:fill="auto"/>
          </w:tcPr>
          <w:p w14:paraId="142D9F3B"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rsidDel="0014446B" w14:paraId="74E53FF8" w14:textId="77777777" w:rsidTr="00723334">
        <w:trPr>
          <w:trHeight w:hRule="exact" w:val="567"/>
        </w:trPr>
        <w:tc>
          <w:tcPr>
            <w:tcW w:w="1702" w:type="dxa"/>
            <w:vMerge/>
            <w:shd w:val="clear" w:color="auto" w:fill="8DB3E2"/>
            <w:vAlign w:val="center"/>
          </w:tcPr>
          <w:p w14:paraId="4DB63E2B"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637BC83E"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Shrinkage of predictor weights or regression coefficients (e.g., no shrinkage, uniform shrinkage, penalized estimation)</w:t>
            </w:r>
          </w:p>
        </w:tc>
        <w:tc>
          <w:tcPr>
            <w:tcW w:w="1134" w:type="dxa"/>
            <w:tcBorders>
              <w:bottom w:val="double" w:sz="4" w:space="0" w:color="auto"/>
            </w:tcBorders>
            <w:shd w:val="clear" w:color="auto" w:fill="auto"/>
          </w:tcPr>
          <w:p w14:paraId="1EBDDD73"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4C8000D2" w14:textId="77777777" w:rsidTr="00723334">
        <w:trPr>
          <w:trHeight w:hRule="exact" w:val="567"/>
        </w:trPr>
        <w:tc>
          <w:tcPr>
            <w:tcW w:w="1702" w:type="dxa"/>
            <w:vMerge w:val="restart"/>
            <w:tcBorders>
              <w:top w:val="double" w:sz="4" w:space="0" w:color="auto"/>
            </w:tcBorders>
            <w:shd w:val="clear" w:color="auto" w:fill="8DB3E2"/>
            <w:vAlign w:val="center"/>
          </w:tcPr>
          <w:p w14:paraId="19D3F9F8"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MODEL PERFORMANCE</w:t>
            </w:r>
          </w:p>
        </w:tc>
        <w:tc>
          <w:tcPr>
            <w:tcW w:w="8363" w:type="dxa"/>
            <w:tcBorders>
              <w:top w:val="double" w:sz="4" w:space="0" w:color="auto"/>
              <w:bottom w:val="single" w:sz="4" w:space="0" w:color="auto"/>
            </w:tcBorders>
            <w:shd w:val="clear" w:color="auto" w:fill="auto"/>
            <w:vAlign w:val="center"/>
          </w:tcPr>
          <w:p w14:paraId="74294FB8" w14:textId="77777777" w:rsidR="00723334" w:rsidRPr="00723334" w:rsidRDefault="00723334" w:rsidP="00723334">
            <w:pPr>
              <w:widowControl/>
              <w:autoSpaceDE w:val="0"/>
              <w:autoSpaceDN w:val="0"/>
              <w:adjustRightInd w:val="0"/>
              <w:spacing w:line="200" w:lineRule="exact"/>
              <w:jc w:val="left"/>
              <w:rPr>
                <w:rFonts w:ascii="Calibri" w:eastAsia="宋体" w:hAnsi="Calibri" w:cs="Calibri"/>
                <w:color w:val="auto"/>
                <w:kern w:val="0"/>
                <w:sz w:val="20"/>
                <w:szCs w:val="20"/>
                <w:lang w:val="en-GB" w:eastAsia="en-US"/>
              </w:rPr>
            </w:pPr>
            <w:r w:rsidRPr="00723334">
              <w:rPr>
                <w:rFonts w:ascii="Calibri" w:eastAsia="宋体" w:hAnsi="Calibri"/>
                <w:color w:val="auto"/>
                <w:kern w:val="0"/>
                <w:sz w:val="20"/>
                <w:szCs w:val="22"/>
                <w:lang w:val="en-GB" w:eastAsia="en-US"/>
              </w:rPr>
              <w:t xml:space="preserve">Calibration (calibration plot, </w:t>
            </w:r>
            <w:r w:rsidRPr="00723334">
              <w:rPr>
                <w:rFonts w:ascii="Calibri" w:eastAsia="宋体" w:hAnsi="Calibri" w:cs="Calibri"/>
                <w:color w:val="auto"/>
                <w:kern w:val="0"/>
                <w:sz w:val="20"/>
                <w:szCs w:val="20"/>
                <w:lang w:val="en-GB" w:eastAsia="en-US"/>
              </w:rPr>
              <w:t xml:space="preserve">calibration slope, </w:t>
            </w:r>
            <w:r w:rsidRPr="00723334">
              <w:rPr>
                <w:rFonts w:ascii="Calibri" w:eastAsia="宋体" w:hAnsi="Calibri"/>
                <w:color w:val="auto"/>
                <w:kern w:val="0"/>
                <w:sz w:val="20"/>
                <w:szCs w:val="22"/>
                <w:lang w:val="en-GB" w:eastAsia="en-US"/>
              </w:rPr>
              <w:t>Hosmer-</w:t>
            </w:r>
            <w:proofErr w:type="spellStart"/>
            <w:r w:rsidRPr="00723334">
              <w:rPr>
                <w:rFonts w:ascii="Calibri" w:eastAsia="宋体" w:hAnsi="Calibri"/>
                <w:color w:val="auto"/>
                <w:kern w:val="0"/>
                <w:sz w:val="20"/>
                <w:szCs w:val="22"/>
                <w:lang w:val="en-GB" w:eastAsia="en-US"/>
              </w:rPr>
              <w:t>Lemeshow</w:t>
            </w:r>
            <w:proofErr w:type="spellEnd"/>
            <w:r w:rsidRPr="00723334">
              <w:rPr>
                <w:rFonts w:ascii="Calibri" w:eastAsia="宋体" w:hAnsi="Calibri"/>
                <w:color w:val="auto"/>
                <w:kern w:val="0"/>
                <w:sz w:val="20"/>
                <w:szCs w:val="22"/>
                <w:lang w:val="en-GB" w:eastAsia="en-US"/>
              </w:rPr>
              <w:t xml:space="preserve"> test) and </w:t>
            </w:r>
            <w:r w:rsidRPr="00723334">
              <w:rPr>
                <w:rFonts w:ascii="Calibri" w:eastAsia="宋体" w:hAnsi="Calibri" w:cs="Calibri"/>
                <w:color w:val="auto"/>
                <w:kern w:val="0"/>
                <w:sz w:val="20"/>
                <w:szCs w:val="20"/>
                <w:lang w:val="en-GB" w:eastAsia="en-US"/>
              </w:rPr>
              <w:t xml:space="preserve">Discrimination  </w:t>
            </w:r>
          </w:p>
          <w:p w14:paraId="6FE4419F"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(C-statistic, D-statistic, log-rank)</w:t>
            </w:r>
            <w:r w:rsidRPr="00723334">
              <w:rPr>
                <w:rFonts w:ascii="Calibri" w:eastAsia="宋体" w:hAnsi="Calibri" w:cs="Calibri"/>
                <w:color w:val="auto"/>
                <w:kern w:val="0"/>
                <w:sz w:val="20"/>
                <w:szCs w:val="20"/>
                <w:lang w:val="en-GB" w:eastAsia="en-US"/>
              </w:rPr>
              <w:t xml:space="preserve"> measures with confidence intervals</w:t>
            </w:r>
          </w:p>
        </w:tc>
        <w:tc>
          <w:tcPr>
            <w:tcW w:w="1134" w:type="dxa"/>
            <w:tcBorders>
              <w:top w:val="double" w:sz="4" w:space="0" w:color="auto"/>
            </w:tcBorders>
            <w:shd w:val="clear" w:color="auto" w:fill="auto"/>
          </w:tcPr>
          <w:p w14:paraId="22B673AA"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2F1C2DAD" w14:textId="77777777" w:rsidTr="00723334">
        <w:trPr>
          <w:trHeight w:hRule="exact" w:val="567"/>
        </w:trPr>
        <w:tc>
          <w:tcPr>
            <w:tcW w:w="1702" w:type="dxa"/>
            <w:vMerge/>
            <w:tcBorders>
              <w:bottom w:val="double" w:sz="4" w:space="0" w:color="auto"/>
            </w:tcBorders>
            <w:shd w:val="clear" w:color="auto" w:fill="8DB3E2"/>
            <w:vAlign w:val="center"/>
          </w:tcPr>
          <w:p w14:paraId="65AC5DBD"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2095199E"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Classification measures (e.g., sensitivity, specificity, predictive values, net reclassification improvement) and whether a-priori cut points were used</w:t>
            </w:r>
          </w:p>
        </w:tc>
        <w:tc>
          <w:tcPr>
            <w:tcW w:w="1134" w:type="dxa"/>
            <w:tcBorders>
              <w:bottom w:val="double" w:sz="4" w:space="0" w:color="auto"/>
            </w:tcBorders>
            <w:shd w:val="clear" w:color="auto" w:fill="auto"/>
          </w:tcPr>
          <w:p w14:paraId="130482D7"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116E65D8" w14:textId="77777777" w:rsidTr="00723334">
        <w:trPr>
          <w:trHeight w:hRule="exact" w:val="847"/>
        </w:trPr>
        <w:tc>
          <w:tcPr>
            <w:tcW w:w="1702" w:type="dxa"/>
            <w:vMerge w:val="restart"/>
            <w:tcBorders>
              <w:top w:val="double" w:sz="4" w:space="0" w:color="auto"/>
              <w:bottom w:val="double" w:sz="4" w:space="0" w:color="auto"/>
            </w:tcBorders>
            <w:shd w:val="clear" w:color="auto" w:fill="8DB3E2"/>
            <w:vAlign w:val="center"/>
          </w:tcPr>
          <w:p w14:paraId="671108D5"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MODEL</w:t>
            </w:r>
          </w:p>
          <w:p w14:paraId="138CBC0F"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 xml:space="preserve">EVALUATION </w:t>
            </w:r>
          </w:p>
        </w:tc>
        <w:tc>
          <w:tcPr>
            <w:tcW w:w="8363" w:type="dxa"/>
            <w:tcBorders>
              <w:top w:val="double" w:sz="4" w:space="0" w:color="auto"/>
              <w:bottom w:val="single" w:sz="4" w:space="0" w:color="auto"/>
            </w:tcBorders>
            <w:shd w:val="clear" w:color="auto" w:fill="auto"/>
            <w:vAlign w:val="center"/>
          </w:tcPr>
          <w:p w14:paraId="19173569"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Method used for testing model performance: development </w:t>
            </w:r>
            <w:r w:rsidRPr="00723334">
              <w:rPr>
                <w:rFonts w:ascii="Calibri" w:eastAsia="宋体" w:hAnsi="Calibri" w:cs="Calibri"/>
                <w:color w:val="auto"/>
                <w:kern w:val="0"/>
                <w:sz w:val="20"/>
                <w:szCs w:val="20"/>
                <w:lang w:val="en-GB" w:eastAsia="en-US"/>
              </w:rPr>
              <w:t>dataset</w:t>
            </w:r>
            <w:r w:rsidRPr="00723334">
              <w:rPr>
                <w:rFonts w:ascii="Calibri" w:eastAsia="宋体" w:hAnsi="Calibri"/>
                <w:color w:val="auto"/>
                <w:kern w:val="0"/>
                <w:sz w:val="20"/>
                <w:szCs w:val="22"/>
                <w:lang w:val="en-GB" w:eastAsia="en-US"/>
              </w:rPr>
              <w:t xml:space="preserve"> only (random split of data, resampling methods e.g. bootstrap or cross-validation, none) or separate external validation (e.g. temporal, geographical, </w:t>
            </w:r>
            <w:r w:rsidRPr="00723334">
              <w:rPr>
                <w:rFonts w:ascii="Calibri" w:eastAsia="宋体" w:hAnsi="Calibri" w:cs="Calibri"/>
                <w:color w:val="auto"/>
                <w:kern w:val="0"/>
                <w:sz w:val="20"/>
                <w:szCs w:val="20"/>
                <w:lang w:val="en-GB" w:eastAsia="en-US"/>
              </w:rPr>
              <w:t xml:space="preserve">different </w:t>
            </w:r>
            <w:r w:rsidRPr="00723334">
              <w:rPr>
                <w:rFonts w:ascii="Calibri" w:eastAsia="宋体" w:hAnsi="Calibri"/>
                <w:color w:val="auto"/>
                <w:kern w:val="0"/>
                <w:sz w:val="20"/>
                <w:szCs w:val="22"/>
                <w:lang w:val="en-GB" w:eastAsia="en-US"/>
              </w:rPr>
              <w:t>setting,</w:t>
            </w:r>
            <w:r w:rsidRPr="00723334">
              <w:rPr>
                <w:rFonts w:ascii="Calibri" w:eastAsia="宋体" w:hAnsi="Calibri" w:cs="Calibri"/>
                <w:color w:val="auto"/>
                <w:kern w:val="0"/>
                <w:sz w:val="20"/>
                <w:szCs w:val="20"/>
                <w:lang w:val="en-GB" w:eastAsia="en-US"/>
              </w:rPr>
              <w:t xml:space="preserve"> different</w:t>
            </w:r>
            <w:r w:rsidRPr="00723334">
              <w:rPr>
                <w:rFonts w:ascii="Calibri" w:eastAsia="宋体" w:hAnsi="Calibri"/>
                <w:color w:val="auto"/>
                <w:kern w:val="0"/>
                <w:sz w:val="20"/>
                <w:szCs w:val="22"/>
                <w:lang w:val="en-GB" w:eastAsia="en-US"/>
              </w:rPr>
              <w:t xml:space="preserve"> investigators)</w:t>
            </w:r>
          </w:p>
        </w:tc>
        <w:tc>
          <w:tcPr>
            <w:tcW w:w="1134" w:type="dxa"/>
            <w:tcBorders>
              <w:top w:val="double" w:sz="4" w:space="0" w:color="auto"/>
            </w:tcBorders>
            <w:shd w:val="clear" w:color="auto" w:fill="auto"/>
          </w:tcPr>
          <w:p w14:paraId="2A68CC32"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000E69C7" w14:textId="77777777" w:rsidTr="00723334">
        <w:trPr>
          <w:trHeight w:hRule="exact" w:val="567"/>
        </w:trPr>
        <w:tc>
          <w:tcPr>
            <w:tcW w:w="1702" w:type="dxa"/>
            <w:vMerge/>
            <w:tcBorders>
              <w:top w:val="single" w:sz="4" w:space="0" w:color="auto"/>
              <w:bottom w:val="double" w:sz="4" w:space="0" w:color="auto"/>
            </w:tcBorders>
            <w:shd w:val="clear" w:color="auto" w:fill="8DB3E2"/>
            <w:vAlign w:val="center"/>
          </w:tcPr>
          <w:p w14:paraId="5345D47A"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38F53153"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In case of poor validation, whether model was adjusted or updated (e.g., intercept recalibrated, predictor effects adjusted, or new predictors added)</w:t>
            </w:r>
          </w:p>
        </w:tc>
        <w:tc>
          <w:tcPr>
            <w:tcW w:w="1134" w:type="dxa"/>
            <w:tcBorders>
              <w:bottom w:val="double" w:sz="4" w:space="0" w:color="auto"/>
            </w:tcBorders>
            <w:shd w:val="clear" w:color="auto" w:fill="auto"/>
          </w:tcPr>
          <w:p w14:paraId="3172114C"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0F3111BB" w14:textId="77777777" w:rsidTr="00723334">
        <w:trPr>
          <w:trHeight w:hRule="exact" w:val="853"/>
        </w:trPr>
        <w:tc>
          <w:tcPr>
            <w:tcW w:w="1702" w:type="dxa"/>
            <w:vMerge w:val="restart"/>
            <w:tcBorders>
              <w:top w:val="double" w:sz="4" w:space="0" w:color="auto"/>
            </w:tcBorders>
            <w:shd w:val="clear" w:color="auto" w:fill="8DB3E2"/>
            <w:vAlign w:val="center"/>
          </w:tcPr>
          <w:p w14:paraId="43FCB09D" w14:textId="77777777" w:rsidR="00723334" w:rsidRPr="00723334" w:rsidRDefault="00723334" w:rsidP="00723334">
            <w:pPr>
              <w:widowControl/>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b/>
                <w:color w:val="auto"/>
                <w:kern w:val="0"/>
                <w:sz w:val="20"/>
                <w:szCs w:val="22"/>
                <w:lang w:val="en-GB" w:eastAsia="en-US"/>
              </w:rPr>
              <w:t>RESULTS</w:t>
            </w:r>
          </w:p>
        </w:tc>
        <w:tc>
          <w:tcPr>
            <w:tcW w:w="8363" w:type="dxa"/>
            <w:tcBorders>
              <w:top w:val="double" w:sz="4" w:space="0" w:color="auto"/>
              <w:bottom w:val="single" w:sz="4" w:space="0" w:color="auto"/>
            </w:tcBorders>
            <w:shd w:val="clear" w:color="auto" w:fill="auto"/>
            <w:vAlign w:val="center"/>
          </w:tcPr>
          <w:p w14:paraId="50104F27"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 xml:space="preserve">Final and other  multivariable models (e.g., basic, extended, simplified) presented, including predictor weights or regression coefficients, intercept, </w:t>
            </w:r>
            <w:r w:rsidRPr="00723334">
              <w:rPr>
                <w:rFonts w:ascii="Calibri" w:eastAsia="宋体" w:hAnsi="Calibri" w:cs="Calibri"/>
                <w:color w:val="auto"/>
                <w:kern w:val="0"/>
                <w:sz w:val="20"/>
                <w:szCs w:val="20"/>
                <w:lang w:val="en-GB" w:eastAsia="en-US"/>
              </w:rPr>
              <w:t xml:space="preserve">baseline survival, </w:t>
            </w:r>
            <w:r w:rsidRPr="00723334">
              <w:rPr>
                <w:rFonts w:ascii="Calibri" w:eastAsia="宋体" w:hAnsi="Calibri"/>
                <w:color w:val="auto"/>
                <w:kern w:val="0"/>
                <w:sz w:val="20"/>
                <w:szCs w:val="22"/>
                <w:lang w:val="en-GB" w:eastAsia="en-US"/>
              </w:rPr>
              <w:t>model performance measures (with standard errors or confidence intervals)</w:t>
            </w:r>
          </w:p>
        </w:tc>
        <w:tc>
          <w:tcPr>
            <w:tcW w:w="1134" w:type="dxa"/>
            <w:tcBorders>
              <w:top w:val="double" w:sz="4" w:space="0" w:color="auto"/>
            </w:tcBorders>
            <w:shd w:val="clear" w:color="auto" w:fill="auto"/>
          </w:tcPr>
          <w:p w14:paraId="1CB963A9"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2D573B8B" w14:textId="77777777" w:rsidTr="00723334">
        <w:trPr>
          <w:trHeight w:hRule="exact" w:val="567"/>
        </w:trPr>
        <w:tc>
          <w:tcPr>
            <w:tcW w:w="1702" w:type="dxa"/>
            <w:vMerge/>
            <w:shd w:val="clear" w:color="auto" w:fill="8DB3E2"/>
            <w:vAlign w:val="center"/>
          </w:tcPr>
          <w:p w14:paraId="6881E369"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single" w:sz="4" w:space="0" w:color="auto"/>
            </w:tcBorders>
            <w:shd w:val="clear" w:color="auto" w:fill="auto"/>
            <w:vAlign w:val="center"/>
          </w:tcPr>
          <w:p w14:paraId="59FE20FD"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Any alternative presentation of the final prediction models, e.g., sum score, nomogram, score chart, predictions for specific risk subgroups with performance</w:t>
            </w:r>
          </w:p>
        </w:tc>
        <w:tc>
          <w:tcPr>
            <w:tcW w:w="1134" w:type="dxa"/>
            <w:shd w:val="clear" w:color="auto" w:fill="auto"/>
          </w:tcPr>
          <w:p w14:paraId="05446EB1"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Table 2</w:t>
            </w:r>
          </w:p>
        </w:tc>
      </w:tr>
      <w:tr w:rsidR="00723334" w:rsidRPr="00723334" w14:paraId="4DBF762B" w14:textId="77777777" w:rsidTr="00723334">
        <w:trPr>
          <w:trHeight w:hRule="exact" w:val="567"/>
        </w:trPr>
        <w:tc>
          <w:tcPr>
            <w:tcW w:w="1702" w:type="dxa"/>
            <w:vMerge/>
            <w:shd w:val="clear" w:color="auto" w:fill="8DB3E2"/>
            <w:vAlign w:val="center"/>
          </w:tcPr>
          <w:p w14:paraId="069402AA"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7736EBF3"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s="Calibri"/>
                <w:color w:val="auto"/>
                <w:kern w:val="0"/>
                <w:sz w:val="20"/>
                <w:szCs w:val="20"/>
                <w:lang w:val="en-GB" w:eastAsia="en-US"/>
              </w:rPr>
              <w:t>Comparison of the distribution</w:t>
            </w:r>
            <w:r w:rsidRPr="00723334">
              <w:rPr>
                <w:rFonts w:ascii="Calibri" w:eastAsia="宋体" w:hAnsi="Calibri"/>
                <w:color w:val="auto"/>
                <w:kern w:val="0"/>
                <w:sz w:val="20"/>
                <w:szCs w:val="22"/>
                <w:lang w:val="en-GB" w:eastAsia="en-US"/>
              </w:rPr>
              <w:t xml:space="preserve"> of predictors (including missing data) for development and validation </w:t>
            </w:r>
            <w:r w:rsidRPr="00723334">
              <w:rPr>
                <w:rFonts w:ascii="Calibri" w:eastAsia="宋体" w:hAnsi="Calibri" w:cs="Calibri"/>
                <w:color w:val="auto"/>
                <w:kern w:val="0"/>
                <w:sz w:val="20"/>
                <w:szCs w:val="20"/>
                <w:lang w:val="en-GB" w:eastAsia="en-US"/>
              </w:rPr>
              <w:t>datasets</w:t>
            </w:r>
          </w:p>
        </w:tc>
        <w:tc>
          <w:tcPr>
            <w:tcW w:w="1134" w:type="dxa"/>
            <w:tcBorders>
              <w:bottom w:val="double" w:sz="4" w:space="0" w:color="auto"/>
            </w:tcBorders>
            <w:shd w:val="clear" w:color="auto" w:fill="auto"/>
          </w:tcPr>
          <w:p w14:paraId="1106D253" w14:textId="77777777" w:rsidR="00723334" w:rsidRPr="00723334" w:rsidRDefault="00723334" w:rsidP="00723334">
            <w:pPr>
              <w:widowControl/>
              <w:tabs>
                <w:tab w:val="left" w:pos="2302"/>
              </w:tabs>
              <w:autoSpaceDE w:val="0"/>
              <w:autoSpaceDN w:val="0"/>
              <w:adjustRightInd w:val="0"/>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N/A</w:t>
            </w:r>
          </w:p>
        </w:tc>
      </w:tr>
      <w:tr w:rsidR="00723334" w:rsidRPr="00723334" w14:paraId="2EF87E35" w14:textId="77777777" w:rsidTr="00723334">
        <w:trPr>
          <w:trHeight w:hRule="exact" w:val="567"/>
        </w:trPr>
        <w:tc>
          <w:tcPr>
            <w:tcW w:w="1702" w:type="dxa"/>
            <w:vMerge w:val="restart"/>
            <w:tcBorders>
              <w:top w:val="double" w:sz="4" w:space="0" w:color="auto"/>
            </w:tcBorders>
            <w:shd w:val="clear" w:color="auto" w:fill="8DB3E2"/>
            <w:vAlign w:val="center"/>
          </w:tcPr>
          <w:p w14:paraId="45253C6B"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r w:rsidRPr="00723334">
              <w:rPr>
                <w:rFonts w:ascii="Calibri" w:eastAsia="宋体" w:hAnsi="Calibri"/>
                <w:b/>
                <w:color w:val="auto"/>
                <w:kern w:val="0"/>
                <w:sz w:val="20"/>
                <w:szCs w:val="22"/>
                <w:lang w:val="en-GB" w:eastAsia="en-US"/>
              </w:rPr>
              <w:t xml:space="preserve">INTERPRETATION AND DISCUSSION </w:t>
            </w:r>
          </w:p>
        </w:tc>
        <w:tc>
          <w:tcPr>
            <w:tcW w:w="8363" w:type="dxa"/>
            <w:tcBorders>
              <w:top w:val="double" w:sz="4" w:space="0" w:color="auto"/>
              <w:bottom w:val="single" w:sz="4" w:space="0" w:color="auto"/>
            </w:tcBorders>
            <w:shd w:val="clear" w:color="auto" w:fill="auto"/>
            <w:vAlign w:val="center"/>
          </w:tcPr>
          <w:p w14:paraId="408BA4D2"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val="en-GB" w:eastAsia="en-US"/>
              </w:rPr>
              <w:t>Interpretation of presented models (confirmatory, i.e., model useful for practice versus exploratory, i.e., more research needed)</w:t>
            </w:r>
          </w:p>
        </w:tc>
        <w:tc>
          <w:tcPr>
            <w:tcW w:w="1134" w:type="dxa"/>
            <w:tcBorders>
              <w:top w:val="double" w:sz="4" w:space="0" w:color="auto"/>
            </w:tcBorders>
            <w:shd w:val="clear" w:color="auto" w:fill="auto"/>
          </w:tcPr>
          <w:p w14:paraId="483EDEDC" w14:textId="77777777" w:rsidR="00723334" w:rsidRPr="00723334" w:rsidRDefault="00723334" w:rsidP="00723334">
            <w:pPr>
              <w:widowControl/>
              <w:jc w:val="left"/>
              <w:rPr>
                <w:rFonts w:ascii="Calibri" w:eastAsia="宋体" w:hAnsi="Calibri"/>
                <w:color w:val="auto"/>
                <w:kern w:val="0"/>
                <w:sz w:val="20"/>
                <w:szCs w:val="22"/>
                <w:lang w:val="en-GB"/>
              </w:rPr>
            </w:pPr>
            <w:r w:rsidRPr="00723334">
              <w:rPr>
                <w:rFonts w:ascii="Calibri" w:eastAsia="宋体" w:hAnsi="Calibri" w:hint="eastAsia"/>
                <w:color w:val="auto"/>
                <w:kern w:val="0"/>
                <w:sz w:val="20"/>
                <w:szCs w:val="22"/>
                <w:lang w:val="en-GB"/>
              </w:rPr>
              <w:t>Page 14-20</w:t>
            </w:r>
          </w:p>
        </w:tc>
      </w:tr>
      <w:tr w:rsidR="00723334" w:rsidRPr="00723334" w14:paraId="4D45E3A1" w14:textId="77777777" w:rsidTr="00723334">
        <w:trPr>
          <w:trHeight w:hRule="exact" w:val="284"/>
        </w:trPr>
        <w:tc>
          <w:tcPr>
            <w:tcW w:w="1702" w:type="dxa"/>
            <w:vMerge/>
            <w:tcBorders>
              <w:bottom w:val="double" w:sz="4" w:space="0" w:color="auto"/>
            </w:tcBorders>
            <w:shd w:val="clear" w:color="auto" w:fill="8DB3E2"/>
            <w:vAlign w:val="center"/>
          </w:tcPr>
          <w:p w14:paraId="0E0E7A65" w14:textId="77777777" w:rsidR="00723334" w:rsidRPr="00723334" w:rsidRDefault="00723334" w:rsidP="00723334">
            <w:pPr>
              <w:widowControl/>
              <w:autoSpaceDE w:val="0"/>
              <w:autoSpaceDN w:val="0"/>
              <w:adjustRightInd w:val="0"/>
              <w:jc w:val="left"/>
              <w:rPr>
                <w:rFonts w:ascii="Calibri" w:eastAsia="宋体" w:hAnsi="Calibri"/>
                <w:b/>
                <w:color w:val="auto"/>
                <w:kern w:val="0"/>
                <w:sz w:val="20"/>
                <w:szCs w:val="22"/>
                <w:lang w:val="en-GB" w:eastAsia="en-US"/>
              </w:rPr>
            </w:pPr>
          </w:p>
        </w:tc>
        <w:tc>
          <w:tcPr>
            <w:tcW w:w="8363" w:type="dxa"/>
            <w:tcBorders>
              <w:top w:val="single" w:sz="4" w:space="0" w:color="auto"/>
              <w:bottom w:val="double" w:sz="4" w:space="0" w:color="auto"/>
            </w:tcBorders>
            <w:shd w:val="clear" w:color="auto" w:fill="auto"/>
            <w:vAlign w:val="center"/>
          </w:tcPr>
          <w:p w14:paraId="5C7A1E93" w14:textId="77777777" w:rsidR="00723334" w:rsidRPr="00723334" w:rsidRDefault="00723334" w:rsidP="00723334">
            <w:pPr>
              <w:widowControl/>
              <w:autoSpaceDE w:val="0"/>
              <w:autoSpaceDN w:val="0"/>
              <w:adjustRightInd w:val="0"/>
              <w:spacing w:line="200" w:lineRule="exact"/>
              <w:jc w:val="left"/>
              <w:rPr>
                <w:rFonts w:ascii="Calibri" w:eastAsia="宋体" w:hAnsi="Calibri"/>
                <w:color w:val="auto"/>
                <w:kern w:val="0"/>
                <w:sz w:val="20"/>
                <w:szCs w:val="22"/>
                <w:lang w:val="en-GB" w:eastAsia="en-US"/>
              </w:rPr>
            </w:pPr>
            <w:r w:rsidRPr="00723334">
              <w:rPr>
                <w:rFonts w:ascii="Calibri" w:eastAsia="宋体" w:hAnsi="Calibri"/>
                <w:color w:val="auto"/>
                <w:kern w:val="0"/>
                <w:sz w:val="20"/>
                <w:szCs w:val="22"/>
                <w:lang w:eastAsia="en-US"/>
              </w:rPr>
              <w:t>Comparison with other studies, discussion of generalizability, strengths and limitations.</w:t>
            </w:r>
          </w:p>
        </w:tc>
        <w:tc>
          <w:tcPr>
            <w:tcW w:w="1134" w:type="dxa"/>
            <w:tcBorders>
              <w:bottom w:val="double" w:sz="4" w:space="0" w:color="auto"/>
            </w:tcBorders>
            <w:shd w:val="clear" w:color="auto" w:fill="auto"/>
          </w:tcPr>
          <w:p w14:paraId="53F3DBD9" w14:textId="77777777" w:rsidR="00723334" w:rsidRPr="00723334" w:rsidRDefault="00723334" w:rsidP="00723334">
            <w:pPr>
              <w:widowControl/>
              <w:jc w:val="left"/>
              <w:rPr>
                <w:rFonts w:ascii="Calibri" w:eastAsia="宋体" w:hAnsi="Calibri"/>
                <w:color w:val="auto"/>
                <w:kern w:val="0"/>
                <w:sz w:val="20"/>
                <w:szCs w:val="22"/>
                <w:lang w:val="en-GB" w:eastAsia="en-US"/>
              </w:rPr>
            </w:pPr>
            <w:r w:rsidRPr="00723334">
              <w:rPr>
                <w:rFonts w:ascii="Calibri" w:eastAsia="宋体" w:hAnsi="Calibri" w:hint="eastAsia"/>
                <w:color w:val="auto"/>
                <w:kern w:val="0"/>
                <w:sz w:val="20"/>
                <w:szCs w:val="22"/>
                <w:lang w:val="en-GB"/>
              </w:rPr>
              <w:t>Page 14-20</w:t>
            </w:r>
          </w:p>
        </w:tc>
      </w:tr>
    </w:tbl>
    <w:p w14:paraId="704D6DD4" w14:textId="77777777" w:rsidR="00224E13" w:rsidRPr="00A24B80" w:rsidRDefault="00224E13" w:rsidP="000B6E2C">
      <w:pPr>
        <w:spacing w:line="20" w:lineRule="exact"/>
        <w:rPr>
          <w:rFonts w:hint="eastAsia"/>
          <w:b/>
          <w:bCs/>
          <w:color w:val="4472C4" w:themeColor="accent1"/>
          <w:sz w:val="28"/>
        </w:rPr>
      </w:pPr>
    </w:p>
    <w:sectPr w:rsidR="00224E13" w:rsidRPr="00A24B80" w:rsidSect="00723334">
      <w:pgSz w:w="11906" w:h="16838"/>
      <w:pgMar w:top="-709" w:right="1418" w:bottom="142"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ED"/>
    <w:rsid w:val="000363EC"/>
    <w:rsid w:val="00037A09"/>
    <w:rsid w:val="00054A82"/>
    <w:rsid w:val="00060ED8"/>
    <w:rsid w:val="000A2B3D"/>
    <w:rsid w:val="000B2896"/>
    <w:rsid w:val="000B6E2C"/>
    <w:rsid w:val="000C04D3"/>
    <w:rsid w:val="000D2475"/>
    <w:rsid w:val="0010350A"/>
    <w:rsid w:val="00115678"/>
    <w:rsid w:val="001450F3"/>
    <w:rsid w:val="001629AF"/>
    <w:rsid w:val="0017411B"/>
    <w:rsid w:val="001B73B3"/>
    <w:rsid w:val="001E2B8C"/>
    <w:rsid w:val="002007E0"/>
    <w:rsid w:val="0021084A"/>
    <w:rsid w:val="0022344B"/>
    <w:rsid w:val="00224E13"/>
    <w:rsid w:val="00226F5B"/>
    <w:rsid w:val="00261D23"/>
    <w:rsid w:val="002643F6"/>
    <w:rsid w:val="002657E0"/>
    <w:rsid w:val="00281157"/>
    <w:rsid w:val="00293EF0"/>
    <w:rsid w:val="002D67E0"/>
    <w:rsid w:val="003364B0"/>
    <w:rsid w:val="003636D9"/>
    <w:rsid w:val="00386565"/>
    <w:rsid w:val="004253C3"/>
    <w:rsid w:val="00427BFB"/>
    <w:rsid w:val="00460DF9"/>
    <w:rsid w:val="0047777D"/>
    <w:rsid w:val="004844A0"/>
    <w:rsid w:val="004856EB"/>
    <w:rsid w:val="004B31D2"/>
    <w:rsid w:val="004B34B9"/>
    <w:rsid w:val="004B3C1C"/>
    <w:rsid w:val="005024B3"/>
    <w:rsid w:val="00572F0E"/>
    <w:rsid w:val="00577B2B"/>
    <w:rsid w:val="005958FD"/>
    <w:rsid w:val="005F10ED"/>
    <w:rsid w:val="0061030E"/>
    <w:rsid w:val="00694E11"/>
    <w:rsid w:val="006B5951"/>
    <w:rsid w:val="006E1A06"/>
    <w:rsid w:val="006E774A"/>
    <w:rsid w:val="006F5D6A"/>
    <w:rsid w:val="00723334"/>
    <w:rsid w:val="00742B82"/>
    <w:rsid w:val="007532BE"/>
    <w:rsid w:val="00786887"/>
    <w:rsid w:val="007C70B4"/>
    <w:rsid w:val="007E2E46"/>
    <w:rsid w:val="00806DC9"/>
    <w:rsid w:val="00827BFC"/>
    <w:rsid w:val="00834EDF"/>
    <w:rsid w:val="00852CD8"/>
    <w:rsid w:val="008B6353"/>
    <w:rsid w:val="008E363D"/>
    <w:rsid w:val="0091257F"/>
    <w:rsid w:val="00974C06"/>
    <w:rsid w:val="009A4843"/>
    <w:rsid w:val="009C1BE5"/>
    <w:rsid w:val="009F5771"/>
    <w:rsid w:val="00A03C38"/>
    <w:rsid w:val="00A1295F"/>
    <w:rsid w:val="00A14447"/>
    <w:rsid w:val="00A24B80"/>
    <w:rsid w:val="00A74A17"/>
    <w:rsid w:val="00B0455E"/>
    <w:rsid w:val="00B33AFF"/>
    <w:rsid w:val="00B356BE"/>
    <w:rsid w:val="00B5325F"/>
    <w:rsid w:val="00B76BEE"/>
    <w:rsid w:val="00B776C3"/>
    <w:rsid w:val="00B84C1D"/>
    <w:rsid w:val="00B872E8"/>
    <w:rsid w:val="00BA261D"/>
    <w:rsid w:val="00BD643F"/>
    <w:rsid w:val="00C161B7"/>
    <w:rsid w:val="00C1771B"/>
    <w:rsid w:val="00C57556"/>
    <w:rsid w:val="00C80CE2"/>
    <w:rsid w:val="00CB6898"/>
    <w:rsid w:val="00D175BF"/>
    <w:rsid w:val="00D6113E"/>
    <w:rsid w:val="00D66F57"/>
    <w:rsid w:val="00D76997"/>
    <w:rsid w:val="00DD3D22"/>
    <w:rsid w:val="00DD40D7"/>
    <w:rsid w:val="00DE3F56"/>
    <w:rsid w:val="00E15EAB"/>
    <w:rsid w:val="00E37C51"/>
    <w:rsid w:val="00E6573A"/>
    <w:rsid w:val="00F036BA"/>
    <w:rsid w:val="00F26ECA"/>
    <w:rsid w:val="00F451A7"/>
    <w:rsid w:val="00F60D5F"/>
    <w:rsid w:val="00F70F10"/>
    <w:rsid w:val="00F879AA"/>
    <w:rsid w:val="00F900F8"/>
    <w:rsid w:val="00FD0A46"/>
    <w:rsid w:val="00FF2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7AA76"/>
  <w15:chartTrackingRefBased/>
  <w15:docId w15:val="{061BC728-8081-43DF-8E82-6BF85923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themeColor="text1"/>
        <w:kern w:val="2"/>
        <w:sz w:val="21"/>
        <w:szCs w:val="3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742B82"/>
    <w:pPr>
      <w:widowControl/>
      <w:tabs>
        <w:tab w:val="decimal" w:pos="360"/>
      </w:tabs>
      <w:spacing w:after="200" w:line="276" w:lineRule="auto"/>
      <w:jc w:val="left"/>
    </w:pPr>
    <w:rPr>
      <w:kern w:val="0"/>
      <w:sz w:val="22"/>
    </w:rPr>
  </w:style>
  <w:style w:type="paragraph" w:styleId="a3">
    <w:name w:val="footnote text"/>
    <w:basedOn w:val="a"/>
    <w:link w:val="a4"/>
    <w:uiPriority w:val="99"/>
    <w:unhideWhenUsed/>
    <w:rsid w:val="00742B82"/>
    <w:pPr>
      <w:widowControl/>
      <w:jc w:val="left"/>
    </w:pPr>
    <w:rPr>
      <w:kern w:val="0"/>
      <w:sz w:val="20"/>
      <w:szCs w:val="20"/>
    </w:rPr>
  </w:style>
  <w:style w:type="character" w:customStyle="1" w:styleId="a4">
    <w:name w:val="脚注文本 字符"/>
    <w:basedOn w:val="a0"/>
    <w:link w:val="a3"/>
    <w:uiPriority w:val="99"/>
    <w:rsid w:val="00742B82"/>
    <w:rPr>
      <w:rFonts w:cs="Times New Roman"/>
      <w:kern w:val="0"/>
      <w:sz w:val="20"/>
      <w:szCs w:val="20"/>
    </w:rPr>
  </w:style>
  <w:style w:type="character" w:styleId="a5">
    <w:name w:val="Subtle Emphasis"/>
    <w:basedOn w:val="a0"/>
    <w:uiPriority w:val="19"/>
    <w:qFormat/>
    <w:rsid w:val="00742B82"/>
    <w:rPr>
      <w:i/>
      <w:iCs/>
    </w:rPr>
  </w:style>
  <w:style w:type="table" w:styleId="-1">
    <w:name w:val="Light Shading Accent 1"/>
    <w:basedOn w:val="a1"/>
    <w:uiPriority w:val="60"/>
    <w:rsid w:val="00742B82"/>
    <w:rPr>
      <w:color w:val="2F5496" w:themeColor="accent1" w:themeShade="BF"/>
      <w:kern w:val="0"/>
      <w:sz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6">
    <w:name w:val="Table Grid"/>
    <w:basedOn w:val="a1"/>
    <w:uiPriority w:val="39"/>
    <w:rsid w:val="00D61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Grid Table Light"/>
    <w:basedOn w:val="a1"/>
    <w:uiPriority w:val="40"/>
    <w:rsid w:val="00D61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D611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
    <w:name w:val="Plain Table 2"/>
    <w:basedOn w:val="a1"/>
    <w:uiPriority w:val="42"/>
    <w:rsid w:val="00D611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
    <w:name w:val="Plain Table 3"/>
    <w:basedOn w:val="a1"/>
    <w:uiPriority w:val="43"/>
    <w:rsid w:val="00D611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
    <w:name w:val="Plain Table 4"/>
    <w:basedOn w:val="a1"/>
    <w:uiPriority w:val="44"/>
    <w:rsid w:val="00D611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D611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57598">
      <w:bodyDiv w:val="1"/>
      <w:marLeft w:val="0"/>
      <w:marRight w:val="0"/>
      <w:marTop w:val="0"/>
      <w:marBottom w:val="0"/>
      <w:divBdr>
        <w:top w:val="none" w:sz="0" w:space="0" w:color="auto"/>
        <w:left w:val="none" w:sz="0" w:space="0" w:color="auto"/>
        <w:bottom w:val="none" w:sz="0" w:space="0" w:color="auto"/>
        <w:right w:val="none" w:sz="0" w:space="0" w:color="auto"/>
      </w:divBdr>
    </w:div>
    <w:div w:id="866404764">
      <w:bodyDiv w:val="1"/>
      <w:marLeft w:val="0"/>
      <w:marRight w:val="0"/>
      <w:marTop w:val="0"/>
      <w:marBottom w:val="0"/>
      <w:divBdr>
        <w:top w:val="none" w:sz="0" w:space="0" w:color="auto"/>
        <w:left w:val="none" w:sz="0" w:space="0" w:color="auto"/>
        <w:bottom w:val="none" w:sz="0" w:space="0" w:color="auto"/>
        <w:right w:val="none" w:sz="0" w:space="0" w:color="auto"/>
      </w:divBdr>
    </w:div>
    <w:div w:id="1014723468">
      <w:bodyDiv w:val="1"/>
      <w:marLeft w:val="0"/>
      <w:marRight w:val="0"/>
      <w:marTop w:val="0"/>
      <w:marBottom w:val="0"/>
      <w:divBdr>
        <w:top w:val="none" w:sz="0" w:space="0" w:color="auto"/>
        <w:left w:val="none" w:sz="0" w:space="0" w:color="auto"/>
        <w:bottom w:val="none" w:sz="0" w:space="0" w:color="auto"/>
        <w:right w:val="none" w:sz="0" w:space="0" w:color="auto"/>
      </w:divBdr>
    </w:div>
    <w:div w:id="153931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14</Pages>
  <Words>3715</Words>
  <Characters>24039</Characters>
  <Application>Microsoft Office Word</Application>
  <DocSecurity>0</DocSecurity>
  <Lines>890</Lines>
  <Paragraphs>660</Paragraphs>
  <ScaleCrop>false</ScaleCrop>
  <Company/>
  <LinksUpToDate>false</LinksUpToDate>
  <CharactersWithSpaces>27094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台风 刮</dc:creator>
  <cp:keywords/>
  <dc:description/>
  <cp:lastModifiedBy>台风 刮</cp:lastModifiedBy>
  <cp:revision>102</cp:revision>
  <dcterms:created xsi:type="dcterms:W3CDTF">2024-11-07T10:07:00Z</dcterms:created>
  <dcterms:modified xsi:type="dcterms:W3CDTF">2025-06-21T08:45:00Z</dcterms:modified>
</cp:coreProperties>
</file>