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14729"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6883"/>
        <w:gridCol w:w="1080"/>
        <w:gridCol w:w="4199"/>
      </w:tblGrid>
      <w:tr w:rsidR="00191A23" w:rsidRPr="0022554A" w:rsidTr="00625353">
        <w:tc>
          <w:tcPr>
            <w:tcW w:w="1951" w:type="dxa"/>
          </w:tcPr>
          <w:p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6883" w:type="dxa"/>
            <w:vAlign w:val="bottom"/>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1080" w:type="dxa"/>
          </w:tcPr>
          <w:p w:rsidR="00191A23" w:rsidRPr="0022554A" w:rsidRDefault="00191A23" w:rsidP="00625353">
            <w:pPr>
              <w:pStyle w:val="TableHeader"/>
              <w:tabs>
                <w:tab w:val="left" w:pos="5400"/>
              </w:tabs>
              <w:rPr>
                <w:bCs/>
                <w:sz w:val="20"/>
              </w:rPr>
            </w:pPr>
            <w:r>
              <w:rPr>
                <w:bCs/>
                <w:sz w:val="20"/>
              </w:rPr>
              <w:t xml:space="preserve">Page </w:t>
            </w:r>
            <w:r>
              <w:rPr>
                <w:bCs/>
                <w:sz w:val="20"/>
              </w:rPr>
              <w:br/>
              <w:t>No.</w:t>
            </w:r>
          </w:p>
        </w:tc>
        <w:tc>
          <w:tcPr>
            <w:tcW w:w="4199" w:type="dxa"/>
          </w:tcPr>
          <w:p w:rsidR="00191A23" w:rsidRPr="0022554A" w:rsidRDefault="00517788" w:rsidP="00625353">
            <w:pPr>
              <w:pStyle w:val="TableHeader"/>
              <w:tabs>
                <w:tab w:val="left" w:pos="5400"/>
              </w:tabs>
              <w:rPr>
                <w:bCs/>
                <w:sz w:val="20"/>
              </w:rPr>
            </w:pPr>
            <w:r>
              <w:rPr>
                <w:bCs/>
                <w:sz w:val="20"/>
              </w:rPr>
              <w:t>Relevant t</w:t>
            </w:r>
            <w:r w:rsidR="00191A23">
              <w:rPr>
                <w:bCs/>
                <w:sz w:val="20"/>
              </w:rPr>
              <w:t>ext from manuscript</w:t>
            </w:r>
          </w:p>
        </w:tc>
      </w:tr>
      <w:tr w:rsidR="00191A23" w:rsidRPr="0022554A" w:rsidTr="00625353">
        <w:tc>
          <w:tcPr>
            <w:tcW w:w="1951" w:type="dxa"/>
            <w:vMerge w:val="restart"/>
          </w:tcPr>
          <w:p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191A23" w:rsidRPr="0022554A" w:rsidRDefault="00191A23" w:rsidP="0022554A">
            <w:pPr>
              <w:tabs>
                <w:tab w:val="left" w:pos="5400"/>
              </w:tabs>
              <w:jc w:val="center"/>
              <w:rPr>
                <w:sz w:val="20"/>
              </w:rPr>
            </w:pPr>
            <w:r w:rsidRPr="0022554A">
              <w:rPr>
                <w:sz w:val="20"/>
              </w:rPr>
              <w:t>1</w:t>
            </w:r>
          </w:p>
        </w:tc>
        <w:tc>
          <w:tcPr>
            <w:tcW w:w="6883"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080" w:type="dxa"/>
          </w:tcPr>
          <w:p w:rsidR="00191A23" w:rsidRPr="0022554A" w:rsidRDefault="00625353" w:rsidP="0022554A">
            <w:pPr>
              <w:tabs>
                <w:tab w:val="left" w:pos="5400"/>
              </w:tabs>
              <w:rPr>
                <w:sz w:val="20"/>
              </w:rPr>
            </w:pPr>
            <w:r>
              <w:rPr>
                <w:sz w:val="20"/>
              </w:rPr>
              <w:t>1</w:t>
            </w:r>
          </w:p>
        </w:tc>
        <w:tc>
          <w:tcPr>
            <w:tcW w:w="4199" w:type="dxa"/>
          </w:tcPr>
          <w:p w:rsidR="00191A23" w:rsidRPr="0022554A" w:rsidRDefault="00B66A03" w:rsidP="0022554A">
            <w:pPr>
              <w:tabs>
                <w:tab w:val="left" w:pos="5400"/>
              </w:tabs>
              <w:rPr>
                <w:sz w:val="20"/>
              </w:rPr>
            </w:pPr>
            <w:r w:rsidRPr="00B66A03">
              <w:rPr>
                <w:sz w:val="20"/>
              </w:rPr>
              <w:t>Validity of a Seven-Gene Signature as a Non-Invasive Biomarker for Cirrhosis: A Cross-Sectional Study in Egyptian Patients with HBV Infection</w:t>
            </w:r>
            <w:bookmarkStart w:id="11" w:name="_GoBack"/>
            <w:bookmarkEnd w:id="11"/>
          </w:p>
        </w:tc>
      </w:tr>
      <w:tr w:rsidR="00191A23" w:rsidRPr="0022554A" w:rsidTr="00625353">
        <w:tc>
          <w:tcPr>
            <w:tcW w:w="1951" w:type="dxa"/>
            <w:vMerge/>
          </w:tcPr>
          <w:p w:rsidR="00191A23" w:rsidRPr="0022554A" w:rsidRDefault="00191A23" w:rsidP="0022554A">
            <w:pPr>
              <w:tabs>
                <w:tab w:val="left" w:pos="5400"/>
              </w:tabs>
              <w:rPr>
                <w:bCs/>
                <w:sz w:val="20"/>
              </w:rPr>
            </w:pPr>
            <w:bookmarkStart w:id="12" w:name="bold6" w:colFirst="0" w:colLast="0"/>
            <w:bookmarkStart w:id="13" w:name="italic7" w:colFirst="0" w:colLast="0"/>
          </w:p>
        </w:tc>
        <w:tc>
          <w:tcPr>
            <w:tcW w:w="616" w:type="dxa"/>
            <w:vMerge/>
          </w:tcPr>
          <w:p w:rsidR="00191A23" w:rsidRPr="0022554A" w:rsidRDefault="00191A23" w:rsidP="0022554A">
            <w:pPr>
              <w:tabs>
                <w:tab w:val="left" w:pos="5400"/>
              </w:tabs>
              <w:jc w:val="center"/>
              <w:rPr>
                <w:sz w:val="20"/>
              </w:rPr>
            </w:pPr>
          </w:p>
        </w:tc>
        <w:tc>
          <w:tcPr>
            <w:tcW w:w="6883"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080" w:type="dxa"/>
          </w:tcPr>
          <w:p w:rsidR="00191A23" w:rsidRPr="0022554A" w:rsidRDefault="00625353" w:rsidP="0022554A">
            <w:pPr>
              <w:tabs>
                <w:tab w:val="left" w:pos="5400"/>
              </w:tabs>
              <w:rPr>
                <w:sz w:val="20"/>
              </w:rPr>
            </w:pPr>
            <w:r>
              <w:rPr>
                <w:sz w:val="20"/>
              </w:rPr>
              <w:t>2</w:t>
            </w:r>
          </w:p>
        </w:tc>
        <w:tc>
          <w:tcPr>
            <w:tcW w:w="4199" w:type="dxa"/>
          </w:tcPr>
          <w:p w:rsidR="00191A23" w:rsidRPr="00625353" w:rsidRDefault="00625353" w:rsidP="004F67E8">
            <w:pPr>
              <w:tabs>
                <w:tab w:val="left" w:pos="5400"/>
              </w:tabs>
              <w:rPr>
                <w:sz w:val="20"/>
                <w:lang w:val="en-US"/>
              </w:rPr>
            </w:pPr>
            <w:r w:rsidRPr="00625353">
              <w:rPr>
                <w:b/>
                <w:bCs/>
                <w:sz w:val="20"/>
                <w:lang w:val="en-US"/>
              </w:rPr>
              <w:t>Background</w:t>
            </w:r>
            <w:r w:rsidRPr="00625353">
              <w:rPr>
                <w:sz w:val="20"/>
                <w:lang w:val="en-US"/>
              </w:rPr>
              <w:t xml:space="preserve">: Hepatitis B virus (HBV) infection poses a significant public health challenge, leading to liver cirrhosis and hepatocellular carcinoma (HCC). The clinical course of HBV infection is influenced by viral, environmental, and host genetic variants. Recently, a Cirrhosis Risk Score (CRS) based on seven genetic variants has been developed to identify individuals at risk of developing cirrhosis. This study aimed to assess the predictive value of seven gene signatures in Egyptian patients with HBV infection as molecular biomarkers for cirrhosis. </w:t>
            </w:r>
            <w:r w:rsidRPr="00625353">
              <w:rPr>
                <w:b/>
                <w:bCs/>
                <w:sz w:val="20"/>
                <w:lang w:val="en-US"/>
              </w:rPr>
              <w:t>Methods</w:t>
            </w:r>
            <w:r w:rsidRPr="00625353">
              <w:rPr>
                <w:sz w:val="20"/>
                <w:lang w:val="en-US"/>
              </w:rPr>
              <w:t xml:space="preserve">: </w:t>
            </w:r>
            <w:r w:rsidR="004F67E8" w:rsidRPr="004F67E8">
              <w:rPr>
                <w:sz w:val="20"/>
                <w:lang w:val="en-US"/>
              </w:rPr>
              <w:t xml:space="preserve">In this cross-sectional study, 170 HBV-infected patients exhibiting various degrees of liver fibrosis were recruited. </w:t>
            </w:r>
            <w:r w:rsidRPr="00625353">
              <w:rPr>
                <w:sz w:val="20"/>
                <w:lang w:val="en-US"/>
              </w:rPr>
              <w:t xml:space="preserve">Genotyping for the seven gene SNPs was performed using allelic discrimination assays. Subsequently, the non-invasive scores APRI and FIB-4 were computed and compared with CRS values. Furthermore, an in silico analysis was performed to examine the alterations in gene expression associated with the progression of fibrosis. </w:t>
            </w:r>
            <w:r w:rsidRPr="00625353">
              <w:rPr>
                <w:b/>
                <w:bCs/>
                <w:sz w:val="20"/>
                <w:lang w:val="en-US"/>
              </w:rPr>
              <w:t>Results</w:t>
            </w:r>
            <w:r w:rsidRPr="00625353">
              <w:rPr>
                <w:sz w:val="20"/>
                <w:lang w:val="en-US"/>
              </w:rPr>
              <w:t xml:space="preserve">: The findings revealed a significantly higher prevalence of high CRS </w:t>
            </w:r>
            <w:r w:rsidRPr="00625353">
              <w:rPr>
                <w:sz w:val="20"/>
                <w:lang w:val="en-US"/>
              </w:rPr>
              <w:lastRenderedPageBreak/>
              <w:t xml:space="preserve">scores in late fibrosis (p = 0.006). The mean of CRS was higher in late than in early fibrosis (0.70 vs. 0.60; P = 0.003). However, APRI and FIB-4 scores did not differ significantly across the groups. The ROC analysis indicated that the CRS score can distinguish between patients with early and late fibrosis, with an AUC of 0.63 (p = 0.0034). The risk genotypes in DEGS1 (rs4290029), STXBP5L (rs17740066), and AQP2 (rs2878771) were associated with late fibrosis. According to the in silico analysis, there is a remarkable upregulation of DEGS1 and a downregulation of STXBP5L in late fibrosis as compared to early fibrosis. While the AQP2 showed no significant variation between early and late fibrosis. </w:t>
            </w:r>
            <w:r w:rsidRPr="00625353">
              <w:rPr>
                <w:b/>
                <w:bCs/>
                <w:sz w:val="20"/>
                <w:lang w:val="en-US"/>
              </w:rPr>
              <w:t>Conclusion</w:t>
            </w:r>
            <w:r w:rsidRPr="00625353">
              <w:rPr>
                <w:sz w:val="20"/>
                <w:lang w:val="en-US"/>
              </w:rPr>
              <w:t>: The CRS score showed a modest predictive ability in HBV-infected Egyptian patients; it can be used in conjunction with imaging and clinical tools to improve risk stratification. Moreover, DEGS1, STXBP5L, and AQP2 genetic variants demonstrated a significant association with cirrhosis risk. However, only the DEGS1 and STXBP5L genes showed dysregulated expression levels, suggesting their potential relevance as diagnostic biomarkers in liver fibrosis.</w:t>
            </w:r>
          </w:p>
        </w:tc>
      </w:tr>
      <w:tr w:rsidR="00191A23" w:rsidRPr="0022554A" w:rsidTr="00625353">
        <w:tc>
          <w:tcPr>
            <w:tcW w:w="10530" w:type="dxa"/>
            <w:gridSpan w:val="4"/>
          </w:tcPr>
          <w:p w:rsidR="00191A23" w:rsidRPr="0022554A" w:rsidRDefault="00191A23" w:rsidP="0022554A">
            <w:pPr>
              <w:pStyle w:val="TableSubHead"/>
              <w:tabs>
                <w:tab w:val="left" w:pos="5400"/>
              </w:tabs>
              <w:rPr>
                <w:sz w:val="20"/>
              </w:rPr>
            </w:pPr>
            <w:bookmarkStart w:id="14" w:name="bold7"/>
            <w:bookmarkStart w:id="15" w:name="italic8"/>
            <w:bookmarkEnd w:id="12"/>
            <w:bookmarkEnd w:id="13"/>
            <w:r w:rsidRPr="0022554A">
              <w:rPr>
                <w:sz w:val="20"/>
              </w:rPr>
              <w:lastRenderedPageBreak/>
              <w:t>Introduction</w:t>
            </w:r>
          </w:p>
        </w:tc>
        <w:bookmarkEnd w:id="14"/>
        <w:bookmarkEnd w:id="15"/>
        <w:tc>
          <w:tcPr>
            <w:tcW w:w="4199" w:type="dxa"/>
          </w:tcPr>
          <w:p w:rsidR="00191A23" w:rsidRPr="0022554A" w:rsidRDefault="00191A23" w:rsidP="0022554A">
            <w:pPr>
              <w:pStyle w:val="TableSubHead"/>
              <w:tabs>
                <w:tab w:val="left" w:pos="5400"/>
              </w:tabs>
              <w:rPr>
                <w:sz w:val="20"/>
              </w:rPr>
            </w:pPr>
          </w:p>
        </w:tc>
      </w:tr>
      <w:tr w:rsidR="00191A23" w:rsidRPr="0022554A" w:rsidTr="00625353">
        <w:tc>
          <w:tcPr>
            <w:tcW w:w="1951" w:type="dxa"/>
          </w:tcPr>
          <w:p w:rsidR="00191A23" w:rsidRPr="0022554A" w:rsidRDefault="00191A23"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616" w:type="dxa"/>
          </w:tcPr>
          <w:p w:rsidR="00191A23" w:rsidRPr="0022554A" w:rsidRDefault="00191A23" w:rsidP="0022554A">
            <w:pPr>
              <w:tabs>
                <w:tab w:val="left" w:pos="5400"/>
              </w:tabs>
              <w:jc w:val="center"/>
              <w:rPr>
                <w:sz w:val="20"/>
              </w:rPr>
            </w:pPr>
            <w:r w:rsidRPr="0022554A">
              <w:rPr>
                <w:sz w:val="20"/>
              </w:rPr>
              <w:t>2</w:t>
            </w:r>
          </w:p>
        </w:tc>
        <w:tc>
          <w:tcPr>
            <w:tcW w:w="6883"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080" w:type="dxa"/>
          </w:tcPr>
          <w:p w:rsidR="00191A23" w:rsidRPr="0022554A" w:rsidRDefault="00625353" w:rsidP="0022554A">
            <w:pPr>
              <w:tabs>
                <w:tab w:val="left" w:pos="5400"/>
              </w:tabs>
              <w:rPr>
                <w:sz w:val="20"/>
              </w:rPr>
            </w:pPr>
            <w:r>
              <w:rPr>
                <w:sz w:val="20"/>
              </w:rPr>
              <w:t xml:space="preserve"> 3</w:t>
            </w:r>
          </w:p>
        </w:tc>
        <w:tc>
          <w:tcPr>
            <w:tcW w:w="4199" w:type="dxa"/>
          </w:tcPr>
          <w:p w:rsidR="00191A23" w:rsidRPr="0022554A" w:rsidRDefault="000F002B" w:rsidP="00625353">
            <w:pPr>
              <w:tabs>
                <w:tab w:val="left" w:pos="5400"/>
              </w:tabs>
              <w:rPr>
                <w:sz w:val="20"/>
              </w:rPr>
            </w:pPr>
            <w:r w:rsidRPr="000F002B">
              <w:rPr>
                <w:sz w:val="20"/>
              </w:rPr>
              <w:t xml:space="preserve">Genome-wide association studies (GWAS) have elucidated the impact of single-nucleotide polymorphisms (SNPs) in regulating immune </w:t>
            </w:r>
            <w:r w:rsidRPr="000F002B">
              <w:rPr>
                <w:sz w:val="20"/>
              </w:rPr>
              <w:lastRenderedPageBreak/>
              <w:t>responses and susceptibility to liver disease, including persistent HBV infection and the development of liver fibrosis (8-10)</w:t>
            </w:r>
          </w:p>
        </w:tc>
      </w:tr>
      <w:tr w:rsidR="00191A23" w:rsidRPr="0022554A" w:rsidTr="00625353">
        <w:tc>
          <w:tcPr>
            <w:tcW w:w="1951" w:type="dxa"/>
          </w:tcPr>
          <w:p w:rsidR="00191A23" w:rsidRPr="0022554A" w:rsidRDefault="00191A23" w:rsidP="0022554A">
            <w:pPr>
              <w:tabs>
                <w:tab w:val="left" w:pos="5400"/>
              </w:tabs>
              <w:rPr>
                <w:bCs/>
                <w:sz w:val="20"/>
              </w:rPr>
            </w:pPr>
            <w:bookmarkStart w:id="20" w:name="bold10" w:colFirst="0" w:colLast="0"/>
            <w:bookmarkStart w:id="21" w:name="italic11" w:colFirst="0" w:colLast="0"/>
            <w:r w:rsidRPr="0022554A">
              <w:rPr>
                <w:bCs/>
                <w:sz w:val="20"/>
              </w:rPr>
              <w:lastRenderedPageBreak/>
              <w:t>Objectives</w:t>
            </w:r>
          </w:p>
        </w:tc>
        <w:tc>
          <w:tcPr>
            <w:tcW w:w="616" w:type="dxa"/>
          </w:tcPr>
          <w:p w:rsidR="00191A23" w:rsidRPr="0022554A" w:rsidRDefault="00191A23" w:rsidP="0022554A">
            <w:pPr>
              <w:tabs>
                <w:tab w:val="left" w:pos="5400"/>
              </w:tabs>
              <w:jc w:val="center"/>
              <w:rPr>
                <w:sz w:val="20"/>
              </w:rPr>
            </w:pPr>
            <w:r w:rsidRPr="0022554A">
              <w:rPr>
                <w:sz w:val="20"/>
              </w:rPr>
              <w:t>3</w:t>
            </w:r>
          </w:p>
        </w:tc>
        <w:tc>
          <w:tcPr>
            <w:tcW w:w="6883" w:type="dxa"/>
          </w:tcPr>
          <w:p w:rsidR="00191A23" w:rsidRPr="0022554A" w:rsidRDefault="00191A23" w:rsidP="0022554A">
            <w:pPr>
              <w:tabs>
                <w:tab w:val="left" w:pos="5400"/>
              </w:tabs>
              <w:rPr>
                <w:sz w:val="20"/>
              </w:rPr>
            </w:pPr>
            <w:r w:rsidRPr="0022554A">
              <w:rPr>
                <w:sz w:val="20"/>
              </w:rPr>
              <w:t>State specific objectives, including any prespecified hypotheses</w:t>
            </w:r>
          </w:p>
        </w:tc>
        <w:tc>
          <w:tcPr>
            <w:tcW w:w="1080" w:type="dxa"/>
          </w:tcPr>
          <w:p w:rsidR="00191A23" w:rsidRPr="0022554A" w:rsidRDefault="00CB5329" w:rsidP="0022554A">
            <w:pPr>
              <w:tabs>
                <w:tab w:val="left" w:pos="5400"/>
              </w:tabs>
              <w:rPr>
                <w:sz w:val="20"/>
              </w:rPr>
            </w:pPr>
            <w:r>
              <w:rPr>
                <w:sz w:val="20"/>
              </w:rPr>
              <w:t>4</w:t>
            </w:r>
          </w:p>
        </w:tc>
        <w:tc>
          <w:tcPr>
            <w:tcW w:w="4199" w:type="dxa"/>
          </w:tcPr>
          <w:p w:rsidR="00191A23" w:rsidRPr="00CB5329" w:rsidRDefault="00CB5329" w:rsidP="00CB5329">
            <w:pPr>
              <w:tabs>
                <w:tab w:val="left" w:pos="5400"/>
              </w:tabs>
              <w:rPr>
                <w:sz w:val="20"/>
                <w:lang w:val="en-US"/>
              </w:rPr>
            </w:pPr>
            <w:r w:rsidRPr="00CB5329">
              <w:rPr>
                <w:sz w:val="20"/>
                <w:lang w:val="en-US"/>
              </w:rPr>
              <w:t xml:space="preserve">The objective of the current study is to evaluate the correlation between cirrhosis-risk SNPs in HBV-infected patients and the probability of fibrosis progression. Additionally, the comparative accuracy of the three scoring systems—CRS, APRI, and FIB-4— has been assessed in predicting advanced fibrosis development. </w:t>
            </w:r>
          </w:p>
        </w:tc>
      </w:tr>
      <w:tr w:rsidR="00191A23" w:rsidRPr="0022554A" w:rsidTr="00625353">
        <w:tc>
          <w:tcPr>
            <w:tcW w:w="10530" w:type="dxa"/>
            <w:gridSpan w:val="4"/>
          </w:tcPr>
          <w:p w:rsidR="00191A23" w:rsidRPr="0022554A" w:rsidRDefault="00191A23" w:rsidP="00CB5329">
            <w:pPr>
              <w:pStyle w:val="TableSubHead"/>
              <w:tabs>
                <w:tab w:val="left" w:pos="5400"/>
              </w:tabs>
              <w:rPr>
                <w:sz w:val="20"/>
              </w:rPr>
            </w:pPr>
            <w:bookmarkStart w:id="22" w:name="bold11"/>
            <w:bookmarkStart w:id="23" w:name="italic12"/>
            <w:bookmarkEnd w:id="20"/>
            <w:bookmarkEnd w:id="21"/>
            <w:r w:rsidRPr="0022554A">
              <w:rPr>
                <w:sz w:val="20"/>
              </w:rPr>
              <w:t>Methods</w:t>
            </w:r>
            <w:r w:rsidR="00CB5329">
              <w:rPr>
                <w:sz w:val="20"/>
              </w:rPr>
              <w:t xml:space="preserve">                                                                                                                                                                             </w:t>
            </w:r>
          </w:p>
        </w:tc>
        <w:bookmarkEnd w:id="22"/>
        <w:bookmarkEnd w:id="23"/>
        <w:tc>
          <w:tcPr>
            <w:tcW w:w="4199" w:type="dxa"/>
          </w:tcPr>
          <w:p w:rsidR="00191A23" w:rsidRPr="00CB5329" w:rsidRDefault="00CB5329" w:rsidP="00CB5329">
            <w:pPr>
              <w:pStyle w:val="TableSubHead"/>
              <w:tabs>
                <w:tab w:val="left" w:pos="5400"/>
              </w:tabs>
              <w:rPr>
                <w:b w:val="0"/>
                <w:bCs/>
                <w:sz w:val="20"/>
              </w:rPr>
            </w:pPr>
            <w:r w:rsidRPr="00CB5329">
              <w:rPr>
                <w:b w:val="0"/>
                <w:bCs/>
                <w:sz w:val="20"/>
                <w:lang w:val="en-US"/>
              </w:rPr>
              <w:t xml:space="preserve">. </w:t>
            </w:r>
          </w:p>
        </w:tc>
      </w:tr>
      <w:tr w:rsidR="00191A23" w:rsidRPr="0022554A" w:rsidTr="00625353">
        <w:tc>
          <w:tcPr>
            <w:tcW w:w="1951" w:type="dxa"/>
          </w:tcPr>
          <w:p w:rsidR="00191A23" w:rsidRPr="0022554A" w:rsidRDefault="00191A23"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616" w:type="dxa"/>
          </w:tcPr>
          <w:p w:rsidR="00191A23" w:rsidRPr="0022554A" w:rsidRDefault="00191A23" w:rsidP="0022554A">
            <w:pPr>
              <w:tabs>
                <w:tab w:val="left" w:pos="5400"/>
              </w:tabs>
              <w:jc w:val="center"/>
              <w:rPr>
                <w:sz w:val="20"/>
              </w:rPr>
            </w:pPr>
            <w:r w:rsidRPr="0022554A">
              <w:rPr>
                <w:sz w:val="20"/>
              </w:rPr>
              <w:t>4</w:t>
            </w:r>
          </w:p>
        </w:tc>
        <w:tc>
          <w:tcPr>
            <w:tcW w:w="6883" w:type="dxa"/>
          </w:tcPr>
          <w:p w:rsidR="00191A23" w:rsidRPr="0022554A" w:rsidRDefault="00191A23" w:rsidP="0022554A">
            <w:pPr>
              <w:tabs>
                <w:tab w:val="left" w:pos="5400"/>
              </w:tabs>
              <w:rPr>
                <w:sz w:val="20"/>
              </w:rPr>
            </w:pPr>
            <w:r w:rsidRPr="0022554A">
              <w:rPr>
                <w:sz w:val="20"/>
              </w:rPr>
              <w:t>Present key elements of study design early in the paper</w:t>
            </w:r>
          </w:p>
        </w:tc>
        <w:tc>
          <w:tcPr>
            <w:tcW w:w="1080" w:type="dxa"/>
          </w:tcPr>
          <w:p w:rsidR="00191A23" w:rsidRPr="00CB5329" w:rsidRDefault="00CB5329" w:rsidP="0022554A">
            <w:pPr>
              <w:tabs>
                <w:tab w:val="left" w:pos="5400"/>
              </w:tabs>
              <w:rPr>
                <w:sz w:val="20"/>
              </w:rPr>
            </w:pPr>
            <w:r w:rsidRPr="00CB5329">
              <w:rPr>
                <w:sz w:val="20"/>
              </w:rPr>
              <w:t>4</w:t>
            </w:r>
          </w:p>
        </w:tc>
        <w:tc>
          <w:tcPr>
            <w:tcW w:w="4199" w:type="dxa"/>
          </w:tcPr>
          <w:p w:rsidR="00191A23" w:rsidRPr="00CB5329" w:rsidRDefault="004C4B24" w:rsidP="0022554A">
            <w:pPr>
              <w:tabs>
                <w:tab w:val="left" w:pos="5400"/>
              </w:tabs>
              <w:rPr>
                <w:sz w:val="20"/>
              </w:rPr>
            </w:pPr>
            <w:r w:rsidRPr="004C4B24">
              <w:rPr>
                <w:sz w:val="20"/>
                <w:lang w:val="en-US"/>
              </w:rPr>
              <w:t>The current research is a cross-sectional study conducted on  HBV-infected patients to assess the relationship between cirrhosis-related genetic variants and fibrosis progression</w:t>
            </w:r>
          </w:p>
        </w:tc>
      </w:tr>
      <w:tr w:rsidR="00191A23" w:rsidRPr="0022554A" w:rsidTr="00625353">
        <w:tc>
          <w:tcPr>
            <w:tcW w:w="1951" w:type="dxa"/>
          </w:tcPr>
          <w:p w:rsidR="00191A23" w:rsidRPr="0022554A" w:rsidRDefault="00191A23"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616" w:type="dxa"/>
          </w:tcPr>
          <w:p w:rsidR="00191A23" w:rsidRPr="0022554A" w:rsidRDefault="00191A23" w:rsidP="0022554A">
            <w:pPr>
              <w:tabs>
                <w:tab w:val="left" w:pos="5400"/>
              </w:tabs>
              <w:jc w:val="center"/>
              <w:rPr>
                <w:sz w:val="20"/>
              </w:rPr>
            </w:pPr>
            <w:r w:rsidRPr="0022554A">
              <w:rPr>
                <w:sz w:val="20"/>
              </w:rPr>
              <w:t>5</w:t>
            </w:r>
          </w:p>
        </w:tc>
        <w:tc>
          <w:tcPr>
            <w:tcW w:w="6883" w:type="dxa"/>
          </w:tcPr>
          <w:p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080" w:type="dxa"/>
          </w:tcPr>
          <w:p w:rsidR="00191A23" w:rsidRPr="0022554A" w:rsidRDefault="00CB5329" w:rsidP="0022554A">
            <w:pPr>
              <w:tabs>
                <w:tab w:val="left" w:pos="5400"/>
              </w:tabs>
              <w:rPr>
                <w:sz w:val="20"/>
              </w:rPr>
            </w:pPr>
            <w:r>
              <w:rPr>
                <w:sz w:val="20"/>
              </w:rPr>
              <w:t>4</w:t>
            </w:r>
          </w:p>
        </w:tc>
        <w:tc>
          <w:tcPr>
            <w:tcW w:w="4199" w:type="dxa"/>
          </w:tcPr>
          <w:p w:rsidR="00191A23" w:rsidRPr="0022554A" w:rsidRDefault="00CB5329" w:rsidP="002B6F47">
            <w:pPr>
              <w:tabs>
                <w:tab w:val="left" w:pos="5400"/>
              </w:tabs>
              <w:rPr>
                <w:sz w:val="20"/>
              </w:rPr>
            </w:pPr>
            <w:r w:rsidRPr="00CB5329">
              <w:rPr>
                <w:sz w:val="20"/>
              </w:rPr>
              <w:t xml:space="preserve">Patients were recruited from El Kasr El Aini Hospital, Cairo University, Egypt, </w:t>
            </w:r>
            <w:r w:rsidR="004C4B24">
              <w:rPr>
                <w:sz w:val="20"/>
                <w:lang w:val="en-US"/>
              </w:rPr>
              <w:t>between January 2023 and March 2024</w:t>
            </w:r>
            <w:r w:rsidR="002B6F47">
              <w:rPr>
                <w:sz w:val="20"/>
                <w:lang w:val="en-US"/>
              </w:rPr>
              <w:t>.</w:t>
            </w:r>
          </w:p>
        </w:tc>
      </w:tr>
      <w:bookmarkEnd w:id="26"/>
      <w:bookmarkEnd w:id="27"/>
      <w:tr w:rsidR="00191A23" w:rsidRPr="0022554A" w:rsidTr="00625353">
        <w:tc>
          <w:tcPr>
            <w:tcW w:w="1951" w:type="dxa"/>
            <w:vMerge w:val="restart"/>
          </w:tcPr>
          <w:p w:rsidR="00191A23" w:rsidRPr="0022554A" w:rsidRDefault="00191A23" w:rsidP="0022554A">
            <w:pPr>
              <w:tabs>
                <w:tab w:val="left" w:pos="5400"/>
              </w:tabs>
              <w:rPr>
                <w:bCs/>
                <w:sz w:val="20"/>
              </w:rPr>
            </w:pPr>
            <w:r w:rsidRPr="0022554A">
              <w:rPr>
                <w:bCs/>
                <w:sz w:val="20"/>
              </w:rPr>
              <w:t>Participants</w:t>
            </w:r>
          </w:p>
        </w:tc>
        <w:tc>
          <w:tcPr>
            <w:tcW w:w="616" w:type="dxa"/>
            <w:vMerge w:val="restart"/>
          </w:tcPr>
          <w:p w:rsidR="00191A23" w:rsidRPr="0022554A" w:rsidRDefault="00191A23" w:rsidP="0022554A">
            <w:pPr>
              <w:tabs>
                <w:tab w:val="left" w:pos="5400"/>
              </w:tabs>
              <w:jc w:val="center"/>
              <w:rPr>
                <w:sz w:val="20"/>
              </w:rPr>
            </w:pPr>
            <w:r w:rsidRPr="0022554A">
              <w:rPr>
                <w:sz w:val="20"/>
              </w:rPr>
              <w:t>6</w:t>
            </w:r>
          </w:p>
        </w:tc>
        <w:tc>
          <w:tcPr>
            <w:tcW w:w="6883"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191A23" w:rsidRPr="0022554A" w:rsidRDefault="00191A23" w:rsidP="0022554A">
            <w:pPr>
              <w:tabs>
                <w:tab w:val="left" w:pos="5400"/>
              </w:tabs>
              <w:rPr>
                <w:sz w:val="20"/>
              </w:rPr>
            </w:pPr>
            <w:r w:rsidRPr="009560D0">
              <w:rPr>
                <w:i/>
                <w:sz w:val="20"/>
                <w:u w:val="single"/>
              </w:rPr>
              <w:t>Cross-sectional study</w:t>
            </w:r>
            <w:r w:rsidRPr="0022554A">
              <w:rPr>
                <w:sz w:val="20"/>
              </w:rPr>
              <w:t>—Give the eligibility criteria, and the sources and methods of selection of participants</w:t>
            </w:r>
          </w:p>
        </w:tc>
        <w:tc>
          <w:tcPr>
            <w:tcW w:w="1080" w:type="dxa"/>
          </w:tcPr>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191A23" w:rsidRDefault="00104E71" w:rsidP="0022554A">
            <w:pPr>
              <w:tabs>
                <w:tab w:val="left" w:pos="5400"/>
              </w:tabs>
              <w:rPr>
                <w:sz w:val="20"/>
              </w:rPr>
            </w:pPr>
            <w:r>
              <w:rPr>
                <w:sz w:val="20"/>
              </w:rPr>
              <w:t>4</w:t>
            </w:r>
          </w:p>
          <w:p w:rsidR="004E579C" w:rsidRPr="0022554A" w:rsidRDefault="004E579C" w:rsidP="0022554A">
            <w:pPr>
              <w:tabs>
                <w:tab w:val="left" w:pos="5400"/>
              </w:tabs>
              <w:rPr>
                <w:sz w:val="20"/>
              </w:rPr>
            </w:pPr>
          </w:p>
        </w:tc>
        <w:tc>
          <w:tcPr>
            <w:tcW w:w="4199" w:type="dxa"/>
          </w:tcPr>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4E579C" w:rsidRDefault="004E579C" w:rsidP="0022554A">
            <w:pPr>
              <w:tabs>
                <w:tab w:val="left" w:pos="5400"/>
              </w:tabs>
              <w:rPr>
                <w:sz w:val="20"/>
              </w:rPr>
            </w:pPr>
          </w:p>
          <w:p w:rsidR="00191A23" w:rsidRPr="0022554A" w:rsidRDefault="009560D0" w:rsidP="0022554A">
            <w:pPr>
              <w:tabs>
                <w:tab w:val="left" w:pos="5400"/>
              </w:tabs>
              <w:rPr>
                <w:sz w:val="20"/>
              </w:rPr>
            </w:pPr>
            <w:r w:rsidRPr="009560D0">
              <w:rPr>
                <w:sz w:val="20"/>
              </w:rPr>
              <w:t xml:space="preserve">The main inclusion criteria comprised patients aged 18 - 65, exhibiting serological evidence of chronic hepatitis B, defined as sustained anti-HBsAg positivity &gt; 6 months, and HBV DNA positivity in serum. The study's exclusion criteria encompassed coinfection with other chronic liver diseases such as hepatitis C virus (HCV) </w:t>
            </w:r>
            <w:r w:rsidRPr="009560D0">
              <w:rPr>
                <w:sz w:val="20"/>
              </w:rPr>
              <w:lastRenderedPageBreak/>
              <w:t>infection, human immunodeficiency virus (HIV), type II diabetes, and severe obesity/metabolic syndrome.</w:t>
            </w:r>
          </w:p>
        </w:tc>
      </w:tr>
      <w:tr w:rsidR="00191A23" w:rsidRPr="0022554A" w:rsidTr="00625353">
        <w:tc>
          <w:tcPr>
            <w:tcW w:w="1951" w:type="dxa"/>
            <w:vMerge/>
          </w:tcPr>
          <w:p w:rsidR="00191A23" w:rsidRPr="0022554A" w:rsidRDefault="00191A23" w:rsidP="0022554A">
            <w:pPr>
              <w:tabs>
                <w:tab w:val="left" w:pos="5400"/>
              </w:tabs>
              <w:rPr>
                <w:bCs/>
                <w:sz w:val="20"/>
              </w:rPr>
            </w:pPr>
            <w:bookmarkStart w:id="28" w:name="bold14" w:colFirst="0" w:colLast="0"/>
            <w:bookmarkStart w:id="29" w:name="italic15" w:colFirst="0" w:colLast="0"/>
          </w:p>
        </w:tc>
        <w:tc>
          <w:tcPr>
            <w:tcW w:w="616" w:type="dxa"/>
            <w:vMerge/>
          </w:tcPr>
          <w:p w:rsidR="00191A23" w:rsidRPr="0022554A" w:rsidRDefault="00191A23" w:rsidP="0022554A">
            <w:pPr>
              <w:tabs>
                <w:tab w:val="left" w:pos="5400"/>
              </w:tabs>
              <w:jc w:val="center"/>
              <w:rPr>
                <w:sz w:val="20"/>
              </w:rPr>
            </w:pPr>
          </w:p>
        </w:tc>
        <w:tc>
          <w:tcPr>
            <w:tcW w:w="6883"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080" w:type="dxa"/>
          </w:tcPr>
          <w:p w:rsidR="00104E71" w:rsidRPr="00104E71" w:rsidRDefault="00104E71" w:rsidP="00104E71">
            <w:pPr>
              <w:tabs>
                <w:tab w:val="left" w:pos="5400"/>
              </w:tabs>
              <w:rPr>
                <w:sz w:val="20"/>
              </w:rPr>
            </w:pPr>
            <w:r w:rsidRPr="00104E71">
              <w:rPr>
                <w:sz w:val="20"/>
              </w:rPr>
              <w:t>N/A</w:t>
            </w:r>
          </w:p>
          <w:p w:rsidR="00191A23" w:rsidRPr="0022554A" w:rsidRDefault="00191A23" w:rsidP="00104E71">
            <w:pPr>
              <w:tabs>
                <w:tab w:val="left" w:pos="5400"/>
              </w:tabs>
              <w:rPr>
                <w:sz w:val="20"/>
              </w:rPr>
            </w:pPr>
          </w:p>
        </w:tc>
        <w:tc>
          <w:tcPr>
            <w:tcW w:w="4199" w:type="dxa"/>
          </w:tcPr>
          <w:p w:rsidR="00191A23" w:rsidRPr="0022554A" w:rsidRDefault="00104E71" w:rsidP="0022554A">
            <w:pPr>
              <w:tabs>
                <w:tab w:val="left" w:pos="5400"/>
              </w:tabs>
              <w:rPr>
                <w:sz w:val="20"/>
              </w:rPr>
            </w:pPr>
            <w:r w:rsidRPr="00104E71">
              <w:rPr>
                <w:sz w:val="20"/>
              </w:rPr>
              <w:t>Not applicable</w:t>
            </w:r>
          </w:p>
        </w:tc>
      </w:tr>
      <w:tr w:rsidR="00191A23" w:rsidRPr="0022554A" w:rsidTr="00625353">
        <w:tc>
          <w:tcPr>
            <w:tcW w:w="1951" w:type="dxa"/>
          </w:tcPr>
          <w:p w:rsidR="00191A23" w:rsidRPr="0022554A" w:rsidRDefault="00191A23" w:rsidP="0022554A">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616" w:type="dxa"/>
          </w:tcPr>
          <w:p w:rsidR="00191A23" w:rsidRPr="0022554A" w:rsidRDefault="00191A23" w:rsidP="0022554A">
            <w:pPr>
              <w:tabs>
                <w:tab w:val="left" w:pos="5400"/>
              </w:tabs>
              <w:jc w:val="center"/>
              <w:rPr>
                <w:sz w:val="20"/>
              </w:rPr>
            </w:pPr>
            <w:r w:rsidRPr="0022554A">
              <w:rPr>
                <w:sz w:val="20"/>
              </w:rPr>
              <w:t>7</w:t>
            </w:r>
          </w:p>
        </w:tc>
        <w:tc>
          <w:tcPr>
            <w:tcW w:w="6883" w:type="dxa"/>
          </w:tcPr>
          <w:p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080" w:type="dxa"/>
          </w:tcPr>
          <w:p w:rsidR="00191A23" w:rsidRPr="0022554A" w:rsidRDefault="00104E71" w:rsidP="0022554A">
            <w:pPr>
              <w:tabs>
                <w:tab w:val="left" w:pos="5400"/>
              </w:tabs>
              <w:rPr>
                <w:sz w:val="20"/>
              </w:rPr>
            </w:pPr>
            <w:r>
              <w:rPr>
                <w:sz w:val="20"/>
              </w:rPr>
              <w:t>5,6</w:t>
            </w:r>
          </w:p>
        </w:tc>
        <w:tc>
          <w:tcPr>
            <w:tcW w:w="4199" w:type="dxa"/>
          </w:tcPr>
          <w:p w:rsidR="00961B34" w:rsidRPr="00961B34" w:rsidRDefault="00961B34" w:rsidP="00961B34">
            <w:pPr>
              <w:tabs>
                <w:tab w:val="left" w:pos="5400"/>
              </w:tabs>
              <w:rPr>
                <w:sz w:val="20"/>
              </w:rPr>
            </w:pPr>
            <w:r w:rsidRPr="00961B34">
              <w:rPr>
                <w:sz w:val="20"/>
              </w:rPr>
              <w:t>Outcome 1: Hepatic function assessment and diagnosis of HBV infection, all the biochemical tests have been performed</w:t>
            </w:r>
            <w:r w:rsidR="00630AAE">
              <w:rPr>
                <w:sz w:val="20"/>
              </w:rPr>
              <w:t xml:space="preserve"> followed the </w:t>
            </w:r>
            <w:r w:rsidR="00630AAE" w:rsidRPr="00961B34">
              <w:rPr>
                <w:sz w:val="20"/>
              </w:rPr>
              <w:t>manufacturer’s</w:t>
            </w:r>
            <w:r w:rsidR="00630AAE" w:rsidRPr="00630AAE">
              <w:rPr>
                <w:sz w:val="20"/>
              </w:rPr>
              <w:t xml:space="preserve"> instructions</w:t>
            </w:r>
            <w:r w:rsidRPr="00961B34">
              <w:rPr>
                <w:sz w:val="20"/>
              </w:rPr>
              <w:t xml:space="preserve">. All the virological markers have been carried out by ELISA. The HBV RNA has been detected by </w:t>
            </w:r>
            <w:r w:rsidR="00630AAE" w:rsidRPr="00630AAE">
              <w:rPr>
                <w:sz w:val="20"/>
              </w:rPr>
              <w:t>Artus® HBV RG PCR Quantification Kit</w:t>
            </w:r>
            <w:r w:rsidRPr="00961B34">
              <w:rPr>
                <w:sz w:val="20"/>
              </w:rPr>
              <w:t xml:space="preserve">. Liver fibrosis assessment has been assessed via fiboscan. </w:t>
            </w:r>
          </w:p>
          <w:p w:rsidR="00961B34" w:rsidRPr="00961B34" w:rsidRDefault="00961B34" w:rsidP="00961B34">
            <w:pPr>
              <w:tabs>
                <w:tab w:val="left" w:pos="5400"/>
              </w:tabs>
              <w:rPr>
                <w:sz w:val="20"/>
              </w:rPr>
            </w:pPr>
            <w:r w:rsidRPr="00961B34">
              <w:rPr>
                <w:sz w:val="20"/>
              </w:rPr>
              <w:t>Outcome 2: Association of non-invasive serum markers for fibrosis progression, all the computed scores such as (APRI, FIB-4) has been calculated by applying their relevant equations.</w:t>
            </w:r>
          </w:p>
          <w:p w:rsidR="00191A23" w:rsidRPr="0022554A" w:rsidRDefault="00961B34" w:rsidP="00961B34">
            <w:pPr>
              <w:tabs>
                <w:tab w:val="left" w:pos="5400"/>
              </w:tabs>
              <w:rPr>
                <w:sz w:val="20"/>
              </w:rPr>
            </w:pPr>
            <w:r w:rsidRPr="00961B34">
              <w:rPr>
                <w:sz w:val="20"/>
              </w:rPr>
              <w:t>Outcome 3: the extracted DNA by QIAamp DNA Blood Mini extraction kit (Qiagen) has been genotyped for seven SNPs by using TaqMan MGB™ probe for allelic discrimination (Applied Biosystems).</w:t>
            </w:r>
          </w:p>
        </w:tc>
      </w:tr>
      <w:tr w:rsidR="00191A23" w:rsidRPr="0022554A" w:rsidTr="00625353">
        <w:trPr>
          <w:trHeight w:val="294"/>
        </w:trPr>
        <w:tc>
          <w:tcPr>
            <w:tcW w:w="1951" w:type="dxa"/>
          </w:tcPr>
          <w:p w:rsidR="00191A23" w:rsidRPr="0022554A" w:rsidRDefault="00191A23" w:rsidP="00961B34">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616" w:type="dxa"/>
          </w:tcPr>
          <w:p w:rsidR="00191A23" w:rsidRPr="0022554A" w:rsidRDefault="00191A23" w:rsidP="00961B34">
            <w:pPr>
              <w:tabs>
                <w:tab w:val="left" w:pos="5400"/>
              </w:tabs>
              <w:jc w:val="center"/>
              <w:rPr>
                <w:sz w:val="20"/>
              </w:rPr>
            </w:pPr>
            <w:r w:rsidRPr="0022554A">
              <w:rPr>
                <w:sz w:val="20"/>
              </w:rPr>
              <w:t>8</w:t>
            </w:r>
            <w:bookmarkStart w:id="36" w:name="bold19"/>
            <w:r w:rsidRPr="0022554A">
              <w:rPr>
                <w:bCs/>
                <w:sz w:val="20"/>
              </w:rPr>
              <w:t>*</w:t>
            </w:r>
            <w:bookmarkEnd w:id="36"/>
          </w:p>
        </w:tc>
        <w:tc>
          <w:tcPr>
            <w:tcW w:w="6883" w:type="dxa"/>
          </w:tcPr>
          <w:p w:rsidR="00191A23" w:rsidRPr="0022554A" w:rsidRDefault="00191A23" w:rsidP="00961B34">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080" w:type="dxa"/>
          </w:tcPr>
          <w:p w:rsidR="00191A23" w:rsidRPr="00104E71" w:rsidRDefault="00104E71" w:rsidP="0022554A">
            <w:pPr>
              <w:tabs>
                <w:tab w:val="left" w:pos="5400"/>
              </w:tabs>
              <w:rPr>
                <w:iCs/>
                <w:sz w:val="20"/>
              </w:rPr>
            </w:pPr>
            <w:r w:rsidRPr="00104E71">
              <w:rPr>
                <w:iCs/>
                <w:sz w:val="20"/>
              </w:rPr>
              <w:t>5-8</w:t>
            </w:r>
          </w:p>
        </w:tc>
        <w:tc>
          <w:tcPr>
            <w:tcW w:w="4199" w:type="dxa"/>
          </w:tcPr>
          <w:p w:rsidR="00961B34" w:rsidRPr="00961B34" w:rsidRDefault="00961B34" w:rsidP="00961B34">
            <w:pPr>
              <w:tabs>
                <w:tab w:val="left" w:pos="5400"/>
              </w:tabs>
              <w:rPr>
                <w:iCs/>
                <w:sz w:val="20"/>
              </w:rPr>
            </w:pPr>
            <w:r w:rsidRPr="00961B34">
              <w:rPr>
                <w:iCs/>
                <w:sz w:val="20"/>
              </w:rPr>
              <w:t xml:space="preserve">All data were obtained from blood samples and clinical assessments of participants at a single time point. Hepatic function and HBV infection status were determined using standard laboratory methods: biochemical parameters were measured with an automated analyzer (Model 7180; Hitachi, Tokyo, Japan), virological markers were </w:t>
            </w:r>
            <w:r w:rsidRPr="00961B34">
              <w:rPr>
                <w:iCs/>
                <w:sz w:val="20"/>
              </w:rPr>
              <w:lastRenderedPageBreak/>
              <w:t>assessed by ELISA, and HBV RNA was detected by real-time PCR. Liver fibrosis was evaluated non-invasively using transient elastography (FibroScan).</w:t>
            </w:r>
          </w:p>
          <w:p w:rsidR="00961B34" w:rsidRPr="00961B34" w:rsidRDefault="00961B34" w:rsidP="00961B34">
            <w:pPr>
              <w:tabs>
                <w:tab w:val="left" w:pos="5400"/>
              </w:tabs>
              <w:rPr>
                <w:iCs/>
                <w:sz w:val="20"/>
              </w:rPr>
            </w:pPr>
            <w:r w:rsidRPr="00961B34">
              <w:rPr>
                <w:iCs/>
                <w:sz w:val="20"/>
              </w:rPr>
              <w:t>Non-invasive serum fibrosis markers, including APRI and FIB-4, were calculated from the measured biochemical parameters using established formulas.</w:t>
            </w:r>
          </w:p>
          <w:p w:rsidR="00961B34" w:rsidRPr="00961B34" w:rsidRDefault="00630AAE" w:rsidP="00630AAE">
            <w:pPr>
              <w:tabs>
                <w:tab w:val="left" w:pos="5400"/>
              </w:tabs>
              <w:rPr>
                <w:iCs/>
                <w:sz w:val="20"/>
              </w:rPr>
            </w:pPr>
            <w:r>
              <w:rPr>
                <w:iCs/>
                <w:sz w:val="20"/>
              </w:rPr>
              <w:t xml:space="preserve">The </w:t>
            </w:r>
            <w:r w:rsidRPr="00961B34">
              <w:rPr>
                <w:iCs/>
                <w:sz w:val="20"/>
              </w:rPr>
              <w:t>seven</w:t>
            </w:r>
            <w:r w:rsidR="00961B34" w:rsidRPr="00961B34">
              <w:rPr>
                <w:iCs/>
                <w:sz w:val="20"/>
              </w:rPr>
              <w:t xml:space="preserve"> SNPs were genotyped using </w:t>
            </w:r>
            <w:r>
              <w:rPr>
                <w:iCs/>
                <w:sz w:val="20"/>
              </w:rPr>
              <w:t xml:space="preserve">allelic discrimination </w:t>
            </w:r>
            <w:r w:rsidRPr="00961B34">
              <w:rPr>
                <w:iCs/>
                <w:sz w:val="20"/>
              </w:rPr>
              <w:t>on</w:t>
            </w:r>
            <w:r w:rsidR="00961B34" w:rsidRPr="00961B34">
              <w:rPr>
                <w:iCs/>
                <w:sz w:val="20"/>
              </w:rPr>
              <w:t xml:space="preserve"> a real-time PCR platform (Applied Biosystems).</w:t>
            </w:r>
          </w:p>
          <w:p w:rsidR="00191A23" w:rsidRPr="00743877" w:rsidRDefault="00961B34" w:rsidP="00961B34">
            <w:pPr>
              <w:tabs>
                <w:tab w:val="left" w:pos="5400"/>
              </w:tabs>
              <w:rPr>
                <w:iCs/>
                <w:sz w:val="20"/>
              </w:rPr>
            </w:pPr>
            <w:r w:rsidRPr="00961B34">
              <w:rPr>
                <w:iCs/>
                <w:sz w:val="20"/>
              </w:rPr>
              <w:t>All assessments were performed using standardized procedures and the same instruments for all participants, ensuring comparability across the study population.</w:t>
            </w:r>
          </w:p>
        </w:tc>
      </w:tr>
      <w:tr w:rsidR="00191A23" w:rsidRPr="0022554A" w:rsidTr="00625353">
        <w:tc>
          <w:tcPr>
            <w:tcW w:w="1951" w:type="dxa"/>
          </w:tcPr>
          <w:p w:rsidR="00191A23" w:rsidRPr="0022554A" w:rsidRDefault="00191A23" w:rsidP="0022554A">
            <w:pPr>
              <w:tabs>
                <w:tab w:val="left" w:pos="5400"/>
              </w:tabs>
              <w:rPr>
                <w:bCs/>
                <w:color w:val="000000"/>
                <w:sz w:val="20"/>
              </w:rPr>
            </w:pPr>
            <w:bookmarkStart w:id="37" w:name="bold20" w:colFirst="0" w:colLast="0"/>
            <w:bookmarkStart w:id="38" w:name="italic20" w:colFirst="0" w:colLast="0"/>
            <w:r w:rsidRPr="0022554A">
              <w:rPr>
                <w:bCs/>
                <w:color w:val="000000"/>
                <w:sz w:val="20"/>
              </w:rPr>
              <w:lastRenderedPageBreak/>
              <w:t>Bias</w:t>
            </w:r>
          </w:p>
        </w:tc>
        <w:tc>
          <w:tcPr>
            <w:tcW w:w="616" w:type="dxa"/>
          </w:tcPr>
          <w:p w:rsidR="00191A23" w:rsidRPr="0022554A" w:rsidRDefault="00191A23" w:rsidP="0022554A">
            <w:pPr>
              <w:tabs>
                <w:tab w:val="left" w:pos="5400"/>
              </w:tabs>
              <w:jc w:val="center"/>
              <w:rPr>
                <w:sz w:val="20"/>
              </w:rPr>
            </w:pPr>
            <w:r w:rsidRPr="0022554A">
              <w:rPr>
                <w:sz w:val="20"/>
              </w:rPr>
              <w:t>9</w:t>
            </w:r>
          </w:p>
        </w:tc>
        <w:tc>
          <w:tcPr>
            <w:tcW w:w="6883" w:type="dxa"/>
          </w:tcPr>
          <w:p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080" w:type="dxa"/>
          </w:tcPr>
          <w:p w:rsidR="00191A23" w:rsidRPr="0022554A" w:rsidRDefault="002B6F47" w:rsidP="0022554A">
            <w:pPr>
              <w:tabs>
                <w:tab w:val="left" w:pos="5400"/>
              </w:tabs>
              <w:rPr>
                <w:color w:val="000000"/>
                <w:sz w:val="20"/>
              </w:rPr>
            </w:pPr>
            <w:r>
              <w:rPr>
                <w:color w:val="000000"/>
                <w:sz w:val="20"/>
              </w:rPr>
              <w:t>4</w:t>
            </w:r>
            <w:r w:rsidR="00E42804">
              <w:rPr>
                <w:color w:val="000000"/>
                <w:sz w:val="20"/>
              </w:rPr>
              <w:t>,5</w:t>
            </w:r>
          </w:p>
        </w:tc>
        <w:tc>
          <w:tcPr>
            <w:tcW w:w="4199" w:type="dxa"/>
          </w:tcPr>
          <w:p w:rsidR="00191A23" w:rsidRPr="0022554A" w:rsidRDefault="00E42804" w:rsidP="002B6F47">
            <w:pPr>
              <w:tabs>
                <w:tab w:val="left" w:pos="5400"/>
              </w:tabs>
              <w:rPr>
                <w:color w:val="000000"/>
                <w:sz w:val="20"/>
              </w:rPr>
            </w:pPr>
            <w:r w:rsidRPr="00E42804">
              <w:rPr>
                <w:color w:val="000000"/>
                <w:sz w:val="20"/>
              </w:rPr>
              <w:t>To minimize selection bias, all participants were recruited based on predefined inclusion and exclusion criteria. Laboratory personnel were blinded to participants’ clinical status. All laboratory measurements were conducted using standardized protocols and validated instruments</w:t>
            </w:r>
          </w:p>
        </w:tc>
      </w:tr>
      <w:tr w:rsidR="00191A23" w:rsidRPr="0022554A" w:rsidTr="00625353">
        <w:tc>
          <w:tcPr>
            <w:tcW w:w="1951" w:type="dxa"/>
          </w:tcPr>
          <w:p w:rsidR="00191A23" w:rsidRPr="0022554A" w:rsidRDefault="00191A23" w:rsidP="0022554A">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616" w:type="dxa"/>
          </w:tcPr>
          <w:p w:rsidR="00191A23" w:rsidRPr="0022554A" w:rsidRDefault="00191A23" w:rsidP="0022554A">
            <w:pPr>
              <w:tabs>
                <w:tab w:val="left" w:pos="5400"/>
              </w:tabs>
              <w:jc w:val="center"/>
              <w:rPr>
                <w:sz w:val="20"/>
              </w:rPr>
            </w:pPr>
            <w:r w:rsidRPr="0022554A">
              <w:rPr>
                <w:sz w:val="20"/>
              </w:rPr>
              <w:t>10</w:t>
            </w:r>
          </w:p>
        </w:tc>
        <w:tc>
          <w:tcPr>
            <w:tcW w:w="6883" w:type="dxa"/>
          </w:tcPr>
          <w:p w:rsidR="00191A23" w:rsidRPr="0022554A" w:rsidRDefault="00191A23" w:rsidP="0022554A">
            <w:pPr>
              <w:tabs>
                <w:tab w:val="left" w:pos="5400"/>
              </w:tabs>
              <w:rPr>
                <w:sz w:val="20"/>
              </w:rPr>
            </w:pPr>
            <w:r w:rsidRPr="0022554A">
              <w:rPr>
                <w:sz w:val="20"/>
              </w:rPr>
              <w:t>Explain how the study size was arrived at</w:t>
            </w:r>
          </w:p>
        </w:tc>
        <w:tc>
          <w:tcPr>
            <w:tcW w:w="1080" w:type="dxa"/>
          </w:tcPr>
          <w:p w:rsidR="00191A23" w:rsidRPr="0022554A" w:rsidRDefault="008622FB" w:rsidP="0022554A">
            <w:pPr>
              <w:tabs>
                <w:tab w:val="left" w:pos="5400"/>
              </w:tabs>
              <w:rPr>
                <w:sz w:val="20"/>
              </w:rPr>
            </w:pPr>
            <w:r>
              <w:rPr>
                <w:sz w:val="20"/>
              </w:rPr>
              <w:t xml:space="preserve"> 9</w:t>
            </w:r>
          </w:p>
        </w:tc>
        <w:tc>
          <w:tcPr>
            <w:tcW w:w="4199" w:type="dxa"/>
          </w:tcPr>
          <w:p w:rsidR="00191A23" w:rsidRPr="0022554A" w:rsidRDefault="008622FB" w:rsidP="008622FB">
            <w:pPr>
              <w:tabs>
                <w:tab w:val="left" w:pos="5400"/>
              </w:tabs>
              <w:rPr>
                <w:sz w:val="20"/>
              </w:rPr>
            </w:pPr>
            <w:r w:rsidRPr="008622FB">
              <w:rPr>
                <w:sz w:val="20"/>
              </w:rPr>
              <w:t>Sample size estimated using Cochran’s formula</w:t>
            </w:r>
          </w:p>
        </w:tc>
      </w:tr>
    </w:tbl>
    <w:p w:rsidR="00191A23" w:rsidRDefault="00191A23">
      <w:bookmarkStart w:id="41" w:name="bold22"/>
      <w:bookmarkStart w:id="42" w:name="italic22"/>
      <w:bookmarkEnd w:id="39"/>
      <w:bookmarkEnd w:id="40"/>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rsidTr="00517788">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3" w:name="bold23"/>
            <w:bookmarkStart w:id="44" w:name="italic23"/>
            <w:bookmarkEnd w:id="41"/>
            <w:bookmarkEnd w:id="42"/>
            <w:r w:rsidRPr="0022554A">
              <w:rPr>
                <w:bCs/>
                <w:sz w:val="20"/>
              </w:rPr>
              <w:t xml:space="preserve"> variables</w:t>
            </w:r>
            <w:bookmarkEnd w:id="43"/>
            <w:bookmarkEnd w:id="44"/>
          </w:p>
        </w:tc>
        <w:tc>
          <w:tcPr>
            <w:tcW w:w="749" w:type="dxa"/>
          </w:tcPr>
          <w:p w:rsidR="00191A23" w:rsidRPr="0022554A" w:rsidRDefault="00191A23" w:rsidP="00191A23">
            <w:pPr>
              <w:tabs>
                <w:tab w:val="left" w:pos="5400"/>
              </w:tabs>
              <w:jc w:val="center"/>
              <w:rPr>
                <w:sz w:val="20"/>
              </w:rPr>
            </w:pPr>
            <w:r w:rsidRPr="0022554A">
              <w:rPr>
                <w:sz w:val="20"/>
              </w:rPr>
              <w:t>11</w:t>
            </w:r>
          </w:p>
        </w:tc>
        <w:tc>
          <w:tcPr>
            <w:tcW w:w="8328" w:type="dxa"/>
          </w:tcPr>
          <w:p w:rsidR="00191A23" w:rsidRPr="0022554A" w:rsidRDefault="00191A23" w:rsidP="00191A23">
            <w:pPr>
              <w:tabs>
                <w:tab w:val="left" w:pos="5400"/>
              </w:tabs>
              <w:rPr>
                <w:sz w:val="20"/>
              </w:rPr>
            </w:pPr>
            <w:r w:rsidRPr="0022554A">
              <w:rPr>
                <w:sz w:val="20"/>
              </w:rPr>
              <w:t xml:space="preserve">Explain how quantitative variables were handled in the analyses. If applicable, describe which </w:t>
            </w:r>
            <w:r w:rsidR="008622FB">
              <w:rPr>
                <w:sz w:val="20"/>
              </w:rPr>
              <w:t xml:space="preserve">    </w:t>
            </w:r>
            <w:r w:rsidRPr="0022554A">
              <w:rPr>
                <w:sz w:val="20"/>
              </w:rPr>
              <w:t>groupings were chosen and why</w:t>
            </w:r>
          </w:p>
        </w:tc>
        <w:tc>
          <w:tcPr>
            <w:tcW w:w="1276" w:type="dxa"/>
          </w:tcPr>
          <w:p w:rsidR="00191A23" w:rsidRPr="0022554A" w:rsidRDefault="008622FB" w:rsidP="00191A23">
            <w:pPr>
              <w:tabs>
                <w:tab w:val="left" w:pos="5400"/>
              </w:tabs>
              <w:rPr>
                <w:sz w:val="20"/>
              </w:rPr>
            </w:pPr>
            <w:r>
              <w:rPr>
                <w:sz w:val="20"/>
              </w:rPr>
              <w:t>5,6</w:t>
            </w:r>
          </w:p>
        </w:tc>
        <w:tc>
          <w:tcPr>
            <w:tcW w:w="3118" w:type="dxa"/>
          </w:tcPr>
          <w:p w:rsidR="00191A23" w:rsidRPr="0022554A" w:rsidRDefault="006F6A14" w:rsidP="006F6A14">
            <w:pPr>
              <w:tabs>
                <w:tab w:val="left" w:pos="5400"/>
              </w:tabs>
              <w:jc w:val="both"/>
              <w:rPr>
                <w:sz w:val="20"/>
              </w:rPr>
            </w:pPr>
            <w:r w:rsidRPr="006F6A14">
              <w:rPr>
                <w:sz w:val="20"/>
              </w:rPr>
              <w:t>Patients were categorized into early and late fibrosis based on standard cut-offs (e.g., F0–F1 vs. F2–F4).</w:t>
            </w:r>
            <w:r w:rsidRPr="006F6A14">
              <w:rPr>
                <w:sz w:val="20"/>
              </w:rPr>
              <w:tab/>
              <w:t>Non-invasive serum scores (APRI, FIB-4) were categorized according to validated thresholds used in previous studies to distinguish low, intermediate, and high risk of fibrosis progression. Genetic variants (SNPs) were treated as categorical variables according to genotype (homozygous reference, heterozygous, homozygous variant)</w:t>
            </w:r>
            <w:r>
              <w:rPr>
                <w:sz w:val="20"/>
              </w:rPr>
              <w:t xml:space="preserve"> for association analyses. The CRS value was categorized </w:t>
            </w:r>
            <w:r w:rsidRPr="006F6A14">
              <w:rPr>
                <w:sz w:val="20"/>
              </w:rPr>
              <w:t>based on prior literature and their biological relevance to HBV infection and fibrosis progression.</w:t>
            </w:r>
          </w:p>
        </w:tc>
      </w:tr>
      <w:tr w:rsidR="00191A23" w:rsidRPr="0022554A" w:rsidTr="00517788">
        <w:tc>
          <w:tcPr>
            <w:tcW w:w="1521" w:type="dxa"/>
            <w:vMerge w:val="restart"/>
          </w:tcPr>
          <w:p w:rsidR="00191A23" w:rsidRPr="0022554A" w:rsidRDefault="00191A23" w:rsidP="00191A23">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749" w:type="dxa"/>
            <w:vMerge w:val="restart"/>
          </w:tcPr>
          <w:p w:rsidR="00191A23" w:rsidRPr="0022554A" w:rsidRDefault="00191A23" w:rsidP="00191A23">
            <w:pPr>
              <w:tabs>
                <w:tab w:val="left" w:pos="5400"/>
              </w:tabs>
              <w:jc w:val="center"/>
              <w:rPr>
                <w:sz w:val="20"/>
              </w:rPr>
            </w:pPr>
            <w:r w:rsidRPr="0022554A">
              <w:rPr>
                <w:sz w:val="20"/>
              </w:rPr>
              <w:t>12</w:t>
            </w:r>
          </w:p>
        </w:tc>
        <w:tc>
          <w:tcPr>
            <w:tcW w:w="8328" w:type="dxa"/>
          </w:tcPr>
          <w:p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rsidR="00191A23" w:rsidRPr="0022554A" w:rsidRDefault="00A655DC" w:rsidP="00191A23">
            <w:pPr>
              <w:tabs>
                <w:tab w:val="left" w:pos="5400"/>
              </w:tabs>
              <w:rPr>
                <w:sz w:val="20"/>
              </w:rPr>
            </w:pPr>
            <w:r>
              <w:rPr>
                <w:sz w:val="20"/>
              </w:rPr>
              <w:t>8</w:t>
            </w:r>
          </w:p>
        </w:tc>
        <w:tc>
          <w:tcPr>
            <w:tcW w:w="3118" w:type="dxa"/>
          </w:tcPr>
          <w:p w:rsidR="00191A23" w:rsidRPr="0022554A" w:rsidRDefault="00A655DC" w:rsidP="00421089">
            <w:pPr>
              <w:tabs>
                <w:tab w:val="left" w:pos="5400"/>
              </w:tabs>
              <w:rPr>
                <w:sz w:val="20"/>
              </w:rPr>
            </w:pPr>
            <w:r w:rsidRPr="00A655DC">
              <w:rPr>
                <w:sz w:val="20"/>
              </w:rPr>
              <w:t>t-test, chi-square,</w:t>
            </w:r>
            <w:r w:rsidR="00D632B4">
              <w:rPr>
                <w:sz w:val="20"/>
              </w:rPr>
              <w:t xml:space="preserve"> </w:t>
            </w:r>
            <w:r w:rsidR="00D632B4" w:rsidRPr="00D632B4">
              <w:rPr>
                <w:sz w:val="20"/>
                <w:lang w:val="en-US"/>
              </w:rPr>
              <w:t>Mann-Whitney</w:t>
            </w:r>
            <w:r w:rsidR="00D632B4">
              <w:rPr>
                <w:sz w:val="20"/>
                <w:lang w:val="en-US"/>
              </w:rPr>
              <w:t xml:space="preserve">, </w:t>
            </w:r>
            <w:r w:rsidRPr="00A655DC">
              <w:rPr>
                <w:sz w:val="20"/>
              </w:rPr>
              <w:t>ROC analysis</w:t>
            </w:r>
          </w:p>
        </w:tc>
      </w:tr>
      <w:tr w:rsidR="00191A23" w:rsidRPr="0022554A" w:rsidTr="00517788">
        <w:tc>
          <w:tcPr>
            <w:tcW w:w="1521" w:type="dxa"/>
            <w:vMerge/>
          </w:tcPr>
          <w:p w:rsidR="00191A23" w:rsidRPr="0022554A" w:rsidRDefault="00191A23" w:rsidP="00191A23">
            <w:pPr>
              <w:tabs>
                <w:tab w:val="left" w:pos="5400"/>
              </w:tabs>
              <w:rPr>
                <w:bCs/>
                <w:sz w:val="20"/>
              </w:rPr>
            </w:pPr>
            <w:bookmarkStart w:id="47" w:name="bold24" w:colFirst="0" w:colLast="0"/>
            <w:bookmarkStart w:id="48" w:name="italic26" w:colFirst="0" w:colLast="0"/>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rsidR="00191A23" w:rsidRPr="0022554A" w:rsidRDefault="00250F00" w:rsidP="00191A23">
            <w:pPr>
              <w:tabs>
                <w:tab w:val="left" w:pos="5400"/>
              </w:tabs>
              <w:rPr>
                <w:sz w:val="20"/>
              </w:rPr>
            </w:pPr>
            <w:r>
              <w:rPr>
                <w:sz w:val="20"/>
              </w:rPr>
              <w:t>8</w:t>
            </w:r>
          </w:p>
        </w:tc>
        <w:tc>
          <w:tcPr>
            <w:tcW w:w="3118" w:type="dxa"/>
          </w:tcPr>
          <w:p w:rsidR="00191A23" w:rsidRPr="0022554A" w:rsidRDefault="00250F00" w:rsidP="00250F00">
            <w:pPr>
              <w:tabs>
                <w:tab w:val="left" w:pos="5400"/>
              </w:tabs>
              <w:rPr>
                <w:sz w:val="20"/>
              </w:rPr>
            </w:pPr>
            <w:r w:rsidRPr="00250F00">
              <w:rPr>
                <w:sz w:val="20"/>
              </w:rPr>
              <w:t>Subgroup analyses were conducted to examine whether the validity of CRS scores differed according to fibrosis stage (early vs. late fibrosis) and other clinical</w:t>
            </w:r>
            <w:r>
              <w:rPr>
                <w:sz w:val="20"/>
              </w:rPr>
              <w:t xml:space="preserve">ly relevant variables, such as </w:t>
            </w:r>
            <w:r w:rsidRPr="00250F00">
              <w:rPr>
                <w:sz w:val="20"/>
              </w:rPr>
              <w:t>gender and parenchymal variations. Differences between subgroups were assessed using t-tests or Mann–Whitney tests for continuous variables and chi-square tests for categorical variables. Interaction effects between CRS scores and key variables on fibrosis severity were explored descriptively</w:t>
            </w:r>
            <w:r>
              <w:rPr>
                <w:sz w:val="20"/>
              </w:rPr>
              <w:t xml:space="preserve">. </w:t>
            </w:r>
            <w:r w:rsidRPr="00250F00">
              <w:rPr>
                <w:sz w:val="20"/>
              </w:rPr>
              <w:t>The diagnostic performance of CRS scores across subgroups was further evaluated using ROC curve analysis</w:t>
            </w:r>
          </w:p>
        </w:tc>
      </w:tr>
      <w:tr w:rsidR="00191A23" w:rsidRPr="0022554A" w:rsidTr="00517788">
        <w:tc>
          <w:tcPr>
            <w:tcW w:w="1521" w:type="dxa"/>
            <w:vMerge/>
          </w:tcPr>
          <w:p w:rsidR="00191A23" w:rsidRPr="0022554A" w:rsidRDefault="00191A23" w:rsidP="00191A23">
            <w:pPr>
              <w:tabs>
                <w:tab w:val="left" w:pos="5400"/>
              </w:tabs>
              <w:rPr>
                <w:bCs/>
                <w:sz w:val="20"/>
              </w:rPr>
            </w:pPr>
            <w:bookmarkStart w:id="49" w:name="bold25" w:colFirst="0" w:colLast="0"/>
            <w:bookmarkStart w:id="50" w:name="italic27" w:colFirst="0" w:colLast="0"/>
            <w:bookmarkEnd w:id="47"/>
            <w:bookmarkEnd w:id="48"/>
          </w:p>
        </w:tc>
        <w:tc>
          <w:tcPr>
            <w:tcW w:w="749" w:type="dxa"/>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rsidR="00191A23" w:rsidRPr="0022554A" w:rsidRDefault="00507D61" w:rsidP="00191A23">
            <w:pPr>
              <w:tabs>
                <w:tab w:val="left" w:pos="5400"/>
              </w:tabs>
              <w:rPr>
                <w:sz w:val="20"/>
              </w:rPr>
            </w:pPr>
            <w:r>
              <w:rPr>
                <w:sz w:val="20"/>
              </w:rPr>
              <w:t>8</w:t>
            </w:r>
          </w:p>
        </w:tc>
        <w:tc>
          <w:tcPr>
            <w:tcW w:w="3118" w:type="dxa"/>
          </w:tcPr>
          <w:p w:rsidR="00191A23" w:rsidRPr="0022554A" w:rsidRDefault="00C40FF9" w:rsidP="00507D61">
            <w:pPr>
              <w:tabs>
                <w:tab w:val="left" w:pos="5400"/>
              </w:tabs>
              <w:rPr>
                <w:sz w:val="20"/>
              </w:rPr>
            </w:pPr>
            <w:r>
              <w:rPr>
                <w:sz w:val="20"/>
              </w:rPr>
              <w:t xml:space="preserve">No missing data for this study </w:t>
            </w:r>
          </w:p>
        </w:tc>
      </w:tr>
      <w:tr w:rsidR="00507D61" w:rsidRPr="0022554A" w:rsidTr="00517788">
        <w:tc>
          <w:tcPr>
            <w:tcW w:w="1521" w:type="dxa"/>
            <w:vMerge/>
          </w:tcPr>
          <w:p w:rsidR="00507D61" w:rsidRPr="0022554A" w:rsidRDefault="00507D61" w:rsidP="00507D61">
            <w:pPr>
              <w:tabs>
                <w:tab w:val="left" w:pos="5400"/>
              </w:tabs>
              <w:rPr>
                <w:bCs/>
                <w:sz w:val="20"/>
              </w:rPr>
            </w:pPr>
            <w:bookmarkStart w:id="51" w:name="bold26" w:colFirst="0" w:colLast="0"/>
            <w:bookmarkStart w:id="52" w:name="italic28" w:colFirst="0" w:colLast="0"/>
            <w:bookmarkEnd w:id="49"/>
            <w:bookmarkEnd w:id="50"/>
          </w:p>
        </w:tc>
        <w:tc>
          <w:tcPr>
            <w:tcW w:w="749" w:type="dxa"/>
            <w:vMerge/>
          </w:tcPr>
          <w:p w:rsidR="00507D61" w:rsidRPr="0022554A" w:rsidRDefault="00507D61" w:rsidP="00507D61">
            <w:pPr>
              <w:tabs>
                <w:tab w:val="left" w:pos="5400"/>
              </w:tabs>
              <w:jc w:val="center"/>
              <w:rPr>
                <w:sz w:val="20"/>
              </w:rPr>
            </w:pPr>
          </w:p>
        </w:tc>
        <w:tc>
          <w:tcPr>
            <w:tcW w:w="8328" w:type="dxa"/>
          </w:tcPr>
          <w:p w:rsidR="00507D61" w:rsidRPr="0022554A" w:rsidRDefault="00507D61" w:rsidP="00507D61">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507D61" w:rsidRPr="0022554A" w:rsidRDefault="00507D61" w:rsidP="00507D61">
            <w:pPr>
              <w:tabs>
                <w:tab w:val="left" w:pos="5400"/>
              </w:tabs>
              <w:rPr>
                <w:sz w:val="20"/>
              </w:rPr>
            </w:pPr>
            <w:r w:rsidRPr="0022554A">
              <w:rPr>
                <w:bCs/>
                <w:i/>
                <w:sz w:val="20"/>
              </w:rPr>
              <w:t>Case-control study</w:t>
            </w:r>
            <w:r w:rsidRPr="0022554A">
              <w:rPr>
                <w:sz w:val="20"/>
              </w:rPr>
              <w:t>—If applicable, explain how matching of cases and controls was addressed</w:t>
            </w:r>
          </w:p>
          <w:p w:rsidR="00507D61" w:rsidRPr="0022554A" w:rsidRDefault="00507D61" w:rsidP="00507D61">
            <w:pPr>
              <w:tabs>
                <w:tab w:val="left" w:pos="5400"/>
              </w:tabs>
              <w:rPr>
                <w:sz w:val="20"/>
              </w:rPr>
            </w:pPr>
            <w:r>
              <w:rPr>
                <w:bCs/>
                <w:i/>
                <w:sz w:val="20"/>
              </w:rPr>
              <w:lastRenderedPageBreak/>
              <w:t>Cross-sectional</w:t>
            </w:r>
            <w:r w:rsidRPr="0022554A">
              <w:rPr>
                <w:bCs/>
                <w:i/>
                <w:sz w:val="20"/>
              </w:rPr>
              <w:t xml:space="preserve"> study</w:t>
            </w:r>
            <w:r w:rsidRPr="0022554A">
              <w:rPr>
                <w:sz w:val="20"/>
              </w:rPr>
              <w:t>—If applicable, describe analytical methods taking account of sampling strategy</w:t>
            </w:r>
          </w:p>
        </w:tc>
        <w:tc>
          <w:tcPr>
            <w:tcW w:w="1276" w:type="dxa"/>
          </w:tcPr>
          <w:p w:rsidR="004E579C" w:rsidRDefault="004E579C" w:rsidP="00507D61">
            <w:pPr>
              <w:tabs>
                <w:tab w:val="left" w:pos="5400"/>
              </w:tabs>
              <w:rPr>
                <w:sz w:val="20"/>
              </w:rPr>
            </w:pPr>
          </w:p>
          <w:p w:rsidR="004E579C" w:rsidRDefault="004E579C" w:rsidP="00507D61">
            <w:pPr>
              <w:tabs>
                <w:tab w:val="left" w:pos="5400"/>
              </w:tabs>
              <w:rPr>
                <w:sz w:val="20"/>
              </w:rPr>
            </w:pPr>
          </w:p>
          <w:p w:rsidR="00507D61" w:rsidRPr="00104E71" w:rsidRDefault="00507D61" w:rsidP="00507D61">
            <w:pPr>
              <w:tabs>
                <w:tab w:val="left" w:pos="5400"/>
              </w:tabs>
              <w:rPr>
                <w:sz w:val="20"/>
              </w:rPr>
            </w:pPr>
            <w:r w:rsidRPr="00104E71">
              <w:rPr>
                <w:sz w:val="20"/>
              </w:rPr>
              <w:lastRenderedPageBreak/>
              <w:t>N/A</w:t>
            </w:r>
          </w:p>
          <w:p w:rsidR="00507D61" w:rsidRPr="0022554A" w:rsidRDefault="00507D61" w:rsidP="00507D61">
            <w:pPr>
              <w:tabs>
                <w:tab w:val="left" w:pos="5400"/>
              </w:tabs>
              <w:rPr>
                <w:sz w:val="20"/>
              </w:rPr>
            </w:pPr>
          </w:p>
        </w:tc>
        <w:tc>
          <w:tcPr>
            <w:tcW w:w="3118" w:type="dxa"/>
          </w:tcPr>
          <w:p w:rsidR="004E579C" w:rsidRDefault="004E579C" w:rsidP="00507D61">
            <w:pPr>
              <w:tabs>
                <w:tab w:val="left" w:pos="5400"/>
              </w:tabs>
              <w:rPr>
                <w:sz w:val="20"/>
              </w:rPr>
            </w:pPr>
          </w:p>
          <w:p w:rsidR="004E579C" w:rsidRDefault="004E579C" w:rsidP="00507D61">
            <w:pPr>
              <w:tabs>
                <w:tab w:val="left" w:pos="5400"/>
              </w:tabs>
              <w:rPr>
                <w:sz w:val="20"/>
              </w:rPr>
            </w:pPr>
          </w:p>
          <w:p w:rsidR="00507D61" w:rsidRPr="0022554A" w:rsidRDefault="00507D61" w:rsidP="00507D61">
            <w:pPr>
              <w:tabs>
                <w:tab w:val="left" w:pos="5400"/>
              </w:tabs>
              <w:rPr>
                <w:sz w:val="20"/>
              </w:rPr>
            </w:pPr>
            <w:r w:rsidRPr="00104E71">
              <w:rPr>
                <w:sz w:val="20"/>
              </w:rPr>
              <w:lastRenderedPageBreak/>
              <w:t>Not applicable</w:t>
            </w:r>
          </w:p>
        </w:tc>
      </w:tr>
      <w:tr w:rsidR="00507D61" w:rsidRPr="0022554A" w:rsidTr="00517788">
        <w:tc>
          <w:tcPr>
            <w:tcW w:w="1521" w:type="dxa"/>
            <w:vMerge/>
          </w:tcPr>
          <w:p w:rsidR="00507D61" w:rsidRPr="0022554A" w:rsidRDefault="00507D61" w:rsidP="00507D61">
            <w:pPr>
              <w:tabs>
                <w:tab w:val="left" w:pos="5400"/>
              </w:tabs>
              <w:rPr>
                <w:bCs/>
                <w:sz w:val="20"/>
              </w:rPr>
            </w:pPr>
            <w:bookmarkStart w:id="53" w:name="bold27" w:colFirst="0" w:colLast="0"/>
            <w:bookmarkStart w:id="54" w:name="italic29" w:colFirst="0" w:colLast="0"/>
            <w:bookmarkEnd w:id="51"/>
            <w:bookmarkEnd w:id="52"/>
          </w:p>
        </w:tc>
        <w:tc>
          <w:tcPr>
            <w:tcW w:w="749" w:type="dxa"/>
            <w:vMerge/>
          </w:tcPr>
          <w:p w:rsidR="00507D61" w:rsidRPr="0022554A" w:rsidRDefault="00507D61" w:rsidP="00507D61">
            <w:pPr>
              <w:tabs>
                <w:tab w:val="left" w:pos="5400"/>
              </w:tabs>
              <w:jc w:val="center"/>
              <w:rPr>
                <w:sz w:val="20"/>
              </w:rPr>
            </w:pPr>
          </w:p>
        </w:tc>
        <w:tc>
          <w:tcPr>
            <w:tcW w:w="8328" w:type="dxa"/>
          </w:tcPr>
          <w:p w:rsidR="00507D61" w:rsidRPr="0022554A" w:rsidRDefault="00507D61" w:rsidP="00507D61">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rsidR="00507D61" w:rsidRPr="00104E71" w:rsidRDefault="00507D61" w:rsidP="00507D61">
            <w:pPr>
              <w:tabs>
                <w:tab w:val="left" w:pos="5400"/>
              </w:tabs>
              <w:rPr>
                <w:sz w:val="20"/>
              </w:rPr>
            </w:pPr>
            <w:r w:rsidRPr="00104E71">
              <w:rPr>
                <w:sz w:val="20"/>
              </w:rPr>
              <w:t>N/A</w:t>
            </w:r>
          </w:p>
          <w:p w:rsidR="00507D61" w:rsidRPr="0022554A" w:rsidRDefault="00507D61" w:rsidP="00507D61">
            <w:pPr>
              <w:tabs>
                <w:tab w:val="left" w:pos="5400"/>
              </w:tabs>
              <w:rPr>
                <w:sz w:val="20"/>
              </w:rPr>
            </w:pPr>
          </w:p>
        </w:tc>
        <w:tc>
          <w:tcPr>
            <w:tcW w:w="3118" w:type="dxa"/>
          </w:tcPr>
          <w:p w:rsidR="00507D61" w:rsidRPr="0022554A" w:rsidRDefault="00507D61" w:rsidP="00507D61">
            <w:pPr>
              <w:tabs>
                <w:tab w:val="left" w:pos="5400"/>
              </w:tabs>
              <w:rPr>
                <w:sz w:val="20"/>
              </w:rPr>
            </w:pPr>
            <w:r w:rsidRPr="00104E71">
              <w:rPr>
                <w:sz w:val="20"/>
              </w:rPr>
              <w:t xml:space="preserve">Not </w:t>
            </w:r>
            <w:r>
              <w:rPr>
                <w:sz w:val="20"/>
              </w:rPr>
              <w:t>Performed</w:t>
            </w:r>
          </w:p>
        </w:tc>
      </w:tr>
      <w:bookmarkEnd w:id="53"/>
      <w:bookmarkEnd w:id="54"/>
      <w:tr w:rsidR="00191A23" w:rsidRPr="0022554A" w:rsidTr="00191A23">
        <w:tc>
          <w:tcPr>
            <w:tcW w:w="14992" w:type="dxa"/>
            <w:gridSpan w:val="5"/>
          </w:tcPr>
          <w:p w:rsidR="00191A23" w:rsidRPr="0022554A" w:rsidRDefault="00191A23" w:rsidP="00191A23">
            <w:pPr>
              <w:pStyle w:val="TableSubHead"/>
              <w:tabs>
                <w:tab w:val="left" w:pos="5400"/>
              </w:tabs>
              <w:rPr>
                <w:sz w:val="20"/>
              </w:rPr>
            </w:pPr>
            <w:r w:rsidRPr="0022554A">
              <w:rPr>
                <w:sz w:val="20"/>
              </w:rPr>
              <w:t>Results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7" w:name="bold30"/>
            <w:r w:rsidRPr="0022554A">
              <w:rPr>
                <w:bCs/>
                <w:sz w:val="20"/>
              </w:rPr>
              <w:t>*</w:t>
            </w:r>
            <w:bookmarkEnd w:id="57"/>
          </w:p>
        </w:tc>
        <w:tc>
          <w:tcPr>
            <w:tcW w:w="8328" w:type="dxa"/>
          </w:tcPr>
          <w:p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rsidR="00191A23" w:rsidRDefault="00507D61" w:rsidP="00191A23">
            <w:pPr>
              <w:tabs>
                <w:tab w:val="left" w:pos="5400"/>
              </w:tabs>
              <w:rPr>
                <w:sz w:val="20"/>
              </w:rPr>
            </w:pPr>
            <w:r>
              <w:rPr>
                <w:sz w:val="20"/>
              </w:rPr>
              <w:t>9</w:t>
            </w:r>
            <w:r w:rsidR="00D82EDA">
              <w:rPr>
                <w:sz w:val="20"/>
              </w:rPr>
              <w:t>,13</w:t>
            </w:r>
          </w:p>
        </w:tc>
        <w:tc>
          <w:tcPr>
            <w:tcW w:w="3118" w:type="dxa"/>
          </w:tcPr>
          <w:p w:rsidR="00191A23" w:rsidRDefault="00507D61" w:rsidP="00507D61">
            <w:pPr>
              <w:tabs>
                <w:tab w:val="left" w:pos="5400"/>
              </w:tabs>
              <w:rPr>
                <w:sz w:val="20"/>
              </w:rPr>
            </w:pPr>
            <w:r w:rsidRPr="00507D61">
              <w:rPr>
                <w:sz w:val="20"/>
              </w:rPr>
              <w:t>170 patients included; early (n=85), late (n=85)</w:t>
            </w:r>
            <w:r w:rsidR="00D82EDA">
              <w:rPr>
                <w:sz w:val="20"/>
              </w:rPr>
              <w:t>.</w:t>
            </w:r>
          </w:p>
          <w:p w:rsidR="00D82EDA" w:rsidRDefault="00D82EDA" w:rsidP="00507D61">
            <w:pPr>
              <w:tabs>
                <w:tab w:val="left" w:pos="5400"/>
              </w:tabs>
              <w:rPr>
                <w:sz w:val="20"/>
              </w:rPr>
            </w:pPr>
            <w:r w:rsidRPr="00D82EDA">
              <w:rPr>
                <w:sz w:val="20"/>
              </w:rPr>
              <w:t>The study population was grouped based on ultrasonography results into normal and bright liver (n = 125) and coarse liver (n = 33).</w:t>
            </w:r>
          </w:p>
        </w:tc>
      </w:tr>
      <w:tr w:rsidR="00191A23" w:rsidRPr="0022554A" w:rsidTr="00517788">
        <w:tc>
          <w:tcPr>
            <w:tcW w:w="0" w:type="auto"/>
            <w:vMerge/>
          </w:tcPr>
          <w:p w:rsidR="00191A23" w:rsidRPr="0022554A" w:rsidRDefault="00191A23" w:rsidP="00191A23">
            <w:pPr>
              <w:tabs>
                <w:tab w:val="left" w:pos="5400"/>
              </w:tabs>
              <w:rPr>
                <w:bCs/>
                <w:sz w:val="20"/>
              </w:rPr>
            </w:pPr>
            <w:bookmarkStart w:id="58" w:name="bold31" w:colFirst="0" w:colLast="0"/>
            <w:bookmarkStart w:id="59" w:name="italic32"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rsidR="00191A23" w:rsidRDefault="00946B77" w:rsidP="00191A23">
            <w:pPr>
              <w:tabs>
                <w:tab w:val="left" w:pos="5400"/>
              </w:tabs>
              <w:rPr>
                <w:sz w:val="20"/>
              </w:rPr>
            </w:pPr>
            <w:r>
              <w:rPr>
                <w:sz w:val="20"/>
              </w:rPr>
              <w:t>9</w:t>
            </w:r>
          </w:p>
        </w:tc>
        <w:tc>
          <w:tcPr>
            <w:tcW w:w="3118" w:type="dxa"/>
          </w:tcPr>
          <w:p w:rsidR="00191A23" w:rsidRDefault="00946B77" w:rsidP="00507D61">
            <w:pPr>
              <w:tabs>
                <w:tab w:val="left" w:pos="5400"/>
              </w:tabs>
              <w:rPr>
                <w:sz w:val="20"/>
              </w:rPr>
            </w:pPr>
            <w:r w:rsidRPr="00946B77">
              <w:rPr>
                <w:sz w:val="20"/>
              </w:rPr>
              <w:t>All eligible participants were enrolled and completed the study</w:t>
            </w:r>
          </w:p>
        </w:tc>
      </w:tr>
      <w:tr w:rsidR="00191A23" w:rsidRPr="0022554A" w:rsidTr="00517788">
        <w:tc>
          <w:tcPr>
            <w:tcW w:w="0" w:type="auto"/>
            <w:vMerge/>
          </w:tcPr>
          <w:p w:rsidR="00191A23" w:rsidRPr="0022554A" w:rsidRDefault="00191A23" w:rsidP="00191A23">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191A23" w:rsidRPr="0022554A" w:rsidRDefault="00191A23" w:rsidP="00191A23">
            <w:pPr>
              <w:tabs>
                <w:tab w:val="left" w:pos="5400"/>
              </w:tabs>
              <w:jc w:val="center"/>
              <w:rPr>
                <w:sz w:val="20"/>
              </w:rPr>
            </w:pPr>
          </w:p>
        </w:tc>
        <w:tc>
          <w:tcPr>
            <w:tcW w:w="8328" w:type="dxa"/>
          </w:tcPr>
          <w:p w:rsidR="00191A23" w:rsidRPr="00421089" w:rsidRDefault="00191A23" w:rsidP="00191A23">
            <w:pPr>
              <w:tabs>
                <w:tab w:val="left" w:pos="5400"/>
              </w:tabs>
              <w:rPr>
                <w:sz w:val="20"/>
              </w:rPr>
            </w:pPr>
            <w:bookmarkStart w:id="62" w:name="OLE_LINK4"/>
            <w:r w:rsidRPr="00421089">
              <w:rPr>
                <w:sz w:val="20"/>
              </w:rPr>
              <w:t>(c) Consider use of a flow diagram</w:t>
            </w:r>
            <w:bookmarkEnd w:id="62"/>
          </w:p>
        </w:tc>
        <w:tc>
          <w:tcPr>
            <w:tcW w:w="1276" w:type="dxa"/>
          </w:tcPr>
          <w:p w:rsidR="00191A23" w:rsidRPr="00421089" w:rsidRDefault="00191A23" w:rsidP="00191A23">
            <w:pPr>
              <w:tabs>
                <w:tab w:val="left" w:pos="5400"/>
              </w:tabs>
              <w:rPr>
                <w:sz w:val="20"/>
              </w:rPr>
            </w:pPr>
          </w:p>
        </w:tc>
        <w:tc>
          <w:tcPr>
            <w:tcW w:w="3118" w:type="dxa"/>
          </w:tcPr>
          <w:p w:rsidR="00191A23" w:rsidRPr="00421089" w:rsidRDefault="00DB6B3F" w:rsidP="00EB1972">
            <w:pPr>
              <w:tabs>
                <w:tab w:val="left" w:pos="5400"/>
              </w:tabs>
              <w:rPr>
                <w:sz w:val="20"/>
              </w:rPr>
            </w:pPr>
            <w:r w:rsidRPr="00421089">
              <w:rPr>
                <w:sz w:val="20"/>
              </w:rPr>
              <w:t>OPTIONAL</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rsidR="00191A23" w:rsidRPr="0022554A" w:rsidRDefault="00191A23" w:rsidP="00191A23">
            <w:pPr>
              <w:tabs>
                <w:tab w:val="left" w:pos="5400"/>
              </w:tabs>
              <w:jc w:val="center"/>
              <w:rPr>
                <w:sz w:val="20"/>
              </w:rPr>
            </w:pPr>
            <w:r w:rsidRPr="0022554A">
              <w:rPr>
                <w:sz w:val="20"/>
              </w:rPr>
              <w:t>14</w:t>
            </w:r>
            <w:bookmarkStart w:id="67" w:name="bold35"/>
            <w:r w:rsidRPr="0022554A">
              <w:rPr>
                <w:bCs/>
                <w:sz w:val="20"/>
              </w:rPr>
              <w:t>*</w:t>
            </w:r>
            <w:bookmarkEnd w:id="67"/>
          </w:p>
        </w:tc>
        <w:tc>
          <w:tcPr>
            <w:tcW w:w="8328" w:type="dxa"/>
          </w:tcPr>
          <w:p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rsidR="00191A23" w:rsidRDefault="004E579C" w:rsidP="00191A23">
            <w:pPr>
              <w:tabs>
                <w:tab w:val="left" w:pos="5400"/>
              </w:tabs>
              <w:rPr>
                <w:sz w:val="20"/>
              </w:rPr>
            </w:pPr>
            <w:r>
              <w:rPr>
                <w:sz w:val="20"/>
              </w:rPr>
              <w:t>10</w:t>
            </w:r>
          </w:p>
        </w:tc>
        <w:tc>
          <w:tcPr>
            <w:tcW w:w="3118" w:type="dxa"/>
          </w:tcPr>
          <w:p w:rsidR="00191A23" w:rsidRDefault="004E579C" w:rsidP="004E579C">
            <w:pPr>
              <w:tabs>
                <w:tab w:val="left" w:pos="5400"/>
              </w:tabs>
              <w:rPr>
                <w:sz w:val="20"/>
              </w:rPr>
            </w:pPr>
            <w:r>
              <w:rPr>
                <w:sz w:val="20"/>
              </w:rPr>
              <w:t xml:space="preserve">Table 2 contains </w:t>
            </w:r>
            <w:r w:rsidRPr="004E579C">
              <w:rPr>
                <w:sz w:val="20"/>
              </w:rPr>
              <w:t>Demographics</w:t>
            </w:r>
            <w:r>
              <w:rPr>
                <w:sz w:val="20"/>
              </w:rPr>
              <w:t xml:space="preserve"> and</w:t>
            </w:r>
            <w:r w:rsidRPr="004E579C">
              <w:rPr>
                <w:sz w:val="20"/>
              </w:rPr>
              <w:t xml:space="preserve"> laboratory parameters</w:t>
            </w:r>
          </w:p>
        </w:tc>
      </w:tr>
      <w:tr w:rsidR="00191A23" w:rsidRPr="0022554A" w:rsidTr="00517788">
        <w:tc>
          <w:tcPr>
            <w:tcW w:w="0" w:type="auto"/>
            <w:vMerge/>
          </w:tcPr>
          <w:p w:rsidR="00191A23" w:rsidRPr="0022554A" w:rsidRDefault="00191A23" w:rsidP="00191A23">
            <w:pPr>
              <w:tabs>
                <w:tab w:val="left" w:pos="5400"/>
              </w:tabs>
              <w:rPr>
                <w:bCs/>
                <w:sz w:val="20"/>
              </w:rPr>
            </w:pPr>
            <w:bookmarkStart w:id="68" w:name="bold36" w:colFirst="0" w:colLast="0"/>
            <w:bookmarkStart w:id="69" w:name="italic36"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rsidR="00191A23" w:rsidRDefault="00191A23" w:rsidP="00191A23">
            <w:pPr>
              <w:tabs>
                <w:tab w:val="left" w:pos="5400"/>
              </w:tabs>
              <w:rPr>
                <w:sz w:val="20"/>
              </w:rPr>
            </w:pPr>
          </w:p>
        </w:tc>
        <w:tc>
          <w:tcPr>
            <w:tcW w:w="3118" w:type="dxa"/>
          </w:tcPr>
          <w:p w:rsidR="00191A23" w:rsidRDefault="004E579C" w:rsidP="004E579C">
            <w:pPr>
              <w:tabs>
                <w:tab w:val="left" w:pos="5400"/>
              </w:tabs>
              <w:rPr>
                <w:sz w:val="20"/>
              </w:rPr>
            </w:pPr>
            <w:r w:rsidRPr="004E579C">
              <w:rPr>
                <w:sz w:val="20"/>
              </w:rPr>
              <w:t>No missing data reported</w:t>
            </w:r>
          </w:p>
        </w:tc>
      </w:tr>
      <w:tr w:rsidR="004E579C" w:rsidRPr="0022554A" w:rsidTr="00517788">
        <w:tc>
          <w:tcPr>
            <w:tcW w:w="0" w:type="auto"/>
            <w:vMerge/>
          </w:tcPr>
          <w:p w:rsidR="004E579C" w:rsidRPr="0022554A" w:rsidRDefault="004E579C" w:rsidP="004E579C">
            <w:pPr>
              <w:tabs>
                <w:tab w:val="left" w:pos="5400"/>
              </w:tabs>
              <w:rPr>
                <w:bCs/>
                <w:sz w:val="20"/>
              </w:rPr>
            </w:pPr>
            <w:bookmarkStart w:id="70" w:name="bold37" w:colFirst="0" w:colLast="0"/>
            <w:bookmarkStart w:id="71" w:name="italic37" w:colFirst="0" w:colLast="0"/>
            <w:bookmarkEnd w:id="68"/>
            <w:bookmarkEnd w:id="69"/>
          </w:p>
        </w:tc>
        <w:tc>
          <w:tcPr>
            <w:tcW w:w="0" w:type="auto"/>
            <w:vMerge/>
          </w:tcPr>
          <w:p w:rsidR="004E579C" w:rsidRPr="0022554A" w:rsidRDefault="004E579C" w:rsidP="004E579C">
            <w:pPr>
              <w:tabs>
                <w:tab w:val="left" w:pos="5400"/>
              </w:tabs>
              <w:jc w:val="center"/>
              <w:rPr>
                <w:sz w:val="20"/>
              </w:rPr>
            </w:pPr>
          </w:p>
        </w:tc>
        <w:tc>
          <w:tcPr>
            <w:tcW w:w="8328" w:type="dxa"/>
          </w:tcPr>
          <w:p w:rsidR="004E579C" w:rsidRPr="0022554A" w:rsidRDefault="004E579C" w:rsidP="004E579C">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rsidR="004E579C" w:rsidRPr="0022554A" w:rsidRDefault="004E579C" w:rsidP="004E579C">
            <w:pPr>
              <w:tabs>
                <w:tab w:val="left" w:pos="5400"/>
              </w:tabs>
              <w:rPr>
                <w:sz w:val="20"/>
              </w:rPr>
            </w:pPr>
            <w:r w:rsidRPr="00104E71">
              <w:rPr>
                <w:sz w:val="20"/>
              </w:rPr>
              <w:t>N/A</w:t>
            </w:r>
          </w:p>
        </w:tc>
        <w:tc>
          <w:tcPr>
            <w:tcW w:w="3118" w:type="dxa"/>
          </w:tcPr>
          <w:p w:rsidR="004E579C" w:rsidRPr="0022554A" w:rsidRDefault="004E579C" w:rsidP="004E579C">
            <w:pPr>
              <w:tabs>
                <w:tab w:val="left" w:pos="5400"/>
              </w:tabs>
              <w:rPr>
                <w:sz w:val="20"/>
              </w:rPr>
            </w:pPr>
            <w:r w:rsidRPr="00104E71">
              <w:rPr>
                <w:sz w:val="20"/>
              </w:rPr>
              <w:t>Not applicable</w:t>
            </w:r>
          </w:p>
        </w:tc>
      </w:tr>
      <w:tr w:rsidR="00191A23" w:rsidRPr="0022554A" w:rsidTr="00517788">
        <w:trPr>
          <w:trHeight w:val="295"/>
        </w:trPr>
        <w:tc>
          <w:tcPr>
            <w:tcW w:w="0" w:type="auto"/>
            <w:vMerge w:val="restart"/>
          </w:tcPr>
          <w:p w:rsidR="00191A23" w:rsidRPr="0022554A" w:rsidRDefault="00191A23" w:rsidP="00191A23">
            <w:pPr>
              <w:tabs>
                <w:tab w:val="left" w:pos="5400"/>
              </w:tabs>
              <w:rPr>
                <w:bCs/>
                <w:sz w:val="20"/>
              </w:rPr>
            </w:pPr>
            <w:bookmarkStart w:id="72" w:name="bold38" w:colFirst="0" w:colLast="0"/>
            <w:bookmarkStart w:id="73" w:name="italic38" w:colFirst="0" w:colLast="0"/>
            <w:bookmarkEnd w:id="70"/>
            <w:bookmarkEnd w:id="71"/>
            <w:r w:rsidRPr="0022554A">
              <w:rPr>
                <w:bCs/>
                <w:sz w:val="20"/>
              </w:rPr>
              <w:t>Outcome data</w:t>
            </w:r>
          </w:p>
        </w:tc>
        <w:tc>
          <w:tcPr>
            <w:tcW w:w="0" w:type="auto"/>
            <w:vMerge w:val="restart"/>
          </w:tcPr>
          <w:p w:rsidR="00191A23" w:rsidRPr="0022554A" w:rsidRDefault="00191A23" w:rsidP="00191A23">
            <w:pPr>
              <w:tabs>
                <w:tab w:val="left" w:pos="5400"/>
              </w:tabs>
              <w:jc w:val="center"/>
              <w:rPr>
                <w:sz w:val="20"/>
              </w:rPr>
            </w:pPr>
            <w:r w:rsidRPr="0022554A">
              <w:rPr>
                <w:sz w:val="20"/>
              </w:rPr>
              <w:t>15</w:t>
            </w:r>
            <w:bookmarkStart w:id="74" w:name="bold39"/>
            <w:r w:rsidRPr="0022554A">
              <w:rPr>
                <w:bCs/>
                <w:sz w:val="20"/>
              </w:rPr>
              <w:t>*</w:t>
            </w:r>
            <w:bookmarkEnd w:id="74"/>
          </w:p>
        </w:tc>
        <w:tc>
          <w:tcPr>
            <w:tcW w:w="8328" w:type="dxa"/>
          </w:tcPr>
          <w:p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r w:rsidR="00087761">
              <w:rPr>
                <w:sz w:val="20"/>
              </w:rPr>
              <w:t xml:space="preserve">                        9-18</w:t>
            </w:r>
          </w:p>
        </w:tc>
        <w:tc>
          <w:tcPr>
            <w:tcW w:w="1276" w:type="dxa"/>
          </w:tcPr>
          <w:p w:rsidR="00191A23" w:rsidRDefault="00191A23" w:rsidP="00191A23">
            <w:pPr>
              <w:tabs>
                <w:tab w:val="left" w:pos="5400"/>
              </w:tabs>
              <w:rPr>
                <w:i/>
                <w:sz w:val="20"/>
              </w:rPr>
            </w:pPr>
          </w:p>
        </w:tc>
        <w:tc>
          <w:tcPr>
            <w:tcW w:w="3118" w:type="dxa"/>
          </w:tcPr>
          <w:p w:rsidR="00946B77" w:rsidRPr="00946B77" w:rsidRDefault="00946B77" w:rsidP="00946B77">
            <w:pPr>
              <w:tabs>
                <w:tab w:val="left" w:pos="5400"/>
              </w:tabs>
              <w:rPr>
                <w:iCs/>
                <w:sz w:val="20"/>
              </w:rPr>
            </w:pPr>
            <w:r w:rsidRPr="00946B77">
              <w:rPr>
                <w:iCs/>
                <w:sz w:val="20"/>
              </w:rPr>
              <w:t>Population: 170 HBV patients (85 early, 85 late fibrosis)</w:t>
            </w:r>
          </w:p>
          <w:p w:rsidR="00946B77" w:rsidRPr="00946B77" w:rsidRDefault="00946B77" w:rsidP="00946B77">
            <w:pPr>
              <w:tabs>
                <w:tab w:val="left" w:pos="5400"/>
              </w:tabs>
              <w:rPr>
                <w:iCs/>
                <w:sz w:val="20"/>
              </w:rPr>
            </w:pPr>
            <w:r w:rsidRPr="00946B77">
              <w:rPr>
                <w:iCs/>
                <w:sz w:val="20"/>
              </w:rPr>
              <w:t>Quantitative outcomes: CRS, FIB-4, APRI scores (means reported)</w:t>
            </w:r>
          </w:p>
          <w:p w:rsidR="00946B77" w:rsidRPr="00946B77" w:rsidRDefault="00946B77" w:rsidP="00946B77">
            <w:pPr>
              <w:tabs>
                <w:tab w:val="left" w:pos="5400"/>
              </w:tabs>
              <w:rPr>
                <w:iCs/>
                <w:sz w:val="20"/>
              </w:rPr>
            </w:pPr>
            <w:r w:rsidRPr="00946B77">
              <w:rPr>
                <w:iCs/>
                <w:sz w:val="20"/>
              </w:rPr>
              <w:t>Categorical outcomes: CRS risk categories, liver ultrasound groups, SNP genotypes</w:t>
            </w:r>
          </w:p>
          <w:p w:rsidR="00191A23" w:rsidRPr="004E579C" w:rsidRDefault="00946B77" w:rsidP="00946B77">
            <w:pPr>
              <w:tabs>
                <w:tab w:val="left" w:pos="5400"/>
              </w:tabs>
              <w:rPr>
                <w:iCs/>
                <w:sz w:val="20"/>
              </w:rPr>
            </w:pPr>
            <w:r w:rsidRPr="00946B77">
              <w:rPr>
                <w:iCs/>
                <w:sz w:val="20"/>
              </w:rPr>
              <w:t xml:space="preserve"> Significant differences: AST, DEGS1/STXBP5L expression, male sex in late fibrosis, high FIB-4 in coarse liver</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75" w:name="italic40" w:colFirst="0" w:colLast="0"/>
            <w:bookmarkStart w:id="76" w:name="bold41" w:colFirst="0" w:colLast="0"/>
            <w:bookmarkEnd w:id="72"/>
            <w:bookmarkEnd w:id="73"/>
            <w:r w:rsidRPr="0022554A">
              <w:rPr>
                <w:bCs/>
                <w:sz w:val="20"/>
              </w:rPr>
              <w:lastRenderedPageBreak/>
              <w:t>Main results</w:t>
            </w:r>
          </w:p>
        </w:tc>
        <w:tc>
          <w:tcPr>
            <w:tcW w:w="0" w:type="auto"/>
            <w:vMerge w:val="restart"/>
          </w:tcPr>
          <w:p w:rsidR="00191A23" w:rsidRPr="0022554A" w:rsidRDefault="00191A23" w:rsidP="00191A23">
            <w:pPr>
              <w:tabs>
                <w:tab w:val="left" w:pos="5400"/>
              </w:tabs>
              <w:jc w:val="center"/>
              <w:rPr>
                <w:sz w:val="20"/>
              </w:rPr>
            </w:pPr>
            <w:r w:rsidRPr="0022554A">
              <w:rPr>
                <w:sz w:val="20"/>
              </w:rPr>
              <w:t>16</w:t>
            </w:r>
          </w:p>
        </w:tc>
        <w:tc>
          <w:tcPr>
            <w:tcW w:w="8328" w:type="dxa"/>
          </w:tcPr>
          <w:p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rsidR="00191A23" w:rsidRPr="0022554A" w:rsidRDefault="00087761" w:rsidP="00191A23">
            <w:pPr>
              <w:tabs>
                <w:tab w:val="left" w:pos="5400"/>
              </w:tabs>
              <w:rPr>
                <w:sz w:val="20"/>
              </w:rPr>
            </w:pPr>
            <w:r>
              <w:rPr>
                <w:sz w:val="20"/>
              </w:rPr>
              <w:t>9-18</w:t>
            </w:r>
          </w:p>
        </w:tc>
        <w:tc>
          <w:tcPr>
            <w:tcW w:w="3118" w:type="dxa"/>
          </w:tcPr>
          <w:p w:rsidR="00191A23" w:rsidRPr="0022554A" w:rsidRDefault="00087761" w:rsidP="004E579C">
            <w:pPr>
              <w:tabs>
                <w:tab w:val="left" w:pos="5400"/>
              </w:tabs>
              <w:rPr>
                <w:sz w:val="20"/>
              </w:rPr>
            </w:pPr>
            <w:r w:rsidRPr="00087761">
              <w:rPr>
                <w:sz w:val="20"/>
              </w:rPr>
              <w:t>All estimates are presented as unadjusted values, including mean CRS, FIB-4, and APRI scores across early and late fibrosis groups, and genotype frequencies. No multivariable adjustment for potential confounders was performed due to the exploratory nature of the study. All results are reported with their corresponding P-values; 95% confidence intervals were not calculated.</w:t>
            </w:r>
          </w:p>
        </w:tc>
      </w:tr>
      <w:tr w:rsidR="00191A23" w:rsidRPr="0022554A" w:rsidTr="00517788">
        <w:tc>
          <w:tcPr>
            <w:tcW w:w="0" w:type="auto"/>
            <w:vMerge/>
          </w:tcPr>
          <w:p w:rsidR="00191A23" w:rsidRPr="0022554A" w:rsidRDefault="00191A23" w:rsidP="00191A23">
            <w:pPr>
              <w:tabs>
                <w:tab w:val="left" w:pos="5400"/>
              </w:tabs>
              <w:rPr>
                <w:bCs/>
                <w:sz w:val="20"/>
              </w:rPr>
            </w:pPr>
            <w:bookmarkStart w:id="77" w:name="italic41" w:colFirst="0" w:colLast="0"/>
            <w:bookmarkStart w:id="78" w:name="bold42" w:colFirst="0" w:colLast="0"/>
            <w:bookmarkEnd w:id="75"/>
            <w:bookmarkEnd w:id="76"/>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r w:rsidR="00087761">
              <w:rPr>
                <w:sz w:val="20"/>
              </w:rPr>
              <w:t xml:space="preserve">                               9-18</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087761" w:rsidP="00A811A2">
            <w:pPr>
              <w:tabs>
                <w:tab w:val="left" w:pos="5400"/>
              </w:tabs>
              <w:rPr>
                <w:sz w:val="20"/>
              </w:rPr>
            </w:pPr>
            <w:r w:rsidRPr="00087761">
              <w:rPr>
                <w:sz w:val="20"/>
              </w:rPr>
              <w:t>Continuous variables were categorized as follows: CRS scores into low (&lt;0.5), intermediate (0.5–0.7), and high (&gt;0.7) risk groups; FibroScan fibrosis stages into early (F0–F1) and late (F2–F4); FIB-4 scores into low (&lt;1.45) and high (≥1.45); liver ultrasound findings into normal/bright and coarse categories. These boundaries were chosen based on established clinical cut-offs from the literature and prior studies to facilitate interpretation of risk and fibrosis severity</w:t>
            </w:r>
          </w:p>
        </w:tc>
      </w:tr>
      <w:tr w:rsidR="00191A23" w:rsidRPr="0022554A" w:rsidTr="00517788">
        <w:tc>
          <w:tcPr>
            <w:tcW w:w="0" w:type="auto"/>
            <w:vMerge/>
          </w:tcPr>
          <w:p w:rsidR="00191A23" w:rsidRPr="0022554A" w:rsidRDefault="00191A23" w:rsidP="00191A23">
            <w:pPr>
              <w:tabs>
                <w:tab w:val="left" w:pos="5400"/>
              </w:tabs>
              <w:rPr>
                <w:bCs/>
                <w:sz w:val="20"/>
              </w:rPr>
            </w:pPr>
            <w:bookmarkStart w:id="79" w:name="italic42" w:colFirst="0" w:colLast="0"/>
            <w:bookmarkStart w:id="80" w:name="bold43" w:colFirst="0" w:colLast="0"/>
            <w:bookmarkEnd w:id="77"/>
            <w:bookmarkEnd w:id="78"/>
          </w:p>
        </w:tc>
        <w:tc>
          <w:tcPr>
            <w:tcW w:w="0" w:type="auto"/>
            <w:vMerge/>
          </w:tcPr>
          <w:p w:rsidR="00191A23" w:rsidRPr="0022554A" w:rsidRDefault="00191A23" w:rsidP="00191A23">
            <w:pPr>
              <w:tabs>
                <w:tab w:val="left" w:pos="5400"/>
              </w:tabs>
              <w:jc w:val="center"/>
              <w:rPr>
                <w:sz w:val="20"/>
              </w:rPr>
            </w:pPr>
          </w:p>
        </w:tc>
        <w:tc>
          <w:tcPr>
            <w:tcW w:w="8328" w:type="dxa"/>
          </w:tcPr>
          <w:p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A811A2" w:rsidP="00A811A2">
            <w:pPr>
              <w:tabs>
                <w:tab w:val="left" w:pos="5400"/>
              </w:tabs>
              <w:rPr>
                <w:sz w:val="20"/>
              </w:rPr>
            </w:pPr>
            <w:r w:rsidRPr="00A811A2">
              <w:rPr>
                <w:sz w:val="20"/>
              </w:rPr>
              <w:t>Not applicable</w:t>
            </w:r>
          </w:p>
        </w:tc>
      </w:tr>
    </w:tbl>
    <w:p w:rsidR="00191A23" w:rsidRDefault="00191A23">
      <w:bookmarkStart w:id="81" w:name="italic43"/>
      <w:bookmarkStart w:id="82" w:name="bold44"/>
      <w:bookmarkEnd w:id="79"/>
      <w:bookmarkEnd w:id="80"/>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rsidTr="00517788">
        <w:tc>
          <w:tcPr>
            <w:tcW w:w="0" w:type="auto"/>
          </w:tcPr>
          <w:p w:rsidR="00191A23" w:rsidRPr="0022554A" w:rsidRDefault="00191A23" w:rsidP="00191A23">
            <w:pPr>
              <w:tabs>
                <w:tab w:val="left" w:pos="5400"/>
              </w:tabs>
              <w:rPr>
                <w:bCs/>
                <w:sz w:val="20"/>
              </w:rPr>
            </w:pPr>
            <w:r w:rsidRPr="0022554A">
              <w:rPr>
                <w:bCs/>
                <w:sz w:val="20"/>
              </w:rPr>
              <w:lastRenderedPageBreak/>
              <w:t>Other analyses</w:t>
            </w:r>
            <w:bookmarkEnd w:id="81"/>
            <w:bookmarkEnd w:id="82"/>
          </w:p>
        </w:tc>
        <w:tc>
          <w:tcPr>
            <w:tcW w:w="0" w:type="auto"/>
          </w:tcPr>
          <w:p w:rsidR="00191A23" w:rsidRPr="0022554A" w:rsidRDefault="00191A23" w:rsidP="00191A23">
            <w:pPr>
              <w:tabs>
                <w:tab w:val="left" w:pos="5400"/>
              </w:tabs>
              <w:jc w:val="center"/>
              <w:rPr>
                <w:sz w:val="20"/>
              </w:rPr>
            </w:pPr>
            <w:r w:rsidRPr="0022554A">
              <w:rPr>
                <w:sz w:val="20"/>
              </w:rPr>
              <w:t>17</w:t>
            </w:r>
          </w:p>
        </w:tc>
        <w:tc>
          <w:tcPr>
            <w:tcW w:w="8687" w:type="dxa"/>
          </w:tcPr>
          <w:p w:rsidR="00191A23" w:rsidRPr="0022554A" w:rsidRDefault="00191A23" w:rsidP="00191A23">
            <w:pPr>
              <w:tabs>
                <w:tab w:val="left" w:pos="5400"/>
              </w:tabs>
              <w:rPr>
                <w:sz w:val="20"/>
              </w:rPr>
            </w:pPr>
            <w:r w:rsidRPr="0022554A">
              <w:rPr>
                <w:sz w:val="20"/>
              </w:rPr>
              <w:t>Report other analyses done—eg analyses of subgroups and interactions, and sensitivity analyses</w:t>
            </w:r>
            <w:r w:rsidR="00087761">
              <w:rPr>
                <w:sz w:val="20"/>
              </w:rPr>
              <w:t xml:space="preserve">           17</w:t>
            </w:r>
          </w:p>
        </w:tc>
        <w:tc>
          <w:tcPr>
            <w:tcW w:w="1265" w:type="dxa"/>
          </w:tcPr>
          <w:p w:rsidR="00191A23" w:rsidRPr="0022554A" w:rsidRDefault="00191A23" w:rsidP="00191A23">
            <w:pPr>
              <w:tabs>
                <w:tab w:val="left" w:pos="5400"/>
              </w:tabs>
              <w:rPr>
                <w:sz w:val="20"/>
              </w:rPr>
            </w:pPr>
          </w:p>
        </w:tc>
        <w:tc>
          <w:tcPr>
            <w:tcW w:w="3129" w:type="dxa"/>
          </w:tcPr>
          <w:p w:rsidR="00087761" w:rsidRPr="00087761" w:rsidRDefault="00087761" w:rsidP="00087761">
            <w:pPr>
              <w:tabs>
                <w:tab w:val="left" w:pos="5400"/>
              </w:tabs>
              <w:rPr>
                <w:sz w:val="20"/>
              </w:rPr>
            </w:pPr>
          </w:p>
          <w:p w:rsidR="00191A23" w:rsidRPr="00087761" w:rsidRDefault="00087761" w:rsidP="00421089">
            <w:pPr>
              <w:tabs>
                <w:tab w:val="left" w:pos="5400"/>
              </w:tabs>
              <w:rPr>
                <w:sz w:val="20"/>
                <w:lang w:val="en-US"/>
              </w:rPr>
            </w:pPr>
            <w:r>
              <w:rPr>
                <w:sz w:val="20"/>
              </w:rPr>
              <w:t xml:space="preserve">Insilco study was performed to correlate gene expression and fibrosis progression </w:t>
            </w:r>
          </w:p>
        </w:tc>
      </w:tr>
      <w:tr w:rsidR="00976EE1" w:rsidRPr="0022554A" w:rsidTr="00191A23">
        <w:tc>
          <w:tcPr>
            <w:tcW w:w="14992" w:type="dxa"/>
            <w:gridSpan w:val="5"/>
          </w:tcPr>
          <w:p w:rsidR="00976EE1" w:rsidRPr="0022554A" w:rsidRDefault="00976EE1" w:rsidP="00191A23">
            <w:pPr>
              <w:pStyle w:val="TableSubHead"/>
              <w:tabs>
                <w:tab w:val="left" w:pos="5400"/>
              </w:tabs>
              <w:rPr>
                <w:sz w:val="20"/>
              </w:rPr>
            </w:pPr>
            <w:bookmarkStart w:id="83" w:name="italic44"/>
            <w:bookmarkStart w:id="84" w:name="bold45"/>
            <w:r w:rsidRPr="0022554A">
              <w:rPr>
                <w:sz w:val="20"/>
              </w:rPr>
              <w:t>Discussion</w:t>
            </w:r>
            <w:bookmarkEnd w:id="83"/>
            <w:bookmarkEnd w:id="84"/>
          </w:p>
        </w:tc>
      </w:tr>
      <w:tr w:rsidR="00191A23" w:rsidRPr="0022554A" w:rsidTr="00517788">
        <w:tc>
          <w:tcPr>
            <w:tcW w:w="0" w:type="auto"/>
          </w:tcPr>
          <w:p w:rsidR="00191A23" w:rsidRPr="0022554A" w:rsidRDefault="00191A23" w:rsidP="00191A23">
            <w:pPr>
              <w:tabs>
                <w:tab w:val="left" w:pos="5400"/>
              </w:tabs>
              <w:rPr>
                <w:bCs/>
                <w:sz w:val="20"/>
              </w:rPr>
            </w:pPr>
            <w:bookmarkStart w:id="85" w:name="italic45" w:colFirst="0" w:colLast="0"/>
            <w:bookmarkStart w:id="86"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8687" w:type="dxa"/>
          </w:tcPr>
          <w:p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rsidR="00191A23" w:rsidRPr="0022554A" w:rsidRDefault="0020324C" w:rsidP="00191A23">
            <w:pPr>
              <w:tabs>
                <w:tab w:val="left" w:pos="5400"/>
              </w:tabs>
              <w:rPr>
                <w:sz w:val="20"/>
              </w:rPr>
            </w:pPr>
            <w:r>
              <w:rPr>
                <w:sz w:val="20"/>
              </w:rPr>
              <w:t>23</w:t>
            </w:r>
          </w:p>
        </w:tc>
        <w:tc>
          <w:tcPr>
            <w:tcW w:w="3129" w:type="dxa"/>
          </w:tcPr>
          <w:p w:rsidR="00191A23" w:rsidRPr="0020324C" w:rsidRDefault="0020324C" w:rsidP="00A811A2">
            <w:pPr>
              <w:tabs>
                <w:tab w:val="left" w:pos="5400"/>
              </w:tabs>
              <w:rPr>
                <w:sz w:val="20"/>
                <w:lang w:val="en-US"/>
              </w:rPr>
            </w:pPr>
            <w:r w:rsidRPr="0020324C">
              <w:rPr>
                <w:sz w:val="20"/>
              </w:rPr>
              <w:t>The study found that 60% of late-fibrotic patients had a high-risk CRS score, while only 8.2% were classified as low risk. Analysis of non-invasive scores revealed that FIB-4 was significantly associated with hepatic parenchymal changes, with low scores more common in normal/bright livers and high scores in coarse livers, whereas CRS and APRI showed no significant association. Genetically, three SNPs—DEGS1 rs4290029, STXBP5L rs17740066, and AQP2 rs2878771—were significantly associated with advanced fibrosis. Gene expression analysis demonstrated upregulation of DEGS1 and downregulation of STXBP5L in late-stage fibrosis.</w:t>
            </w:r>
          </w:p>
        </w:tc>
      </w:tr>
      <w:tr w:rsidR="00191A23" w:rsidRPr="0022554A" w:rsidTr="00517788">
        <w:tc>
          <w:tcPr>
            <w:tcW w:w="0" w:type="auto"/>
          </w:tcPr>
          <w:p w:rsidR="00191A23" w:rsidRPr="0022554A" w:rsidRDefault="00191A23" w:rsidP="00191A23">
            <w:pPr>
              <w:tabs>
                <w:tab w:val="left" w:pos="5400"/>
              </w:tabs>
              <w:rPr>
                <w:bCs/>
                <w:sz w:val="20"/>
              </w:rPr>
            </w:pPr>
            <w:bookmarkStart w:id="87" w:name="italic46" w:colFirst="0" w:colLast="0"/>
            <w:bookmarkStart w:id="88" w:name="bold47" w:colFirst="0" w:colLast="0"/>
            <w:bookmarkEnd w:id="85"/>
            <w:bookmarkEnd w:id="86"/>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8687" w:type="dxa"/>
          </w:tcPr>
          <w:p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rsidR="00191A23" w:rsidRPr="0022554A" w:rsidRDefault="00A811A2" w:rsidP="00191A23">
            <w:pPr>
              <w:tabs>
                <w:tab w:val="left" w:pos="5400"/>
              </w:tabs>
              <w:rPr>
                <w:sz w:val="20"/>
              </w:rPr>
            </w:pPr>
            <w:r>
              <w:rPr>
                <w:sz w:val="20"/>
              </w:rPr>
              <w:t>22</w:t>
            </w:r>
          </w:p>
        </w:tc>
        <w:tc>
          <w:tcPr>
            <w:tcW w:w="3129" w:type="dxa"/>
          </w:tcPr>
          <w:p w:rsidR="002A6EB1" w:rsidRDefault="002A6EB1" w:rsidP="00A811A2">
            <w:pPr>
              <w:tabs>
                <w:tab w:val="left" w:pos="5400"/>
              </w:tabs>
              <w:rPr>
                <w:sz w:val="20"/>
              </w:rPr>
            </w:pPr>
            <w:r>
              <w:rPr>
                <w:sz w:val="20"/>
              </w:rPr>
              <w:t xml:space="preserve">No bias occurrence </w:t>
            </w:r>
          </w:p>
          <w:p w:rsidR="00191A23" w:rsidRPr="0022554A" w:rsidRDefault="00656F11" w:rsidP="00A811A2">
            <w:pPr>
              <w:tabs>
                <w:tab w:val="left" w:pos="5400"/>
              </w:tabs>
              <w:rPr>
                <w:sz w:val="20"/>
              </w:rPr>
            </w:pPr>
            <w:r>
              <w:rPr>
                <w:sz w:val="20"/>
              </w:rPr>
              <w:t>L</w:t>
            </w:r>
            <w:r w:rsidR="008C5F18">
              <w:rPr>
                <w:sz w:val="20"/>
              </w:rPr>
              <w:t>imitation</w:t>
            </w:r>
            <w:r>
              <w:rPr>
                <w:sz w:val="20"/>
              </w:rPr>
              <w:t xml:space="preserve"> </w:t>
            </w:r>
            <w:r w:rsidR="008C5F18">
              <w:rPr>
                <w:sz w:val="20"/>
              </w:rPr>
              <w:t>section</w:t>
            </w:r>
            <w:r>
              <w:rPr>
                <w:sz w:val="20"/>
              </w:rPr>
              <w:t>:</w:t>
            </w:r>
            <w:r w:rsidR="00421089">
              <w:rPr>
                <w:sz w:val="20"/>
              </w:rPr>
              <w:t xml:space="preserve"> </w:t>
            </w:r>
            <w:r w:rsidR="00A811A2" w:rsidRPr="00A811A2">
              <w:rPr>
                <w:sz w:val="20"/>
              </w:rPr>
              <w:t>single centre</w:t>
            </w:r>
            <w:r w:rsidR="00A811A2">
              <w:rPr>
                <w:sz w:val="20"/>
              </w:rPr>
              <w:t>,</w:t>
            </w:r>
            <w:r w:rsidR="00A811A2" w:rsidRPr="00A811A2">
              <w:rPr>
                <w:sz w:val="20"/>
              </w:rPr>
              <w:t xml:space="preserve"> moderate sample size</w:t>
            </w:r>
            <w:r w:rsidR="00A811A2">
              <w:rPr>
                <w:sz w:val="20"/>
              </w:rPr>
              <w:t>, and</w:t>
            </w:r>
            <w:r w:rsidR="00A811A2" w:rsidRPr="00A811A2">
              <w:rPr>
                <w:sz w:val="20"/>
              </w:rPr>
              <w:t xml:space="preserve"> absence of </w:t>
            </w:r>
            <w:r w:rsidR="00A811A2">
              <w:rPr>
                <w:sz w:val="20"/>
              </w:rPr>
              <w:t xml:space="preserve">the </w:t>
            </w:r>
            <w:r w:rsidR="00A811A2" w:rsidRPr="00A811A2">
              <w:rPr>
                <w:sz w:val="20"/>
              </w:rPr>
              <w:t>HCC group</w:t>
            </w:r>
          </w:p>
        </w:tc>
      </w:tr>
      <w:tr w:rsidR="00191A23" w:rsidRPr="0022554A" w:rsidTr="00517788">
        <w:tc>
          <w:tcPr>
            <w:tcW w:w="0" w:type="auto"/>
          </w:tcPr>
          <w:p w:rsidR="00191A23" w:rsidRPr="0022554A" w:rsidRDefault="00191A23" w:rsidP="00191A23">
            <w:pPr>
              <w:tabs>
                <w:tab w:val="left" w:pos="5400"/>
              </w:tabs>
              <w:rPr>
                <w:bCs/>
                <w:sz w:val="20"/>
              </w:rPr>
            </w:pPr>
            <w:bookmarkStart w:id="89" w:name="italic47" w:colFirst="0" w:colLast="0"/>
            <w:bookmarkStart w:id="90" w:name="bold48" w:colFirst="0" w:colLast="0"/>
            <w:bookmarkEnd w:id="87"/>
            <w:bookmarkEnd w:id="88"/>
            <w:r w:rsidRPr="0022554A">
              <w:rPr>
                <w:bCs/>
                <w:sz w:val="20"/>
              </w:rPr>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8687" w:type="dxa"/>
          </w:tcPr>
          <w:p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rsidR="00191A23" w:rsidRPr="0022554A" w:rsidRDefault="00827EC0" w:rsidP="00191A23">
            <w:pPr>
              <w:tabs>
                <w:tab w:val="left" w:pos="5400"/>
              </w:tabs>
              <w:rPr>
                <w:sz w:val="20"/>
              </w:rPr>
            </w:pPr>
            <w:r>
              <w:rPr>
                <w:sz w:val="20"/>
              </w:rPr>
              <w:t>22</w:t>
            </w:r>
          </w:p>
        </w:tc>
        <w:tc>
          <w:tcPr>
            <w:tcW w:w="3129" w:type="dxa"/>
          </w:tcPr>
          <w:p w:rsidR="00191A23" w:rsidRPr="0022554A" w:rsidRDefault="00A811A2" w:rsidP="00A811A2">
            <w:pPr>
              <w:tabs>
                <w:tab w:val="left" w:pos="5400"/>
              </w:tabs>
              <w:rPr>
                <w:sz w:val="20"/>
              </w:rPr>
            </w:pPr>
            <w:r w:rsidRPr="00A811A2">
              <w:rPr>
                <w:sz w:val="20"/>
              </w:rPr>
              <w:t xml:space="preserve">CRS useful adjunct but not </w:t>
            </w:r>
            <w:r w:rsidR="00827EC0">
              <w:rPr>
                <w:sz w:val="20"/>
              </w:rPr>
              <w:t xml:space="preserve">a </w:t>
            </w:r>
            <w:r w:rsidRPr="00A811A2">
              <w:rPr>
                <w:sz w:val="20"/>
              </w:rPr>
              <w:t>standalone diagnostic tool</w:t>
            </w:r>
          </w:p>
        </w:tc>
      </w:tr>
      <w:tr w:rsidR="00191A23" w:rsidRPr="0022554A" w:rsidTr="00517788">
        <w:tc>
          <w:tcPr>
            <w:tcW w:w="0" w:type="auto"/>
          </w:tcPr>
          <w:p w:rsidR="00191A23" w:rsidRPr="0022554A" w:rsidRDefault="00191A23" w:rsidP="00191A23">
            <w:pPr>
              <w:tabs>
                <w:tab w:val="left" w:pos="5400"/>
              </w:tabs>
              <w:rPr>
                <w:bCs/>
                <w:sz w:val="20"/>
              </w:rPr>
            </w:pPr>
            <w:bookmarkStart w:id="91" w:name="italic48" w:colFirst="0" w:colLast="0"/>
            <w:bookmarkStart w:id="92" w:name="bold49" w:colFirst="0" w:colLast="0"/>
            <w:bookmarkEnd w:id="89"/>
            <w:bookmarkEnd w:id="90"/>
            <w:r w:rsidRPr="0022554A">
              <w:rPr>
                <w:bCs/>
                <w:sz w:val="20"/>
              </w:rPr>
              <w:lastRenderedPageBreak/>
              <w:t>Generalisability</w:t>
            </w:r>
          </w:p>
        </w:tc>
        <w:tc>
          <w:tcPr>
            <w:tcW w:w="0" w:type="auto"/>
          </w:tcPr>
          <w:p w:rsidR="00191A23" w:rsidRPr="0022554A" w:rsidRDefault="00191A23" w:rsidP="00191A23">
            <w:pPr>
              <w:tabs>
                <w:tab w:val="left" w:pos="5400"/>
              </w:tabs>
              <w:jc w:val="center"/>
              <w:rPr>
                <w:sz w:val="20"/>
              </w:rPr>
            </w:pPr>
            <w:r w:rsidRPr="0022554A">
              <w:rPr>
                <w:sz w:val="20"/>
              </w:rPr>
              <w:t>21</w:t>
            </w:r>
          </w:p>
        </w:tc>
        <w:tc>
          <w:tcPr>
            <w:tcW w:w="8687" w:type="dxa"/>
          </w:tcPr>
          <w:p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421089" w:rsidP="00827EC0">
            <w:pPr>
              <w:tabs>
                <w:tab w:val="left" w:pos="5400"/>
              </w:tabs>
              <w:rPr>
                <w:sz w:val="20"/>
              </w:rPr>
            </w:pPr>
            <w:r>
              <w:rPr>
                <w:sz w:val="20"/>
              </w:rPr>
              <w:t>Multicentric</w:t>
            </w:r>
            <w:r w:rsidR="00827EC0" w:rsidRPr="00827EC0">
              <w:rPr>
                <w:sz w:val="20"/>
              </w:rPr>
              <w:t xml:space="preserve"> studies </w:t>
            </w:r>
            <w:r w:rsidR="00827EC0">
              <w:rPr>
                <w:sz w:val="20"/>
              </w:rPr>
              <w:t xml:space="preserve">are </w:t>
            </w:r>
            <w:r w:rsidR="00827EC0" w:rsidRPr="00827EC0">
              <w:rPr>
                <w:sz w:val="20"/>
              </w:rPr>
              <w:t>recommended</w:t>
            </w:r>
            <w:r w:rsidR="00656F11">
              <w:rPr>
                <w:sz w:val="20"/>
              </w:rPr>
              <w:t xml:space="preserve"> </w:t>
            </w:r>
            <w:r w:rsidR="008C5F18">
              <w:rPr>
                <w:sz w:val="20"/>
              </w:rPr>
              <w:t>to</w:t>
            </w:r>
            <w:r w:rsidR="00656F11">
              <w:rPr>
                <w:sz w:val="20"/>
              </w:rPr>
              <w:t xml:space="preserve"> </w:t>
            </w:r>
            <w:r w:rsidR="008C5F18">
              <w:rPr>
                <w:sz w:val="20"/>
              </w:rPr>
              <w:t>achieve</w:t>
            </w:r>
            <w:r w:rsidR="00656F11">
              <w:rPr>
                <w:sz w:val="20"/>
              </w:rPr>
              <w:t xml:space="preserve"> </w:t>
            </w:r>
            <w:r w:rsidR="008C5F18">
              <w:rPr>
                <w:sz w:val="20"/>
              </w:rPr>
              <w:t>generalizability</w:t>
            </w:r>
            <w:r w:rsidR="00656F11">
              <w:rPr>
                <w:sz w:val="20"/>
              </w:rPr>
              <w:t xml:space="preserve"> </w:t>
            </w:r>
          </w:p>
        </w:tc>
      </w:tr>
      <w:tr w:rsidR="00191A23" w:rsidRPr="0022554A" w:rsidTr="00517788">
        <w:tc>
          <w:tcPr>
            <w:tcW w:w="1911" w:type="dxa"/>
            <w:gridSpan w:val="2"/>
          </w:tcPr>
          <w:p w:rsidR="00191A23" w:rsidRPr="0022554A" w:rsidRDefault="00191A23" w:rsidP="00191A23">
            <w:pPr>
              <w:pStyle w:val="TableSubHead"/>
              <w:tabs>
                <w:tab w:val="left" w:pos="5400"/>
              </w:tabs>
              <w:rPr>
                <w:sz w:val="20"/>
              </w:rPr>
            </w:pPr>
            <w:bookmarkStart w:id="93" w:name="italic49"/>
            <w:bookmarkStart w:id="94" w:name="bold50"/>
            <w:bookmarkEnd w:id="91"/>
            <w:bookmarkEnd w:id="92"/>
            <w:r w:rsidRPr="0022554A">
              <w:rPr>
                <w:sz w:val="20"/>
              </w:rPr>
              <w:t>Other information</w:t>
            </w:r>
          </w:p>
        </w:tc>
        <w:bookmarkEnd w:id="93"/>
        <w:bookmarkEnd w:id="94"/>
        <w:tc>
          <w:tcPr>
            <w:tcW w:w="13081" w:type="dxa"/>
            <w:gridSpan w:val="3"/>
          </w:tcPr>
          <w:p w:rsidR="00191A23" w:rsidRPr="0022554A" w:rsidRDefault="00191A23" w:rsidP="00191A23">
            <w:pPr>
              <w:pStyle w:val="TableSubHead"/>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95" w:name="italic50" w:colFirst="0" w:colLast="0"/>
            <w:bookmarkStart w:id="96"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8687" w:type="dxa"/>
          </w:tcPr>
          <w:p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rsidR="00191A23" w:rsidRPr="0022554A" w:rsidRDefault="00827EC0" w:rsidP="00191A23">
            <w:pPr>
              <w:tabs>
                <w:tab w:val="left" w:pos="5400"/>
              </w:tabs>
              <w:rPr>
                <w:sz w:val="20"/>
              </w:rPr>
            </w:pPr>
            <w:r>
              <w:rPr>
                <w:sz w:val="20"/>
              </w:rPr>
              <w:t>24</w:t>
            </w:r>
          </w:p>
        </w:tc>
        <w:tc>
          <w:tcPr>
            <w:tcW w:w="3129" w:type="dxa"/>
          </w:tcPr>
          <w:p w:rsidR="00191A23" w:rsidRPr="0022554A" w:rsidRDefault="00827EC0" w:rsidP="00827EC0">
            <w:pPr>
              <w:tabs>
                <w:tab w:val="left" w:pos="5400"/>
              </w:tabs>
              <w:rPr>
                <w:sz w:val="20"/>
              </w:rPr>
            </w:pPr>
            <w:r w:rsidRPr="00827EC0">
              <w:rPr>
                <w:sz w:val="20"/>
              </w:rPr>
              <w:t>No funding received</w:t>
            </w:r>
          </w:p>
        </w:tc>
      </w:tr>
      <w:bookmarkEnd w:id="95"/>
      <w:bookmarkEnd w:id="96"/>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B06" w:rsidRDefault="00250B06">
      <w:r>
        <w:separator/>
      </w:r>
    </w:p>
  </w:endnote>
  <w:endnote w:type="continuationSeparator" w:id="0">
    <w:p w:rsidR="00250B06" w:rsidRDefault="0025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6A03">
      <w:rPr>
        <w:rStyle w:val="PageNumber"/>
        <w:noProof/>
      </w:rPr>
      <w:t>1</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B06" w:rsidRDefault="00250B06">
      <w:r>
        <w:separator/>
      </w:r>
    </w:p>
  </w:footnote>
  <w:footnote w:type="continuationSeparator" w:id="0">
    <w:p w:rsidR="00250B06" w:rsidRDefault="00250B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87761"/>
    <w:rsid w:val="00093E3A"/>
    <w:rsid w:val="000B6FD4"/>
    <w:rsid w:val="000E3193"/>
    <w:rsid w:val="000E691B"/>
    <w:rsid w:val="000F002B"/>
    <w:rsid w:val="000F26ED"/>
    <w:rsid w:val="00104E71"/>
    <w:rsid w:val="00110BFB"/>
    <w:rsid w:val="00134AAC"/>
    <w:rsid w:val="00191A23"/>
    <w:rsid w:val="001A495C"/>
    <w:rsid w:val="001A75E9"/>
    <w:rsid w:val="001E02AD"/>
    <w:rsid w:val="0020324C"/>
    <w:rsid w:val="002053C5"/>
    <w:rsid w:val="0021265E"/>
    <w:rsid w:val="00215E03"/>
    <w:rsid w:val="00224268"/>
    <w:rsid w:val="0022554A"/>
    <w:rsid w:val="00226A29"/>
    <w:rsid w:val="00250B06"/>
    <w:rsid w:val="00250F00"/>
    <w:rsid w:val="002552FD"/>
    <w:rsid w:val="002602FB"/>
    <w:rsid w:val="002A6EB1"/>
    <w:rsid w:val="002B385C"/>
    <w:rsid w:val="002B6F47"/>
    <w:rsid w:val="002C731D"/>
    <w:rsid w:val="002D06D0"/>
    <w:rsid w:val="002D1ABE"/>
    <w:rsid w:val="002F1A87"/>
    <w:rsid w:val="003354B7"/>
    <w:rsid w:val="003508EF"/>
    <w:rsid w:val="00372129"/>
    <w:rsid w:val="00385050"/>
    <w:rsid w:val="003A3FDD"/>
    <w:rsid w:val="00404D2C"/>
    <w:rsid w:val="004060E6"/>
    <w:rsid w:val="00407BEA"/>
    <w:rsid w:val="00421089"/>
    <w:rsid w:val="004243C8"/>
    <w:rsid w:val="0045419E"/>
    <w:rsid w:val="0045734B"/>
    <w:rsid w:val="00465542"/>
    <w:rsid w:val="00472DF5"/>
    <w:rsid w:val="00495204"/>
    <w:rsid w:val="004A31B3"/>
    <w:rsid w:val="004A32C8"/>
    <w:rsid w:val="004C4B24"/>
    <w:rsid w:val="004E1263"/>
    <w:rsid w:val="004E579C"/>
    <w:rsid w:val="004F67E8"/>
    <w:rsid w:val="005044A6"/>
    <w:rsid w:val="00507D61"/>
    <w:rsid w:val="00517788"/>
    <w:rsid w:val="005860A6"/>
    <w:rsid w:val="00590F64"/>
    <w:rsid w:val="005923E5"/>
    <w:rsid w:val="005B567D"/>
    <w:rsid w:val="005D0CFC"/>
    <w:rsid w:val="005D19F4"/>
    <w:rsid w:val="005F254A"/>
    <w:rsid w:val="006149D3"/>
    <w:rsid w:val="00625353"/>
    <w:rsid w:val="00630AAE"/>
    <w:rsid w:val="00644705"/>
    <w:rsid w:val="0065657F"/>
    <w:rsid w:val="00656F11"/>
    <w:rsid w:val="00666336"/>
    <w:rsid w:val="00683E42"/>
    <w:rsid w:val="006A2F18"/>
    <w:rsid w:val="006A5DD9"/>
    <w:rsid w:val="006B2915"/>
    <w:rsid w:val="006B56D7"/>
    <w:rsid w:val="006C0B63"/>
    <w:rsid w:val="006C7601"/>
    <w:rsid w:val="006D16AA"/>
    <w:rsid w:val="006F66AC"/>
    <w:rsid w:val="006F6A14"/>
    <w:rsid w:val="00701AC5"/>
    <w:rsid w:val="00711D81"/>
    <w:rsid w:val="00743877"/>
    <w:rsid w:val="0074576C"/>
    <w:rsid w:val="00754BA5"/>
    <w:rsid w:val="007562C3"/>
    <w:rsid w:val="00771D09"/>
    <w:rsid w:val="007C72F6"/>
    <w:rsid w:val="007F7FA0"/>
    <w:rsid w:val="00816966"/>
    <w:rsid w:val="00817D26"/>
    <w:rsid w:val="00821CD4"/>
    <w:rsid w:val="00827EC0"/>
    <w:rsid w:val="008423A7"/>
    <w:rsid w:val="008440CC"/>
    <w:rsid w:val="008622FB"/>
    <w:rsid w:val="008872F5"/>
    <w:rsid w:val="0089107E"/>
    <w:rsid w:val="00891604"/>
    <w:rsid w:val="008C5F18"/>
    <w:rsid w:val="008D225B"/>
    <w:rsid w:val="008D6F6B"/>
    <w:rsid w:val="00921BF8"/>
    <w:rsid w:val="009367F9"/>
    <w:rsid w:val="00946B77"/>
    <w:rsid w:val="009560D0"/>
    <w:rsid w:val="00961B34"/>
    <w:rsid w:val="009642BE"/>
    <w:rsid w:val="00976EE1"/>
    <w:rsid w:val="009872CC"/>
    <w:rsid w:val="00994821"/>
    <w:rsid w:val="009B10F1"/>
    <w:rsid w:val="009B368D"/>
    <w:rsid w:val="009C24D4"/>
    <w:rsid w:val="009E0429"/>
    <w:rsid w:val="009E6B60"/>
    <w:rsid w:val="009F5211"/>
    <w:rsid w:val="00A13C96"/>
    <w:rsid w:val="00A42352"/>
    <w:rsid w:val="00A527E4"/>
    <w:rsid w:val="00A5640D"/>
    <w:rsid w:val="00A655DC"/>
    <w:rsid w:val="00A729D6"/>
    <w:rsid w:val="00A811A2"/>
    <w:rsid w:val="00A938BF"/>
    <w:rsid w:val="00AB7BC4"/>
    <w:rsid w:val="00AE23EB"/>
    <w:rsid w:val="00AE2C57"/>
    <w:rsid w:val="00AF4615"/>
    <w:rsid w:val="00B50DF8"/>
    <w:rsid w:val="00B54EA0"/>
    <w:rsid w:val="00B60EFB"/>
    <w:rsid w:val="00B65366"/>
    <w:rsid w:val="00B66A03"/>
    <w:rsid w:val="00B77807"/>
    <w:rsid w:val="00B940E9"/>
    <w:rsid w:val="00BA1206"/>
    <w:rsid w:val="00BC7FE6"/>
    <w:rsid w:val="00BE3709"/>
    <w:rsid w:val="00C40FF9"/>
    <w:rsid w:val="00CA489B"/>
    <w:rsid w:val="00CB5329"/>
    <w:rsid w:val="00CB6CC8"/>
    <w:rsid w:val="00CC4C93"/>
    <w:rsid w:val="00CE4EA7"/>
    <w:rsid w:val="00CF61DA"/>
    <w:rsid w:val="00D120D2"/>
    <w:rsid w:val="00D20D7C"/>
    <w:rsid w:val="00D26FCA"/>
    <w:rsid w:val="00D632B4"/>
    <w:rsid w:val="00D6407C"/>
    <w:rsid w:val="00D82EDA"/>
    <w:rsid w:val="00D87AF7"/>
    <w:rsid w:val="00DA120C"/>
    <w:rsid w:val="00DB6B3F"/>
    <w:rsid w:val="00DC4BEF"/>
    <w:rsid w:val="00E10628"/>
    <w:rsid w:val="00E144CD"/>
    <w:rsid w:val="00E2292B"/>
    <w:rsid w:val="00E341E9"/>
    <w:rsid w:val="00E42804"/>
    <w:rsid w:val="00EA6E28"/>
    <w:rsid w:val="00EB1972"/>
    <w:rsid w:val="00F0752A"/>
    <w:rsid w:val="00F378D0"/>
    <w:rsid w:val="00F76A7F"/>
    <w:rsid w:val="00F838E1"/>
    <w:rsid w:val="00F842DC"/>
    <w:rsid w:val="00F876FF"/>
    <w:rsid w:val="00F93A89"/>
    <w:rsid w:val="00F95652"/>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61E3AE8"/>
  <w15:docId w15:val="{AFD555A5-921D-461E-93D0-27BF2BAF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007438">
      <w:bodyDiv w:val="1"/>
      <w:marLeft w:val="0"/>
      <w:marRight w:val="0"/>
      <w:marTop w:val="0"/>
      <w:marBottom w:val="0"/>
      <w:divBdr>
        <w:top w:val="none" w:sz="0" w:space="0" w:color="auto"/>
        <w:left w:val="none" w:sz="0" w:space="0" w:color="auto"/>
        <w:bottom w:val="none" w:sz="0" w:space="0" w:color="auto"/>
        <w:right w:val="none" w:sz="0" w:space="0" w:color="auto"/>
      </w:divBdr>
    </w:div>
    <w:div w:id="1084495415">
      <w:bodyDiv w:val="1"/>
      <w:marLeft w:val="0"/>
      <w:marRight w:val="0"/>
      <w:marTop w:val="0"/>
      <w:marBottom w:val="0"/>
      <w:divBdr>
        <w:top w:val="none" w:sz="0" w:space="0" w:color="auto"/>
        <w:left w:val="none" w:sz="0" w:space="0" w:color="auto"/>
        <w:bottom w:val="none" w:sz="0" w:space="0" w:color="auto"/>
        <w:right w:val="none" w:sz="0" w:space="0" w:color="auto"/>
      </w:divBdr>
    </w:div>
    <w:div w:id="160576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70</TotalTime>
  <Pages>10</Pages>
  <Words>2281</Words>
  <Characters>13005</Characters>
  <Application>Microsoft Office Word</Application>
  <DocSecurity>0</DocSecurity>
  <Lines>108</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Mai Oada</cp:lastModifiedBy>
  <cp:revision>16</cp:revision>
  <cp:lastPrinted>2014-09-01T08:36:00Z</cp:lastPrinted>
  <dcterms:created xsi:type="dcterms:W3CDTF">2026-03-18T08:25:00Z</dcterms:created>
  <dcterms:modified xsi:type="dcterms:W3CDTF">2026-03-18T18:01:00Z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GrammarlyDocumentId">
    <vt:lpwstr>fc8b4ce1-740a-4532-9153-b86898278248</vt:lpwstr>
  </property>
</Properties>
</file>