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C31" w:rsidRDefault="00842C31" w:rsidP="00842C31">
      <w:pPr>
        <w:rPr>
          <w:rFonts w:eastAsia="Times New Roman" w:cs="Cordia New"/>
          <w:color w:val="000000" w:themeColor="text1"/>
          <w:sz w:val="18"/>
          <w:szCs w:val="22"/>
          <w:lang w:bidi="en-US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18"/>
          <w:szCs w:val="22"/>
          <w:lang w:eastAsia="de-DE" w:bidi="en-US"/>
        </w:rPr>
        <w:t>Table A</w:t>
      </w:r>
      <w:r>
        <w:rPr>
          <w:rFonts w:ascii="Times New Roman" w:hAnsi="Times New Roman"/>
          <w:b/>
          <w:bCs/>
          <w:color w:val="000000" w:themeColor="text1"/>
          <w:sz w:val="18"/>
          <w:szCs w:val="22"/>
          <w:lang w:bidi="en-US"/>
        </w:rPr>
        <w:t xml:space="preserve">1. </w:t>
      </w:r>
      <w:r>
        <w:rPr>
          <w:rFonts w:ascii="Times New Roman" w:hAnsi="Times New Roman"/>
          <w:color w:val="000000" w:themeColor="text1"/>
          <w:sz w:val="18"/>
          <w:szCs w:val="22"/>
          <w:lang w:bidi="en-US"/>
        </w:rPr>
        <w:t>Characteristics of t</w:t>
      </w:r>
      <w:r>
        <w:rPr>
          <w:rFonts w:ascii="Times New Roman" w:eastAsia="Times New Roman" w:hAnsi="Times New Roman"/>
          <w:color w:val="000000" w:themeColor="text1"/>
          <w:sz w:val="18"/>
          <w:szCs w:val="22"/>
          <w:lang w:bidi="en-US"/>
        </w:rPr>
        <w:t>he study</w:t>
      </w:r>
      <w:r>
        <w:rPr>
          <w:rFonts w:ascii="Times New Roman" w:hAnsi="Times New Roman"/>
          <w:color w:val="000000" w:themeColor="text1"/>
          <w:sz w:val="18"/>
          <w:szCs w:val="22"/>
          <w:lang w:bidi="en-US"/>
        </w:rPr>
        <w:t xml:space="preserve"> total </w:t>
      </w:r>
      <w:r>
        <w:rPr>
          <w:rFonts w:ascii="Times New Roman" w:eastAsia="Times New Roman" w:hAnsi="Times New Roman"/>
          <w:color w:val="000000" w:themeColor="text1"/>
          <w:sz w:val="18"/>
          <w:szCs w:val="22"/>
          <w:lang w:bidi="en-US"/>
        </w:rPr>
        <w:t>population</w:t>
      </w:r>
      <w:r>
        <w:rPr>
          <w:rFonts w:ascii="Times New Roman" w:hAnsi="Times New Roman"/>
          <w:color w:val="000000" w:themeColor="text1"/>
          <w:sz w:val="18"/>
          <w:szCs w:val="22"/>
          <w:lang w:bidi="en-US"/>
        </w:rPr>
        <w:t xml:space="preserve"> grouped by non-alcoholic fatty liver disease </w:t>
      </w:r>
    </w:p>
    <w:tbl>
      <w:tblPr>
        <w:tblW w:w="666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784"/>
        <w:gridCol w:w="1860"/>
        <w:gridCol w:w="1980"/>
        <w:gridCol w:w="1040"/>
      </w:tblGrid>
      <w:tr w:rsidR="00842C31" w:rsidTr="00345F82">
        <w:trPr>
          <w:trHeight w:val="283"/>
        </w:trPr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arameters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NAFLD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(121)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No-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NAFLD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(501)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P</w:t>
            </w:r>
            <w:r>
              <w:rPr>
                <w:rFonts w:ascii="Times New Roman" w:hAnsi="Times New Roman" w:hint="eastAsia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value</w:t>
            </w:r>
          </w:p>
        </w:tc>
      </w:tr>
      <w:tr w:rsidR="00842C31" w:rsidTr="00345F82">
        <w:trPr>
          <w:trHeight w:val="283"/>
        </w:trPr>
        <w:tc>
          <w:tcPr>
            <w:tcW w:w="6664" w:type="dxa"/>
            <w:gridSpan w:val="4"/>
            <w:tcBorders>
              <w:top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spacing w:line="279" w:lineRule="auto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Anthropometric Measure indicators</w:t>
            </w:r>
          </w:p>
        </w:tc>
      </w:tr>
      <w:tr w:rsidR="00842C31" w:rsidTr="00345F82">
        <w:trPr>
          <w:trHeight w:val="283"/>
        </w:trPr>
        <w:tc>
          <w:tcPr>
            <w:tcW w:w="1784" w:type="dxa"/>
            <w:noWrap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Age(years)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36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(15)</w:t>
            </w:r>
          </w:p>
        </w:tc>
        <w:tc>
          <w:tcPr>
            <w:tcW w:w="198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32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(11)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TBW(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3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3.6(10.4)</w:t>
            </w:r>
          </w:p>
        </w:tc>
        <w:tc>
          <w:tcPr>
            <w:tcW w:w="198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28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.6(4.3)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Protein(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kg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8.9(2.8)</w:t>
            </w:r>
          </w:p>
        </w:tc>
        <w:tc>
          <w:tcPr>
            <w:tcW w:w="198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7.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6(1.1)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Minerals(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kg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3.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24(0.87)</w:t>
            </w:r>
          </w:p>
        </w:tc>
        <w:tc>
          <w:tcPr>
            <w:tcW w:w="198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2.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77(0.38)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BFM(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kg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22.68±5.83</w:t>
            </w:r>
          </w:p>
        </w:tc>
        <w:tc>
          <w:tcPr>
            <w:tcW w:w="198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5.8(5.8)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FFM(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kg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4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5.9(14.2)</w:t>
            </w:r>
          </w:p>
        </w:tc>
        <w:tc>
          <w:tcPr>
            <w:tcW w:w="198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39.1(5.8)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SMM(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kg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5(8.5)</w:t>
            </w:r>
          </w:p>
        </w:tc>
        <w:tc>
          <w:tcPr>
            <w:tcW w:w="198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21.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1(3.4)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BMI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kg/m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25.28±3.14</w:t>
            </w:r>
          </w:p>
        </w:tc>
        <w:tc>
          <w:tcPr>
            <w:tcW w:w="198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0.9(3.0)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SMI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kg/m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7.17±1.02</w:t>
            </w:r>
          </w:p>
        </w:tc>
        <w:tc>
          <w:tcPr>
            <w:tcW w:w="198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.0(0.7)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431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PBF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(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%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32.11±5.78</w:t>
            </w:r>
          </w:p>
        </w:tc>
        <w:tc>
          <w:tcPr>
            <w:tcW w:w="198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28.68±5.47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WHR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0.89±0.05</w:t>
            </w:r>
          </w:p>
        </w:tc>
        <w:tc>
          <w:tcPr>
            <w:tcW w:w="198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0.8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2(0.06)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WC(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cm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87.86±9.07</w:t>
            </w:r>
          </w:p>
        </w:tc>
        <w:tc>
          <w:tcPr>
            <w:tcW w:w="198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7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5.0(8.5)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22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OD(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%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118.18±14.30</w:t>
            </w:r>
          </w:p>
        </w:tc>
        <w:tc>
          <w:tcPr>
            <w:tcW w:w="198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99(14)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VFL</w:t>
            </w:r>
          </w:p>
        </w:tc>
        <w:tc>
          <w:tcPr>
            <w:tcW w:w="1860" w:type="dxa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10(5)</w:t>
            </w:r>
          </w:p>
        </w:tc>
        <w:tc>
          <w:tcPr>
            <w:tcW w:w="1980" w:type="dxa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(3)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WHtR</w:t>
            </w:r>
            <w:proofErr w:type="spellEnd"/>
          </w:p>
        </w:tc>
        <w:tc>
          <w:tcPr>
            <w:tcW w:w="1860" w:type="dxa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0.527±0.047</w:t>
            </w:r>
          </w:p>
        </w:tc>
        <w:tc>
          <w:tcPr>
            <w:tcW w:w="1980" w:type="dxa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0.46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(0.05)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371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BMR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kcal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362(306)</w:t>
            </w:r>
          </w:p>
        </w:tc>
        <w:tc>
          <w:tcPr>
            <w:tcW w:w="198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12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15(126)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8"/>
        </w:trPr>
        <w:tc>
          <w:tcPr>
            <w:tcW w:w="6664" w:type="dxa"/>
            <w:gridSpan w:val="4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Blood indicators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γ-GT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U/L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22(15)</w:t>
            </w:r>
          </w:p>
        </w:tc>
        <w:tc>
          <w:tcPr>
            <w:tcW w:w="1980" w:type="dxa"/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14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(7)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ALT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U/L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3(21)</w:t>
            </w:r>
          </w:p>
        </w:tc>
        <w:tc>
          <w:tcPr>
            <w:tcW w:w="1980" w:type="dxa"/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2(7)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AST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U/L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22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(8)</w:t>
            </w:r>
          </w:p>
        </w:tc>
        <w:tc>
          <w:tcPr>
            <w:tcW w:w="1980" w:type="dxa"/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8(5)</w:t>
            </w:r>
          </w:p>
        </w:tc>
        <w:tc>
          <w:tcPr>
            <w:tcW w:w="1040" w:type="dxa"/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LDL-C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mmol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/L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3.1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7(0.88)</w:t>
            </w:r>
          </w:p>
        </w:tc>
        <w:tc>
          <w:tcPr>
            <w:tcW w:w="1980" w:type="dxa"/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2.8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4(0.79)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TG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mmol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/L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1.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37(1.02)</w:t>
            </w:r>
          </w:p>
        </w:tc>
        <w:tc>
          <w:tcPr>
            <w:tcW w:w="1980" w:type="dxa"/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0.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77(0.37)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TC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mmol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/L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5.09±1.02</w:t>
            </w:r>
          </w:p>
        </w:tc>
        <w:tc>
          <w:tcPr>
            <w:tcW w:w="1980" w:type="dxa"/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4.8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9(1.02)</w:t>
            </w:r>
          </w:p>
        </w:tc>
        <w:tc>
          <w:tcPr>
            <w:tcW w:w="1040" w:type="dxa"/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 xml:space="preserve">0.096 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TBIL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µ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mol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/L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2.7(5.7)</w:t>
            </w:r>
          </w:p>
        </w:tc>
        <w:tc>
          <w:tcPr>
            <w:tcW w:w="1980" w:type="dxa"/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2.5(5.6)</w:t>
            </w:r>
          </w:p>
        </w:tc>
        <w:tc>
          <w:tcPr>
            <w:tcW w:w="1040" w:type="dxa"/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 xml:space="preserve">0.337 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Cr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µ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mol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/L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2(18)</w:t>
            </w:r>
          </w:p>
        </w:tc>
        <w:tc>
          <w:tcPr>
            <w:tcW w:w="1980" w:type="dxa"/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5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7(11)</w:t>
            </w:r>
          </w:p>
        </w:tc>
        <w:tc>
          <w:tcPr>
            <w:tcW w:w="1040" w:type="dxa"/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Bun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mmol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/L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4.6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(1.6)</w:t>
            </w:r>
          </w:p>
        </w:tc>
        <w:tc>
          <w:tcPr>
            <w:tcW w:w="1980" w:type="dxa"/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4.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4(1.4)</w:t>
            </w:r>
          </w:p>
        </w:tc>
        <w:tc>
          <w:tcPr>
            <w:tcW w:w="1040" w:type="dxa"/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 xml:space="preserve">0.212 </w:t>
            </w:r>
          </w:p>
        </w:tc>
      </w:tr>
      <w:tr w:rsidR="00842C31" w:rsidTr="00345F82">
        <w:trPr>
          <w:trHeight w:val="90"/>
        </w:trPr>
        <w:tc>
          <w:tcPr>
            <w:tcW w:w="1784" w:type="dxa"/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UA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µ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mol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/L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359.55±87.75</w:t>
            </w:r>
          </w:p>
        </w:tc>
        <w:tc>
          <w:tcPr>
            <w:tcW w:w="1980" w:type="dxa"/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27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6(79)</w:t>
            </w:r>
          </w:p>
        </w:tc>
        <w:tc>
          <w:tcPr>
            <w:tcW w:w="1040" w:type="dxa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  <w:tr w:rsidR="00842C31" w:rsidTr="00345F82">
        <w:trPr>
          <w:trHeight w:val="280"/>
        </w:trPr>
        <w:tc>
          <w:tcPr>
            <w:tcW w:w="1784" w:type="dxa"/>
            <w:tcBorders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spacing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FBG (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mmol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/L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5.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2(0.8)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4.7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bidi="ar"/>
              </w:rPr>
              <w:t>(0.6)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vAlign w:val="center"/>
          </w:tcPr>
          <w:p w:rsidR="00842C31" w:rsidRDefault="00842C31" w:rsidP="00345F82">
            <w:pPr>
              <w:spacing w:line="279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bidi="ar"/>
              </w:rPr>
              <w:t>&lt;0.001</w:t>
            </w:r>
          </w:p>
        </w:tc>
      </w:tr>
    </w:tbl>
    <w:p w:rsidR="00842C31" w:rsidRDefault="00842C31" w:rsidP="00842C31">
      <w:pPr>
        <w:pStyle w:val="MDPI42tablebody"/>
        <w:spacing w:line="240" w:lineRule="auto"/>
        <w:jc w:val="both"/>
        <w:rPr>
          <w:color w:val="000000" w:themeColor="text1"/>
          <w:lang w:eastAsia="zh-CN"/>
        </w:rPr>
      </w:pPr>
    </w:p>
    <w:p w:rsidR="00842C31" w:rsidRDefault="00842C31" w:rsidP="00842C31">
      <w:pPr>
        <w:pStyle w:val="MDPI42tablebody"/>
        <w:spacing w:line="240" w:lineRule="auto"/>
        <w:jc w:val="both"/>
        <w:rPr>
          <w:rFonts w:ascii="Times New Roman" w:eastAsia="SimSun" w:hAnsi="Times New Roman"/>
          <w:color w:val="000000" w:themeColor="text1"/>
          <w:lang w:eastAsia="zh-CN"/>
        </w:rPr>
      </w:pPr>
      <w:proofErr w:type="spellStart"/>
      <w:r>
        <w:rPr>
          <w:rFonts w:ascii="Times New Roman" w:hAnsi="Times New Roman"/>
          <w:color w:val="000000" w:themeColor="text1"/>
          <w:lang w:eastAsia="zh-CN"/>
        </w:rPr>
        <w:t>Notes：</w:t>
      </w:r>
      <w:r>
        <w:rPr>
          <w:rFonts w:ascii="Times New Roman" w:hAnsi="Times New Roman"/>
          <w:color w:val="000000" w:themeColor="text1"/>
        </w:rPr>
        <w:t>Data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gramStart"/>
      <w:r>
        <w:rPr>
          <w:rFonts w:ascii="Times New Roman" w:hAnsi="Times New Roman"/>
          <w:color w:val="000000" w:themeColor="text1"/>
        </w:rPr>
        <w:t>are presented</w:t>
      </w:r>
      <w:proofErr w:type="gramEnd"/>
      <w:r>
        <w:rPr>
          <w:rFonts w:ascii="Times New Roman" w:hAnsi="Times New Roman"/>
          <w:color w:val="000000" w:themeColor="text1"/>
        </w:rPr>
        <w:t xml:space="preserve"> as mean ± </w:t>
      </w:r>
      <w:r>
        <w:rPr>
          <w:rFonts w:ascii="Times New Roman" w:hAnsi="Times New Roman"/>
          <w:color w:val="000000" w:themeColor="text1"/>
          <w:lang w:eastAsia="zh-CN"/>
        </w:rPr>
        <w:t>standard deviation</w:t>
      </w:r>
      <w:r>
        <w:rPr>
          <w:rFonts w:ascii="Times New Roman" w:hAnsi="Times New Roman"/>
          <w:color w:val="000000" w:themeColor="text1"/>
        </w:rPr>
        <w:t xml:space="preserve"> or median [interquartile range] for continuous data</w:t>
      </w:r>
      <w:r>
        <w:rPr>
          <w:rFonts w:ascii="Times New Roman" w:hAnsi="Times New Roman"/>
          <w:color w:val="000000" w:themeColor="text1"/>
          <w:lang w:eastAsia="zh-CN"/>
        </w:rPr>
        <w:t xml:space="preserve">. </w:t>
      </w:r>
      <w:proofErr w:type="gramStart"/>
      <w:r>
        <w:rPr>
          <w:rFonts w:ascii="Times New Roman" w:hAnsi="Times New Roman"/>
          <w:color w:val="000000" w:themeColor="text1"/>
          <w:lang w:eastAsia="zh-CN"/>
        </w:rPr>
        <w:t xml:space="preserve">NAFLD: </w:t>
      </w:r>
      <w:r>
        <w:rPr>
          <w:rFonts w:ascii="Times New Roman" w:eastAsia="SimSun" w:hAnsi="Times New Roman"/>
          <w:color w:val="000000" w:themeColor="text1"/>
          <w:lang w:eastAsia="zh-CN"/>
        </w:rPr>
        <w:t>n</w:t>
      </w:r>
      <w:r>
        <w:rPr>
          <w:rFonts w:ascii="Times New Roman" w:hAnsi="Times New Roman"/>
          <w:color w:val="000000" w:themeColor="text1"/>
        </w:rPr>
        <w:t xml:space="preserve">on-alcoholic </w:t>
      </w:r>
      <w:r>
        <w:rPr>
          <w:rFonts w:ascii="Times New Roman" w:eastAsia="SimSun" w:hAnsi="Times New Roman"/>
          <w:color w:val="000000" w:themeColor="text1"/>
          <w:lang w:eastAsia="zh-CN"/>
        </w:rPr>
        <w:t>f</w:t>
      </w:r>
      <w:r>
        <w:rPr>
          <w:rFonts w:ascii="Times New Roman" w:hAnsi="Times New Roman"/>
          <w:color w:val="000000" w:themeColor="text1"/>
        </w:rPr>
        <w:t xml:space="preserve">atty </w:t>
      </w:r>
      <w:r>
        <w:rPr>
          <w:rFonts w:ascii="Times New Roman" w:eastAsia="SimSun" w:hAnsi="Times New Roman"/>
          <w:color w:val="000000" w:themeColor="text1"/>
          <w:lang w:eastAsia="zh-CN"/>
        </w:rPr>
        <w:t>l</w:t>
      </w:r>
      <w:r>
        <w:rPr>
          <w:rFonts w:ascii="Times New Roman" w:hAnsi="Times New Roman"/>
          <w:color w:val="000000" w:themeColor="text1"/>
        </w:rPr>
        <w:t xml:space="preserve">iver </w:t>
      </w:r>
      <w:r>
        <w:rPr>
          <w:rFonts w:ascii="Times New Roman" w:eastAsia="SimSun" w:hAnsi="Times New Roman"/>
          <w:color w:val="000000" w:themeColor="text1"/>
          <w:lang w:eastAsia="zh-CN"/>
        </w:rPr>
        <w:t>d</w:t>
      </w:r>
      <w:r>
        <w:rPr>
          <w:rFonts w:ascii="Times New Roman" w:hAnsi="Times New Roman"/>
          <w:color w:val="000000" w:themeColor="text1"/>
        </w:rPr>
        <w:t>isease</w:t>
      </w:r>
      <w:r>
        <w:rPr>
          <w:rFonts w:ascii="Times New Roman" w:hAnsi="Times New Roman"/>
          <w:color w:val="000000" w:themeColor="text1"/>
          <w:lang w:eastAsia="zh-CN"/>
        </w:rPr>
        <w:t>; No-NAFLD: no non-alcoholic fatty liver disease; TBW: total body water; BFM: b</w:t>
      </w:r>
      <w:r>
        <w:rPr>
          <w:rFonts w:ascii="Times New Roman" w:hAnsi="Times New Roman"/>
          <w:color w:val="000000" w:themeColor="text1"/>
          <w:szCs w:val="22"/>
        </w:rPr>
        <w:t xml:space="preserve">ody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f</w:t>
      </w:r>
      <w:r>
        <w:rPr>
          <w:rFonts w:ascii="Times New Roman" w:hAnsi="Times New Roman"/>
          <w:color w:val="000000" w:themeColor="text1"/>
          <w:szCs w:val="22"/>
        </w:rPr>
        <w:t xml:space="preserve">at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m</w:t>
      </w:r>
      <w:r>
        <w:rPr>
          <w:rFonts w:ascii="Times New Roman" w:hAnsi="Times New Roman"/>
          <w:color w:val="000000" w:themeColor="text1"/>
          <w:szCs w:val="22"/>
        </w:rPr>
        <w:t>ass</w:t>
      </w:r>
      <w:r>
        <w:rPr>
          <w:rFonts w:ascii="Times New Roman" w:hAnsi="Times New Roman"/>
          <w:color w:val="000000" w:themeColor="text1"/>
          <w:szCs w:val="22"/>
          <w:lang w:eastAsia="zh-CN"/>
        </w:rPr>
        <w:t xml:space="preserve">; </w:t>
      </w:r>
      <w:r>
        <w:rPr>
          <w:rFonts w:ascii="Times New Roman" w:hAnsi="Times New Roman"/>
          <w:color w:val="000000" w:themeColor="text1"/>
          <w:lang w:eastAsia="zh-CN"/>
        </w:rPr>
        <w:t xml:space="preserve">FFM: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f</w:t>
      </w:r>
      <w:r>
        <w:rPr>
          <w:rFonts w:ascii="Times New Roman" w:hAnsi="Times New Roman"/>
          <w:color w:val="000000" w:themeColor="text1"/>
          <w:szCs w:val="22"/>
        </w:rPr>
        <w:t xml:space="preserve">at-free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m</w:t>
      </w:r>
      <w:r>
        <w:rPr>
          <w:rFonts w:ascii="Times New Roman" w:hAnsi="Times New Roman"/>
          <w:color w:val="000000" w:themeColor="text1"/>
          <w:szCs w:val="22"/>
        </w:rPr>
        <w:t>ass</w:t>
      </w:r>
      <w:r>
        <w:rPr>
          <w:rFonts w:ascii="Times New Roman" w:hAnsi="Times New Roman"/>
          <w:color w:val="000000" w:themeColor="text1"/>
          <w:szCs w:val="22"/>
          <w:lang w:eastAsia="zh-CN"/>
        </w:rPr>
        <w:t>; SMM: s</w:t>
      </w:r>
      <w:r>
        <w:rPr>
          <w:rFonts w:ascii="Times New Roman" w:hAnsi="Times New Roman"/>
          <w:color w:val="000000" w:themeColor="text1"/>
          <w:szCs w:val="22"/>
        </w:rPr>
        <w:t xml:space="preserve">keletal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m</w:t>
      </w:r>
      <w:r>
        <w:rPr>
          <w:rFonts w:ascii="Times New Roman" w:hAnsi="Times New Roman"/>
          <w:color w:val="000000" w:themeColor="text1"/>
          <w:szCs w:val="22"/>
        </w:rPr>
        <w:t xml:space="preserve">uscle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m</w:t>
      </w:r>
      <w:r>
        <w:rPr>
          <w:rFonts w:ascii="Times New Roman" w:hAnsi="Times New Roman"/>
          <w:color w:val="000000" w:themeColor="text1"/>
          <w:szCs w:val="22"/>
        </w:rPr>
        <w:t>ass</w:t>
      </w:r>
      <w:r>
        <w:rPr>
          <w:rFonts w:ascii="Times New Roman" w:hAnsi="Times New Roman"/>
          <w:color w:val="000000" w:themeColor="text1"/>
          <w:szCs w:val="22"/>
          <w:lang w:eastAsia="zh-CN"/>
        </w:rPr>
        <w:t>; BMI: b</w:t>
      </w:r>
      <w:r>
        <w:rPr>
          <w:rFonts w:ascii="Times New Roman" w:hAnsi="Times New Roman"/>
          <w:color w:val="000000" w:themeColor="text1"/>
          <w:szCs w:val="22"/>
        </w:rPr>
        <w:t xml:space="preserve">ody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m</w:t>
      </w:r>
      <w:r>
        <w:rPr>
          <w:rFonts w:ascii="Times New Roman" w:hAnsi="Times New Roman"/>
          <w:color w:val="000000" w:themeColor="text1"/>
          <w:szCs w:val="22"/>
        </w:rPr>
        <w:t xml:space="preserve">ass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i</w:t>
      </w:r>
      <w:r>
        <w:rPr>
          <w:rFonts w:ascii="Times New Roman" w:hAnsi="Times New Roman"/>
          <w:color w:val="000000" w:themeColor="text1"/>
          <w:szCs w:val="22"/>
        </w:rPr>
        <w:t>ndex</w:t>
      </w:r>
      <w:r>
        <w:rPr>
          <w:rFonts w:ascii="Times New Roman" w:hAnsi="Times New Roman"/>
          <w:color w:val="000000" w:themeColor="text1"/>
          <w:szCs w:val="22"/>
          <w:lang w:eastAsia="zh-CN"/>
        </w:rPr>
        <w:t>; SMI: s</w:t>
      </w:r>
      <w:r>
        <w:rPr>
          <w:rFonts w:ascii="Times New Roman" w:hAnsi="Times New Roman"/>
          <w:color w:val="000000" w:themeColor="text1"/>
          <w:szCs w:val="22"/>
        </w:rPr>
        <w:t xml:space="preserve">keletal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m</w:t>
      </w:r>
      <w:r>
        <w:rPr>
          <w:rFonts w:ascii="Times New Roman" w:hAnsi="Times New Roman"/>
          <w:color w:val="000000" w:themeColor="text1"/>
          <w:szCs w:val="22"/>
        </w:rPr>
        <w:t xml:space="preserve">uscle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m</w:t>
      </w:r>
      <w:r>
        <w:rPr>
          <w:rFonts w:ascii="Times New Roman" w:hAnsi="Times New Roman"/>
          <w:color w:val="000000" w:themeColor="text1"/>
          <w:szCs w:val="22"/>
        </w:rPr>
        <w:t>ass</w:t>
      </w:r>
      <w:r>
        <w:rPr>
          <w:rFonts w:ascii="Times New Roman" w:eastAsia="SimSun" w:hAnsi="Times New Roman"/>
          <w:color w:val="000000" w:themeColor="text1"/>
          <w:szCs w:val="22"/>
          <w:lang w:eastAsia="zh-CN"/>
        </w:rPr>
        <w:t xml:space="preserve">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i</w:t>
      </w:r>
      <w:r>
        <w:rPr>
          <w:rFonts w:ascii="Times New Roman" w:hAnsi="Times New Roman"/>
          <w:color w:val="000000" w:themeColor="text1"/>
          <w:szCs w:val="22"/>
        </w:rPr>
        <w:t>ndex</w:t>
      </w:r>
      <w:r>
        <w:rPr>
          <w:rFonts w:ascii="Times New Roman" w:hAnsi="Times New Roman"/>
          <w:color w:val="000000" w:themeColor="text1"/>
          <w:szCs w:val="22"/>
          <w:lang w:eastAsia="zh-CN"/>
        </w:rPr>
        <w:t>; PBF: p</w:t>
      </w:r>
      <w:r>
        <w:rPr>
          <w:rFonts w:ascii="Times New Roman" w:hAnsi="Times New Roman"/>
          <w:color w:val="000000" w:themeColor="text1"/>
          <w:szCs w:val="22"/>
        </w:rPr>
        <w:t xml:space="preserve">ercent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b</w:t>
      </w:r>
      <w:r>
        <w:rPr>
          <w:rFonts w:ascii="Times New Roman" w:hAnsi="Times New Roman"/>
          <w:color w:val="000000" w:themeColor="text1"/>
          <w:szCs w:val="22"/>
        </w:rPr>
        <w:t xml:space="preserve">ody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f</w:t>
      </w:r>
      <w:r>
        <w:rPr>
          <w:rFonts w:ascii="Times New Roman" w:hAnsi="Times New Roman"/>
          <w:color w:val="000000" w:themeColor="text1"/>
          <w:szCs w:val="22"/>
        </w:rPr>
        <w:t>at</w:t>
      </w:r>
      <w:r>
        <w:rPr>
          <w:rFonts w:ascii="Times New Roman" w:hAnsi="Times New Roman"/>
          <w:color w:val="000000" w:themeColor="text1"/>
          <w:szCs w:val="22"/>
          <w:lang w:eastAsia="zh-CN"/>
        </w:rPr>
        <w:t xml:space="preserve">; </w:t>
      </w:r>
      <w:r>
        <w:rPr>
          <w:rFonts w:ascii="Times New Roman" w:hAnsi="Times New Roman"/>
          <w:color w:val="000000" w:themeColor="text1"/>
          <w:lang w:eastAsia="zh-CN"/>
        </w:rPr>
        <w:t>WHR: w</w:t>
      </w:r>
      <w:r>
        <w:rPr>
          <w:rFonts w:ascii="Times New Roman" w:hAnsi="Times New Roman"/>
          <w:color w:val="000000" w:themeColor="text1"/>
          <w:szCs w:val="22"/>
        </w:rPr>
        <w:t xml:space="preserve">aist-to-hip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r</w:t>
      </w:r>
      <w:r>
        <w:rPr>
          <w:rFonts w:ascii="Times New Roman" w:hAnsi="Times New Roman"/>
          <w:color w:val="000000" w:themeColor="text1"/>
          <w:szCs w:val="22"/>
        </w:rPr>
        <w:t>atio</w:t>
      </w:r>
      <w:r>
        <w:rPr>
          <w:rFonts w:ascii="Times New Roman" w:hAnsi="Times New Roman"/>
          <w:color w:val="000000" w:themeColor="text1"/>
          <w:szCs w:val="22"/>
          <w:lang w:eastAsia="zh-CN"/>
        </w:rPr>
        <w:t>; WC: w</w:t>
      </w:r>
      <w:r>
        <w:rPr>
          <w:rFonts w:ascii="Times New Roman" w:hAnsi="Times New Roman"/>
          <w:color w:val="000000" w:themeColor="text1"/>
          <w:szCs w:val="22"/>
        </w:rPr>
        <w:t xml:space="preserve">aist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c</w:t>
      </w:r>
      <w:r>
        <w:rPr>
          <w:rFonts w:ascii="Times New Roman" w:hAnsi="Times New Roman"/>
          <w:color w:val="000000" w:themeColor="text1"/>
          <w:szCs w:val="22"/>
        </w:rPr>
        <w:t>ircumference</w:t>
      </w:r>
      <w:r>
        <w:rPr>
          <w:rFonts w:ascii="Times New Roman" w:hAnsi="Times New Roman"/>
          <w:color w:val="000000" w:themeColor="text1"/>
          <w:szCs w:val="22"/>
          <w:lang w:eastAsia="zh-CN"/>
        </w:rPr>
        <w:t>; OD: o</w:t>
      </w:r>
      <w:r>
        <w:rPr>
          <w:rFonts w:ascii="Times New Roman" w:hAnsi="Times New Roman"/>
          <w:color w:val="000000" w:themeColor="text1"/>
          <w:szCs w:val="22"/>
        </w:rPr>
        <w:t xml:space="preserve">besity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d</w:t>
      </w:r>
      <w:r>
        <w:rPr>
          <w:rFonts w:ascii="Times New Roman" w:hAnsi="Times New Roman"/>
          <w:color w:val="000000" w:themeColor="text1"/>
          <w:szCs w:val="22"/>
        </w:rPr>
        <w:t>egree</w:t>
      </w:r>
      <w:r>
        <w:rPr>
          <w:rFonts w:ascii="Times New Roman" w:hAnsi="Times New Roman"/>
          <w:color w:val="000000" w:themeColor="text1"/>
          <w:szCs w:val="22"/>
          <w:lang w:eastAsia="zh-CN"/>
        </w:rPr>
        <w:t xml:space="preserve">; VFL: </w:t>
      </w:r>
      <w:r>
        <w:rPr>
          <w:rFonts w:ascii="Times New Roman" w:hAnsi="Times New Roman"/>
          <w:color w:val="000000" w:themeColor="text1"/>
        </w:rPr>
        <w:t>visceral fat level</w:t>
      </w:r>
      <w:r>
        <w:rPr>
          <w:rFonts w:ascii="Times New Roman" w:hAnsi="Times New Roman"/>
          <w:color w:val="000000" w:themeColor="text1"/>
          <w:lang w:eastAsia="zh-CN"/>
        </w:rPr>
        <w:t xml:space="preserve">; </w:t>
      </w:r>
      <w:proofErr w:type="spellStart"/>
      <w:r>
        <w:rPr>
          <w:rFonts w:ascii="Times New Roman" w:hAnsi="Times New Roman"/>
          <w:color w:val="000000" w:themeColor="text1"/>
        </w:rPr>
        <w:t>WHtR</w:t>
      </w:r>
      <w:proofErr w:type="spellEnd"/>
      <w:r>
        <w:rPr>
          <w:rFonts w:ascii="Times New Roman" w:hAnsi="Times New Roman"/>
          <w:color w:val="000000" w:themeColor="text1"/>
          <w:lang w:eastAsia="zh-CN"/>
        </w:rPr>
        <w:t xml:space="preserve">: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w</w:t>
      </w:r>
      <w:r>
        <w:rPr>
          <w:rFonts w:ascii="Times New Roman" w:hAnsi="Times New Roman"/>
          <w:color w:val="000000" w:themeColor="text1"/>
          <w:szCs w:val="22"/>
        </w:rPr>
        <w:t xml:space="preserve">aist-to-height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r</w:t>
      </w:r>
      <w:r>
        <w:rPr>
          <w:rFonts w:ascii="Times New Roman" w:hAnsi="Times New Roman"/>
          <w:color w:val="000000" w:themeColor="text1"/>
          <w:szCs w:val="22"/>
        </w:rPr>
        <w:t>atio</w:t>
      </w:r>
      <w:r>
        <w:rPr>
          <w:rFonts w:ascii="Times New Roman" w:hAnsi="Times New Roman"/>
          <w:color w:val="000000" w:themeColor="text1"/>
          <w:szCs w:val="22"/>
          <w:lang w:eastAsia="zh-CN"/>
        </w:rPr>
        <w:t>; BMR: b</w:t>
      </w:r>
      <w:r>
        <w:rPr>
          <w:rFonts w:ascii="Times New Roman" w:hAnsi="Times New Roman"/>
          <w:color w:val="000000" w:themeColor="text1"/>
          <w:szCs w:val="22"/>
        </w:rPr>
        <w:t xml:space="preserve">asal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m</w:t>
      </w:r>
      <w:r>
        <w:rPr>
          <w:rFonts w:ascii="Times New Roman" w:hAnsi="Times New Roman"/>
          <w:color w:val="000000" w:themeColor="text1"/>
          <w:szCs w:val="22"/>
        </w:rPr>
        <w:t xml:space="preserve">etabolic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r</w:t>
      </w:r>
      <w:r>
        <w:rPr>
          <w:rFonts w:ascii="Times New Roman" w:hAnsi="Times New Roman"/>
          <w:color w:val="000000" w:themeColor="text1"/>
          <w:szCs w:val="22"/>
        </w:rPr>
        <w:t>ate</w:t>
      </w:r>
      <w:r>
        <w:rPr>
          <w:rFonts w:ascii="Times New Roman" w:hAnsi="Times New Roman"/>
          <w:color w:val="000000" w:themeColor="text1"/>
          <w:szCs w:val="22"/>
          <w:lang w:eastAsia="zh-CN"/>
        </w:rPr>
        <w:t xml:space="preserve">; </w:t>
      </w:r>
      <w:r>
        <w:rPr>
          <w:rFonts w:ascii="Times New Roman" w:hAnsi="Times New Roman"/>
          <w:color w:val="000000" w:themeColor="text1"/>
        </w:rPr>
        <w:t>γ-GT</w:t>
      </w:r>
      <w:r>
        <w:rPr>
          <w:rFonts w:ascii="Times New Roman" w:hAnsi="Times New Roman"/>
          <w:color w:val="000000" w:themeColor="text1"/>
          <w:lang w:eastAsia="zh-CN"/>
        </w:rPr>
        <w:t xml:space="preserve">: </w:t>
      </w:r>
      <w:r>
        <w:rPr>
          <w:rFonts w:ascii="Times New Roman" w:hAnsi="Times New Roman"/>
          <w:color w:val="000000" w:themeColor="text1"/>
          <w:szCs w:val="22"/>
        </w:rPr>
        <w:t>γ-</w:t>
      </w:r>
      <w:proofErr w:type="spellStart"/>
      <w:r>
        <w:rPr>
          <w:rFonts w:ascii="Times New Roman" w:hAnsi="Times New Roman"/>
          <w:color w:val="000000" w:themeColor="text1"/>
          <w:szCs w:val="22"/>
          <w:lang w:eastAsia="zh-CN"/>
        </w:rPr>
        <w:t>g</w:t>
      </w:r>
      <w:r>
        <w:rPr>
          <w:rFonts w:ascii="Times New Roman" w:hAnsi="Times New Roman"/>
          <w:color w:val="000000" w:themeColor="text1"/>
          <w:szCs w:val="22"/>
        </w:rPr>
        <w:t>lutamyl</w:t>
      </w:r>
      <w:proofErr w:type="spellEnd"/>
      <w:r>
        <w:rPr>
          <w:rFonts w:ascii="Times New Roman" w:hAnsi="Times New Roman"/>
          <w:color w:val="000000" w:themeColor="text1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t</w:t>
      </w:r>
      <w:r>
        <w:rPr>
          <w:rFonts w:ascii="Times New Roman" w:hAnsi="Times New Roman"/>
          <w:color w:val="000000" w:themeColor="text1"/>
          <w:szCs w:val="22"/>
        </w:rPr>
        <w:t>ransferase</w:t>
      </w:r>
      <w:r>
        <w:rPr>
          <w:rFonts w:ascii="Times New Roman" w:hAnsi="Times New Roman"/>
          <w:color w:val="000000" w:themeColor="text1"/>
          <w:szCs w:val="22"/>
          <w:lang w:eastAsia="zh-CN"/>
        </w:rPr>
        <w:t xml:space="preserve">; </w:t>
      </w:r>
      <w:r>
        <w:rPr>
          <w:rFonts w:ascii="Times New Roman" w:hAnsi="Times New Roman"/>
          <w:color w:val="000000" w:themeColor="text1"/>
        </w:rPr>
        <w:t>ALT</w:t>
      </w:r>
      <w:r>
        <w:rPr>
          <w:rFonts w:ascii="Times New Roman" w:hAnsi="Times New Roman"/>
          <w:color w:val="000000" w:themeColor="text1"/>
          <w:lang w:eastAsia="zh-CN"/>
        </w:rPr>
        <w:t xml:space="preserve">: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a</w:t>
      </w:r>
      <w:r>
        <w:rPr>
          <w:rFonts w:ascii="Times New Roman" w:hAnsi="Times New Roman"/>
          <w:color w:val="000000" w:themeColor="text1"/>
          <w:szCs w:val="22"/>
        </w:rPr>
        <w:t xml:space="preserve">lanine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a</w:t>
      </w:r>
      <w:r>
        <w:rPr>
          <w:rFonts w:ascii="Times New Roman" w:hAnsi="Times New Roman"/>
          <w:color w:val="000000" w:themeColor="text1"/>
          <w:szCs w:val="22"/>
        </w:rPr>
        <w:t>minotransferase</w:t>
      </w:r>
      <w:r>
        <w:rPr>
          <w:rFonts w:ascii="Times New Roman" w:hAnsi="Times New Roman"/>
          <w:color w:val="000000" w:themeColor="text1"/>
          <w:szCs w:val="22"/>
          <w:lang w:eastAsia="zh-CN"/>
        </w:rPr>
        <w:t>; AST: a</w:t>
      </w:r>
      <w:r>
        <w:rPr>
          <w:rFonts w:ascii="Times New Roman" w:hAnsi="Times New Roman"/>
          <w:color w:val="000000" w:themeColor="text1"/>
          <w:szCs w:val="22"/>
        </w:rPr>
        <w:t xml:space="preserve">spartate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a</w:t>
      </w:r>
      <w:r>
        <w:rPr>
          <w:rFonts w:ascii="Times New Roman" w:hAnsi="Times New Roman"/>
          <w:color w:val="000000" w:themeColor="text1"/>
          <w:szCs w:val="22"/>
        </w:rPr>
        <w:t>minotransferase</w:t>
      </w:r>
      <w:r>
        <w:rPr>
          <w:rFonts w:ascii="Times New Roman" w:hAnsi="Times New Roman"/>
          <w:color w:val="000000" w:themeColor="text1"/>
          <w:szCs w:val="22"/>
          <w:lang w:eastAsia="zh-CN"/>
        </w:rPr>
        <w:t xml:space="preserve">; </w:t>
      </w:r>
      <w:r>
        <w:rPr>
          <w:rFonts w:ascii="Times New Roman" w:hAnsi="Times New Roman"/>
          <w:color w:val="000000" w:themeColor="text1"/>
        </w:rPr>
        <w:t>LDL-C</w:t>
      </w:r>
      <w:r>
        <w:rPr>
          <w:rFonts w:ascii="Times New Roman" w:hAnsi="Times New Roman"/>
          <w:color w:val="000000" w:themeColor="text1"/>
          <w:lang w:eastAsia="zh-CN"/>
        </w:rPr>
        <w:t xml:space="preserve">: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l</w:t>
      </w:r>
      <w:r>
        <w:rPr>
          <w:rFonts w:ascii="Times New Roman" w:hAnsi="Times New Roman"/>
          <w:color w:val="000000" w:themeColor="text1"/>
          <w:szCs w:val="22"/>
        </w:rPr>
        <w:t xml:space="preserve">ow-density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l</w:t>
      </w:r>
      <w:r>
        <w:rPr>
          <w:rFonts w:ascii="Times New Roman" w:hAnsi="Times New Roman"/>
          <w:color w:val="000000" w:themeColor="text1"/>
          <w:szCs w:val="22"/>
        </w:rPr>
        <w:t xml:space="preserve">ipoprotein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c</w:t>
      </w:r>
      <w:r>
        <w:rPr>
          <w:rFonts w:ascii="Times New Roman" w:hAnsi="Times New Roman"/>
          <w:color w:val="000000" w:themeColor="text1"/>
          <w:szCs w:val="22"/>
        </w:rPr>
        <w:t>holesterol</w:t>
      </w:r>
      <w:r>
        <w:rPr>
          <w:rFonts w:ascii="Times New Roman" w:hAnsi="Times New Roman"/>
          <w:color w:val="000000" w:themeColor="text1"/>
          <w:szCs w:val="22"/>
          <w:lang w:eastAsia="zh-CN"/>
        </w:rPr>
        <w:t xml:space="preserve">; </w:t>
      </w:r>
      <w:r>
        <w:rPr>
          <w:rFonts w:ascii="Times New Roman" w:hAnsi="Times New Roman"/>
          <w:color w:val="000000" w:themeColor="text1"/>
        </w:rPr>
        <w:t>TG</w:t>
      </w:r>
      <w:r>
        <w:rPr>
          <w:rFonts w:ascii="Times New Roman" w:hAnsi="Times New Roman"/>
          <w:color w:val="000000" w:themeColor="text1"/>
          <w:lang w:eastAsia="zh-CN"/>
        </w:rPr>
        <w:t xml:space="preserve">: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t</w:t>
      </w:r>
      <w:r>
        <w:rPr>
          <w:rFonts w:ascii="Times New Roman" w:hAnsi="Times New Roman"/>
          <w:color w:val="000000" w:themeColor="text1"/>
          <w:szCs w:val="22"/>
        </w:rPr>
        <w:t>riglycerides</w:t>
      </w:r>
      <w:r>
        <w:rPr>
          <w:rFonts w:ascii="Times New Roman" w:hAnsi="Times New Roman"/>
          <w:color w:val="000000" w:themeColor="text1"/>
          <w:szCs w:val="22"/>
          <w:lang w:eastAsia="zh-CN"/>
        </w:rPr>
        <w:t>; TC: t</w:t>
      </w:r>
      <w:r>
        <w:rPr>
          <w:rFonts w:ascii="Times New Roman" w:hAnsi="Times New Roman"/>
          <w:color w:val="000000" w:themeColor="text1"/>
          <w:szCs w:val="22"/>
        </w:rPr>
        <w:t xml:space="preserve">otal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c</w:t>
      </w:r>
      <w:r>
        <w:rPr>
          <w:rFonts w:ascii="Times New Roman" w:hAnsi="Times New Roman"/>
          <w:color w:val="000000" w:themeColor="text1"/>
          <w:szCs w:val="22"/>
        </w:rPr>
        <w:t>holesterol</w:t>
      </w:r>
      <w:r>
        <w:rPr>
          <w:rFonts w:ascii="Times New Roman" w:hAnsi="Times New Roman"/>
          <w:color w:val="000000" w:themeColor="text1"/>
          <w:szCs w:val="22"/>
          <w:lang w:eastAsia="zh-CN"/>
        </w:rPr>
        <w:t xml:space="preserve">; </w:t>
      </w:r>
      <w:r>
        <w:rPr>
          <w:rFonts w:ascii="Times New Roman" w:hAnsi="Times New Roman"/>
          <w:color w:val="000000" w:themeColor="text1"/>
        </w:rPr>
        <w:t>TBIL</w:t>
      </w:r>
      <w:r>
        <w:rPr>
          <w:rFonts w:ascii="Times New Roman" w:hAnsi="Times New Roman"/>
          <w:color w:val="000000" w:themeColor="text1"/>
          <w:lang w:eastAsia="zh-CN"/>
        </w:rPr>
        <w:t xml:space="preserve">: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t</w:t>
      </w:r>
      <w:r>
        <w:rPr>
          <w:rFonts w:ascii="Times New Roman" w:hAnsi="Times New Roman"/>
          <w:color w:val="000000" w:themeColor="text1"/>
          <w:szCs w:val="22"/>
        </w:rPr>
        <w:t xml:space="preserve">otal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b</w:t>
      </w:r>
      <w:r>
        <w:rPr>
          <w:rFonts w:ascii="Times New Roman" w:hAnsi="Times New Roman"/>
          <w:color w:val="000000" w:themeColor="text1"/>
          <w:szCs w:val="22"/>
        </w:rPr>
        <w:t>ilirubin</w:t>
      </w:r>
      <w:r>
        <w:rPr>
          <w:rFonts w:ascii="Times New Roman" w:hAnsi="Times New Roman"/>
          <w:color w:val="000000" w:themeColor="text1"/>
          <w:szCs w:val="22"/>
          <w:lang w:eastAsia="zh-CN"/>
        </w:rPr>
        <w:t xml:space="preserve">; </w:t>
      </w:r>
      <w:r>
        <w:rPr>
          <w:rFonts w:ascii="Times New Roman" w:hAnsi="Times New Roman"/>
          <w:color w:val="000000" w:themeColor="text1"/>
        </w:rPr>
        <w:t>Cr</w:t>
      </w:r>
      <w:r>
        <w:rPr>
          <w:rFonts w:ascii="Times New Roman" w:hAnsi="Times New Roman"/>
          <w:color w:val="000000" w:themeColor="text1"/>
          <w:lang w:eastAsia="zh-CN"/>
        </w:rPr>
        <w:t xml:space="preserve">: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c</w:t>
      </w:r>
      <w:r>
        <w:rPr>
          <w:rFonts w:ascii="Times New Roman" w:hAnsi="Times New Roman"/>
          <w:color w:val="000000" w:themeColor="text1"/>
          <w:szCs w:val="22"/>
        </w:rPr>
        <w:t>reatinine</w:t>
      </w:r>
      <w:r>
        <w:rPr>
          <w:rFonts w:ascii="Times New Roman" w:hAnsi="Times New Roman"/>
          <w:color w:val="000000" w:themeColor="text1"/>
          <w:szCs w:val="22"/>
          <w:lang w:eastAsia="zh-CN"/>
        </w:rPr>
        <w:t xml:space="preserve">; </w:t>
      </w:r>
      <w:r>
        <w:rPr>
          <w:rFonts w:ascii="Times New Roman" w:hAnsi="Times New Roman"/>
          <w:color w:val="000000" w:themeColor="text1"/>
        </w:rPr>
        <w:t>B</w:t>
      </w:r>
      <w:r>
        <w:rPr>
          <w:rFonts w:ascii="Times New Roman" w:hAnsi="Times New Roman"/>
          <w:color w:val="000000" w:themeColor="text1"/>
          <w:lang w:eastAsia="zh-CN"/>
        </w:rPr>
        <w:t xml:space="preserve">UN: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b</w:t>
      </w:r>
      <w:r>
        <w:rPr>
          <w:rFonts w:ascii="Times New Roman" w:hAnsi="Times New Roman"/>
          <w:color w:val="000000" w:themeColor="text1"/>
          <w:szCs w:val="22"/>
        </w:rPr>
        <w:t xml:space="preserve">lood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u</w:t>
      </w:r>
      <w:r>
        <w:rPr>
          <w:rFonts w:ascii="Times New Roman" w:hAnsi="Times New Roman"/>
          <w:color w:val="000000" w:themeColor="text1"/>
          <w:szCs w:val="22"/>
        </w:rPr>
        <w:t xml:space="preserve">rea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n</w:t>
      </w:r>
      <w:r>
        <w:rPr>
          <w:rFonts w:ascii="Times New Roman" w:hAnsi="Times New Roman"/>
          <w:color w:val="000000" w:themeColor="text1"/>
          <w:szCs w:val="22"/>
        </w:rPr>
        <w:t>itrogen</w:t>
      </w:r>
      <w:r>
        <w:rPr>
          <w:rFonts w:ascii="Times New Roman" w:hAnsi="Times New Roman"/>
          <w:color w:val="000000" w:themeColor="text1"/>
          <w:szCs w:val="22"/>
          <w:lang w:eastAsia="zh-CN"/>
        </w:rPr>
        <w:t xml:space="preserve">; </w:t>
      </w:r>
      <w:r>
        <w:rPr>
          <w:rFonts w:ascii="Times New Roman" w:hAnsi="Times New Roman"/>
          <w:color w:val="000000" w:themeColor="text1"/>
        </w:rPr>
        <w:t>UA</w:t>
      </w:r>
      <w:r>
        <w:rPr>
          <w:rFonts w:ascii="Times New Roman" w:hAnsi="Times New Roman"/>
          <w:color w:val="000000" w:themeColor="text1"/>
          <w:lang w:eastAsia="zh-CN"/>
        </w:rPr>
        <w:t xml:space="preserve">: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u</w:t>
      </w:r>
      <w:r>
        <w:rPr>
          <w:rFonts w:ascii="Times New Roman" w:hAnsi="Times New Roman"/>
          <w:color w:val="000000" w:themeColor="text1"/>
          <w:szCs w:val="22"/>
        </w:rPr>
        <w:t xml:space="preserve">ric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a</w:t>
      </w:r>
      <w:r>
        <w:rPr>
          <w:rFonts w:ascii="Times New Roman" w:hAnsi="Times New Roman"/>
          <w:color w:val="000000" w:themeColor="text1"/>
          <w:szCs w:val="22"/>
        </w:rPr>
        <w:t>cid</w:t>
      </w:r>
      <w:r>
        <w:rPr>
          <w:rFonts w:ascii="Times New Roman" w:hAnsi="Times New Roman"/>
          <w:color w:val="000000" w:themeColor="text1"/>
          <w:szCs w:val="22"/>
          <w:lang w:eastAsia="zh-CN"/>
        </w:rPr>
        <w:t xml:space="preserve">; </w:t>
      </w:r>
      <w:r>
        <w:rPr>
          <w:rFonts w:ascii="Times New Roman" w:hAnsi="Times New Roman"/>
          <w:color w:val="000000" w:themeColor="text1"/>
          <w:lang w:eastAsia="zh-CN"/>
        </w:rPr>
        <w:t xml:space="preserve">FBG :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f</w:t>
      </w:r>
      <w:r>
        <w:rPr>
          <w:rFonts w:ascii="Times New Roman" w:hAnsi="Times New Roman"/>
          <w:color w:val="000000" w:themeColor="text1"/>
          <w:szCs w:val="22"/>
        </w:rPr>
        <w:t xml:space="preserve">asting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b</w:t>
      </w:r>
      <w:r>
        <w:rPr>
          <w:rFonts w:ascii="Times New Roman" w:hAnsi="Times New Roman"/>
          <w:color w:val="000000" w:themeColor="text1"/>
          <w:szCs w:val="22"/>
        </w:rPr>
        <w:t xml:space="preserve">lood </w:t>
      </w:r>
      <w:r>
        <w:rPr>
          <w:rFonts w:ascii="Times New Roman" w:hAnsi="Times New Roman"/>
          <w:color w:val="000000" w:themeColor="text1"/>
          <w:szCs w:val="22"/>
          <w:lang w:eastAsia="zh-CN"/>
        </w:rPr>
        <w:t>g</w:t>
      </w:r>
      <w:r>
        <w:rPr>
          <w:rFonts w:ascii="Times New Roman" w:hAnsi="Times New Roman"/>
          <w:color w:val="000000" w:themeColor="text1"/>
          <w:szCs w:val="22"/>
        </w:rPr>
        <w:t>lucose</w:t>
      </w:r>
      <w:proofErr w:type="gramEnd"/>
    </w:p>
    <w:p w:rsidR="00842C31" w:rsidRDefault="00842C31" w:rsidP="00842C31">
      <w:pPr>
        <w:rPr>
          <w:color w:val="000000" w:themeColor="text1"/>
        </w:rPr>
      </w:pPr>
    </w:p>
    <w:p w:rsidR="00842C31" w:rsidRDefault="00842C31" w:rsidP="00842C31">
      <w:pPr>
        <w:spacing w:line="480" w:lineRule="auto"/>
        <w:ind w:firstLineChars="200" w:firstLine="360"/>
        <w:rPr>
          <w:rFonts w:ascii="Times New Roman" w:hAnsi="Times New Roman"/>
          <w:sz w:val="18"/>
          <w:szCs w:val="18"/>
        </w:rPr>
      </w:pPr>
    </w:p>
    <w:p w:rsidR="00842C31" w:rsidRDefault="00842C31" w:rsidP="00842C31">
      <w:pPr>
        <w:spacing w:line="480" w:lineRule="auto"/>
        <w:ind w:firstLineChars="200" w:firstLine="361"/>
        <w:rPr>
          <w:rFonts w:ascii="Times New Roman" w:hAnsi="Times New Roman"/>
          <w:color w:val="000000" w:themeColor="text1"/>
          <w:sz w:val="18"/>
          <w:szCs w:val="18"/>
        </w:rPr>
      </w:pPr>
      <w:r w:rsidRPr="00FE1114">
        <w:rPr>
          <w:rFonts w:ascii="Times New Roman" w:hAnsi="Times New Roman"/>
          <w:b/>
          <w:bCs/>
          <w:color w:val="000000" w:themeColor="text1"/>
          <w:sz w:val="18"/>
          <w:szCs w:val="18"/>
        </w:rPr>
        <w:t xml:space="preserve">Table </w:t>
      </w:r>
      <w:proofErr w:type="gramStart"/>
      <w:r w:rsidRPr="00FE1114">
        <w:rPr>
          <w:rFonts w:ascii="Times New Roman" w:hAnsi="Times New Roman"/>
          <w:b/>
          <w:bCs/>
          <w:color w:val="000000" w:themeColor="text1"/>
          <w:sz w:val="18"/>
          <w:szCs w:val="18"/>
        </w:rPr>
        <w:t xml:space="preserve">A2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18"/>
          <w:szCs w:val="18"/>
        </w:rPr>
        <w:t>Multicollinearity</w:t>
      </w:r>
      <w:proofErr w:type="spellEnd"/>
      <w:proofErr w:type="gramEnd"/>
      <w:r>
        <w:rPr>
          <w:rFonts w:ascii="Times New Roman" w:hAnsi="Times New Roman"/>
          <w:color w:val="000000" w:themeColor="text1"/>
          <w:sz w:val="18"/>
          <w:szCs w:val="18"/>
        </w:rPr>
        <w:t xml:space="preserve"> diagnosis of seven anthropometric indicators</w:t>
      </w:r>
    </w:p>
    <w:tbl>
      <w:tblPr>
        <w:tblW w:w="6053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848"/>
        <w:gridCol w:w="2045"/>
        <w:gridCol w:w="2160"/>
      </w:tblGrid>
      <w:tr w:rsidR="00842C31" w:rsidTr="00345F82">
        <w:trPr>
          <w:trHeight w:val="258"/>
        </w:trPr>
        <w:tc>
          <w:tcPr>
            <w:tcW w:w="1848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0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Collinearity statistics</w:t>
            </w:r>
          </w:p>
        </w:tc>
      </w:tr>
      <w:tr w:rsidR="00842C31" w:rsidTr="00345F82">
        <w:trPr>
          <w:trHeight w:val="258"/>
        </w:trPr>
        <w:tc>
          <w:tcPr>
            <w:tcW w:w="1848" w:type="dxa"/>
            <w:vMerge/>
            <w:tcBorders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Allowance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VIF</w:t>
            </w:r>
          </w:p>
        </w:tc>
      </w:tr>
      <w:tr w:rsidR="00842C31" w:rsidTr="00345F82">
        <w:trPr>
          <w:trHeight w:val="258"/>
        </w:trPr>
        <w:tc>
          <w:tcPr>
            <w:tcW w:w="1848" w:type="dxa"/>
            <w:tcBorders>
              <w:top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PBF</w:t>
            </w:r>
          </w:p>
        </w:tc>
        <w:tc>
          <w:tcPr>
            <w:tcW w:w="2045" w:type="dxa"/>
            <w:tcBorders>
              <w:top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0.102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9.833</w:t>
            </w:r>
          </w:p>
        </w:tc>
      </w:tr>
      <w:tr w:rsidR="00842C31" w:rsidTr="00345F82">
        <w:trPr>
          <w:trHeight w:val="258"/>
        </w:trPr>
        <w:tc>
          <w:tcPr>
            <w:tcW w:w="1848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lastRenderedPageBreak/>
              <w:t>WHR</w:t>
            </w:r>
          </w:p>
        </w:tc>
        <w:tc>
          <w:tcPr>
            <w:tcW w:w="2045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0.019</w:t>
            </w:r>
          </w:p>
        </w:tc>
        <w:tc>
          <w:tcPr>
            <w:tcW w:w="2160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52.232</w:t>
            </w:r>
          </w:p>
        </w:tc>
      </w:tr>
      <w:tr w:rsidR="00842C31" w:rsidTr="00345F82">
        <w:trPr>
          <w:trHeight w:val="258"/>
        </w:trPr>
        <w:tc>
          <w:tcPr>
            <w:tcW w:w="1848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OD</w:t>
            </w:r>
          </w:p>
        </w:tc>
        <w:tc>
          <w:tcPr>
            <w:tcW w:w="2045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0.014</w:t>
            </w:r>
          </w:p>
        </w:tc>
        <w:tc>
          <w:tcPr>
            <w:tcW w:w="2160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71.906</w:t>
            </w:r>
          </w:p>
        </w:tc>
      </w:tr>
      <w:tr w:rsidR="00842C31" w:rsidTr="00345F82">
        <w:trPr>
          <w:trHeight w:val="258"/>
        </w:trPr>
        <w:tc>
          <w:tcPr>
            <w:tcW w:w="1848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WC</w:t>
            </w:r>
          </w:p>
        </w:tc>
        <w:tc>
          <w:tcPr>
            <w:tcW w:w="2045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0.019</w:t>
            </w:r>
          </w:p>
        </w:tc>
        <w:tc>
          <w:tcPr>
            <w:tcW w:w="2160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53.582</w:t>
            </w:r>
          </w:p>
        </w:tc>
      </w:tr>
      <w:tr w:rsidR="00842C31" w:rsidTr="00345F82">
        <w:trPr>
          <w:trHeight w:val="367"/>
        </w:trPr>
        <w:tc>
          <w:tcPr>
            <w:tcW w:w="1848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VFL</w:t>
            </w:r>
          </w:p>
        </w:tc>
        <w:tc>
          <w:tcPr>
            <w:tcW w:w="2045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0.053</w:t>
            </w:r>
          </w:p>
        </w:tc>
        <w:tc>
          <w:tcPr>
            <w:tcW w:w="2160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18.826</w:t>
            </w:r>
          </w:p>
        </w:tc>
      </w:tr>
      <w:tr w:rsidR="00842C31" w:rsidTr="00345F82">
        <w:trPr>
          <w:trHeight w:val="405"/>
        </w:trPr>
        <w:tc>
          <w:tcPr>
            <w:tcW w:w="1848" w:type="dxa"/>
            <w:tcBorders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  <w:lang w:bidi="ar"/>
              </w:rPr>
              <w:t>WHtR</w:t>
            </w:r>
            <w:proofErr w:type="spellEnd"/>
          </w:p>
        </w:tc>
        <w:tc>
          <w:tcPr>
            <w:tcW w:w="2045" w:type="dxa"/>
            <w:tcBorders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0.012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bidi="ar"/>
              </w:rPr>
              <w:t>84.418</w:t>
            </w:r>
          </w:p>
        </w:tc>
      </w:tr>
    </w:tbl>
    <w:p w:rsidR="00842C31" w:rsidRDefault="00842C31" w:rsidP="00842C31">
      <w:pPr>
        <w:spacing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Note</w:t>
      </w:r>
      <w:r>
        <w:rPr>
          <w:rFonts w:ascii="Times New Roman" w:hAnsi="Times New Roman" w:hint="eastAsia"/>
          <w:color w:val="000000" w:themeColor="text1"/>
        </w:rPr>
        <w:t>s</w:t>
      </w:r>
      <w:r>
        <w:rPr>
          <w:rFonts w:ascii="Times New Roman" w:hAnsi="Times New Roman"/>
          <w:color w:val="000000" w:themeColor="text1"/>
        </w:rPr>
        <w:t xml:space="preserve">: Among the seven measurement indicators, BMI </w:t>
      </w:r>
      <w:proofErr w:type="gramStart"/>
      <w:r>
        <w:rPr>
          <w:rFonts w:ascii="Times New Roman" w:hAnsi="Times New Roman"/>
          <w:color w:val="000000" w:themeColor="text1"/>
        </w:rPr>
        <w:t>was selected</w:t>
      </w:r>
      <w:proofErr w:type="gramEnd"/>
      <w:r>
        <w:rPr>
          <w:rFonts w:ascii="Times New Roman" w:hAnsi="Times New Roman"/>
          <w:color w:val="000000" w:themeColor="text1"/>
        </w:rPr>
        <w:t xml:space="preserve"> as the dependent variable and the remaining variables as independent variables to fit a regression equation and obtain the adjusted R², from which the variance inflation factor (VIF) for each variable was calculated. </w:t>
      </w:r>
      <w:r>
        <w:rPr>
          <w:rFonts w:ascii="Times New Roman" w:hAnsi="Times New Roman"/>
          <w:color w:val="000000" w:themeColor="text1"/>
          <w:szCs w:val="22"/>
        </w:rPr>
        <w:t>BMI: body mass index</w:t>
      </w:r>
      <w:r>
        <w:rPr>
          <w:rFonts w:ascii="Times New Roman" w:hAnsi="Times New Roman" w:hint="eastAsia"/>
          <w:color w:val="000000" w:themeColor="text1"/>
          <w:szCs w:val="22"/>
        </w:rPr>
        <w:t xml:space="preserve">; </w:t>
      </w:r>
      <w:r>
        <w:rPr>
          <w:rFonts w:ascii="Times New Roman" w:hAnsi="Times New Roman"/>
          <w:color w:val="000000" w:themeColor="text1"/>
        </w:rPr>
        <w:t xml:space="preserve">PBF: percent body fat; WHR: waist-to-hip ratio; OD: obesity degree; WC: waist circumference; VFL: visceral fat level; </w:t>
      </w:r>
      <w:proofErr w:type="spellStart"/>
      <w:r>
        <w:rPr>
          <w:rFonts w:ascii="Times New Roman" w:hAnsi="Times New Roman"/>
          <w:color w:val="000000" w:themeColor="text1"/>
        </w:rPr>
        <w:t>WHtR</w:t>
      </w:r>
      <w:proofErr w:type="spellEnd"/>
      <w:r>
        <w:rPr>
          <w:rFonts w:ascii="Times New Roman" w:hAnsi="Times New Roman"/>
          <w:color w:val="000000" w:themeColor="text1"/>
        </w:rPr>
        <w:t>: waist-to-height ratio</w:t>
      </w:r>
    </w:p>
    <w:p w:rsidR="00842C31" w:rsidRDefault="00842C31" w:rsidP="00842C31">
      <w:pPr>
        <w:rPr>
          <w:color w:val="000000" w:themeColor="text1"/>
        </w:rPr>
      </w:pPr>
    </w:p>
    <w:p w:rsidR="00842C31" w:rsidRDefault="00842C31" w:rsidP="00842C31">
      <w:pPr>
        <w:rPr>
          <w:color w:val="000000" w:themeColor="text1"/>
        </w:rPr>
      </w:pPr>
    </w:p>
    <w:p w:rsidR="00842C31" w:rsidRDefault="00842C31" w:rsidP="00842C31">
      <w:pPr>
        <w:rPr>
          <w:color w:val="000000" w:themeColor="text1"/>
        </w:rPr>
      </w:pPr>
    </w:p>
    <w:p w:rsidR="00842C31" w:rsidRDefault="00842C31" w:rsidP="00842C31">
      <w:pPr>
        <w:rPr>
          <w:color w:val="000000" w:themeColor="text1"/>
        </w:rPr>
      </w:pPr>
    </w:p>
    <w:p w:rsidR="00842C31" w:rsidRDefault="00842C31" w:rsidP="00842C31">
      <w:pPr>
        <w:rPr>
          <w:color w:val="000000" w:themeColor="text1"/>
        </w:rPr>
      </w:pPr>
    </w:p>
    <w:p w:rsidR="00842C31" w:rsidRDefault="00842C31" w:rsidP="00842C31">
      <w:pPr>
        <w:rPr>
          <w:rFonts w:ascii="Times New Roman" w:hAnsi="Times New Roman"/>
          <w:color w:val="000000" w:themeColor="text1"/>
          <w:sz w:val="18"/>
          <w:szCs w:val="18"/>
        </w:rPr>
      </w:pPr>
      <w:r w:rsidRPr="00FE1114">
        <w:rPr>
          <w:rFonts w:ascii="Times New Roman" w:hAnsi="Times New Roman"/>
          <w:b/>
          <w:bCs/>
          <w:color w:val="000000" w:themeColor="text1"/>
          <w:sz w:val="18"/>
          <w:szCs w:val="18"/>
        </w:rPr>
        <w:t>Table A</w:t>
      </w:r>
      <w:r w:rsidRPr="00FE1114">
        <w:rPr>
          <w:rFonts w:ascii="Times New Roman" w:hAnsi="Times New Roman" w:hint="eastAsia"/>
          <w:b/>
          <w:bCs/>
          <w:color w:val="000000" w:themeColor="text1"/>
          <w:sz w:val="18"/>
          <w:szCs w:val="18"/>
        </w:rPr>
        <w:t>3</w:t>
      </w:r>
      <w:r>
        <w:rPr>
          <w:rFonts w:ascii="Times New Roman" w:hAnsi="Times New Roman" w:hint="eastAsia"/>
          <w:color w:val="000000" w:themeColor="text1"/>
          <w:sz w:val="18"/>
          <w:szCs w:val="18"/>
        </w:rPr>
        <w:t xml:space="preserve"> Comparison of AUC under the ROC curve</w:t>
      </w:r>
    </w:p>
    <w:tbl>
      <w:tblPr>
        <w:tblW w:w="7658" w:type="dxa"/>
        <w:tblInd w:w="9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094"/>
        <w:gridCol w:w="1094"/>
        <w:gridCol w:w="1094"/>
        <w:gridCol w:w="1094"/>
        <w:gridCol w:w="1094"/>
        <w:gridCol w:w="1094"/>
      </w:tblGrid>
      <w:tr w:rsidR="00842C31" w:rsidTr="00345F82">
        <w:trPr>
          <w:trHeight w:val="320"/>
        </w:trPr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PBF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WHR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WC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OD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VFL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lang w:bidi="ar"/>
              </w:rPr>
              <w:t>WHtR</w:t>
            </w:r>
            <w:proofErr w:type="spellEnd"/>
          </w:p>
        </w:tc>
      </w:tr>
      <w:tr w:rsidR="00842C31" w:rsidTr="00345F82">
        <w:trPr>
          <w:trHeight w:val="320"/>
        </w:trPr>
        <w:tc>
          <w:tcPr>
            <w:tcW w:w="1094" w:type="dxa"/>
            <w:tcBorders>
              <w:top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BMI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&lt;0.001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0.042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0.628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0.003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&lt;0.001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1.000</w:t>
            </w:r>
          </w:p>
        </w:tc>
      </w:tr>
      <w:tr w:rsidR="00842C31" w:rsidTr="00345F82">
        <w:trPr>
          <w:trHeight w:val="320"/>
        </w:trPr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PBF</w:t>
            </w: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&lt;0.001</w:t>
            </w: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&lt;0.001</w:t>
            </w: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&lt;0.001</w:t>
            </w: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&lt;0.001</w:t>
            </w: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&lt;0.001</w:t>
            </w:r>
          </w:p>
        </w:tc>
      </w:tr>
      <w:tr w:rsidR="00842C31" w:rsidTr="00345F82">
        <w:trPr>
          <w:trHeight w:val="320"/>
        </w:trPr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WHR</w:t>
            </w: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&lt;0.001</w:t>
            </w: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0.19</w:t>
            </w: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0.104</w:t>
            </w: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0.003</w:t>
            </w:r>
          </w:p>
        </w:tc>
      </w:tr>
      <w:tr w:rsidR="00842C31" w:rsidTr="00345F82">
        <w:trPr>
          <w:trHeight w:val="320"/>
        </w:trPr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WC</w:t>
            </w: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&lt;0.001</w:t>
            </w: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&lt;0.001</w:t>
            </w: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0.635</w:t>
            </w:r>
          </w:p>
        </w:tc>
      </w:tr>
      <w:tr w:rsidR="00842C31" w:rsidTr="00345F82">
        <w:trPr>
          <w:trHeight w:val="320"/>
        </w:trPr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OD</w:t>
            </w: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&lt;0.001</w:t>
            </w: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&lt;0.001</w:t>
            </w:r>
          </w:p>
        </w:tc>
      </w:tr>
      <w:tr w:rsidR="00842C31" w:rsidTr="00345F82">
        <w:trPr>
          <w:trHeight w:val="330"/>
        </w:trPr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VFL</w:t>
            </w: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noWrap/>
            <w:vAlign w:val="center"/>
          </w:tcPr>
          <w:p w:rsidR="00842C31" w:rsidRDefault="00842C31" w:rsidP="00345F82">
            <w:pPr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ar"/>
              </w:rPr>
              <w:t>&lt;0.001</w:t>
            </w:r>
          </w:p>
        </w:tc>
      </w:tr>
    </w:tbl>
    <w:p w:rsidR="00842C31" w:rsidRDefault="00842C31" w:rsidP="00842C31">
      <w:pPr>
        <w:rPr>
          <w:rFonts w:eastAsiaTheme="minorEastAsia"/>
        </w:rPr>
      </w:pPr>
      <w:r>
        <w:rPr>
          <w:rFonts w:ascii="Times New Roman" w:hAnsi="Times New Roman" w:hint="eastAsia"/>
          <w:color w:val="000000" w:themeColor="text1"/>
        </w:rPr>
        <w:t xml:space="preserve">Notes: The numbers in the table represent </w:t>
      </w:r>
      <w:r>
        <w:rPr>
          <w:rFonts w:ascii="Times New Roman" w:hAnsi="Times New Roman" w:hint="eastAsia"/>
          <w:i/>
          <w:iCs/>
          <w:color w:val="000000" w:themeColor="text1"/>
        </w:rPr>
        <w:t>P</w:t>
      </w:r>
      <w:r>
        <w:rPr>
          <w:rFonts w:ascii="Times New Roman" w:hAnsi="Times New Roman" w:hint="eastAsia"/>
          <w:color w:val="000000" w:themeColor="text1"/>
        </w:rPr>
        <w:t xml:space="preserve">-values. </w:t>
      </w:r>
      <w:r>
        <w:rPr>
          <w:rFonts w:ascii="Times New Roman" w:hAnsi="Times New Roman"/>
          <w:color w:val="000000" w:themeColor="text1"/>
          <w:szCs w:val="22"/>
        </w:rPr>
        <w:t>BMI: body mass index</w:t>
      </w:r>
      <w:r>
        <w:rPr>
          <w:rFonts w:ascii="Times New Roman" w:hAnsi="Times New Roman" w:hint="eastAsia"/>
          <w:color w:val="000000" w:themeColor="text1"/>
          <w:szCs w:val="22"/>
        </w:rPr>
        <w:t xml:space="preserve">; </w:t>
      </w:r>
      <w:r>
        <w:rPr>
          <w:rFonts w:ascii="Times New Roman" w:hAnsi="Times New Roman" w:hint="eastAsia"/>
          <w:color w:val="000000" w:themeColor="text1"/>
        </w:rPr>
        <w:t xml:space="preserve">PBF: percent body fat; WHR: waist-to-hip ratio; OD: obesity degree; WC: waist circumference; VFL: visceral fat level; </w:t>
      </w:r>
      <w:proofErr w:type="spellStart"/>
      <w:r>
        <w:rPr>
          <w:rFonts w:ascii="Times New Roman" w:hAnsi="Times New Roman" w:hint="eastAsia"/>
          <w:color w:val="000000" w:themeColor="text1"/>
        </w:rPr>
        <w:t>WHtR</w:t>
      </w:r>
      <w:proofErr w:type="spellEnd"/>
      <w:r>
        <w:rPr>
          <w:rFonts w:ascii="Times New Roman" w:hAnsi="Times New Roman" w:hint="eastAsia"/>
          <w:color w:val="000000" w:themeColor="text1"/>
        </w:rPr>
        <w:t>: waist-to-height ratio</w:t>
      </w:r>
    </w:p>
    <w:p w:rsidR="00C332B3" w:rsidRDefault="00842C31">
      <w:bookmarkStart w:id="0" w:name="_GoBack"/>
      <w:bookmarkEnd w:id="0"/>
    </w:p>
    <w:sectPr w:rsidR="00C332B3" w:rsidSect="00D521D5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D5" w:rsidRDefault="00842C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4113067"/>
      <w:docPartObj>
        <w:docPartGallery w:val="AutoText"/>
      </w:docPartObj>
    </w:sdtPr>
    <w:sdtEndPr/>
    <w:sdtContent>
      <w:p w:rsidR="00D521D5" w:rsidRDefault="00842C3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42C31">
          <w:rPr>
            <w:noProof/>
            <w:lang w:val="zh-CN"/>
          </w:rPr>
          <w:t>2</w:t>
        </w:r>
        <w:r>
          <w:fldChar w:fldCharType="end"/>
        </w:r>
      </w:p>
    </w:sdtContent>
  </w:sdt>
  <w:p w:rsidR="00D521D5" w:rsidRDefault="00842C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D5" w:rsidRDefault="00842C3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D5" w:rsidRDefault="00842C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D5" w:rsidRDefault="00842C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D5" w:rsidRDefault="00842C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C31"/>
    <w:rsid w:val="00842C31"/>
    <w:rsid w:val="008A260D"/>
    <w:rsid w:val="00963C89"/>
    <w:rsid w:val="009D51AF"/>
    <w:rsid w:val="00C4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CAACAA-693F-413E-A6F9-F33F5F998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C31"/>
    <w:pPr>
      <w:spacing w:after="0" w:line="28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rsid w:val="00842C31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842C31"/>
    <w:rPr>
      <w:rFonts w:ascii="Palatino Linotype" w:eastAsia="SimSun" w:hAnsi="Palatino Linotype" w:cs="Times New Roman"/>
      <w:color w:val="000000"/>
      <w:sz w:val="20"/>
      <w:szCs w:val="18"/>
      <w:lang w:eastAsia="zh-CN"/>
    </w:rPr>
  </w:style>
  <w:style w:type="paragraph" w:styleId="Header">
    <w:name w:val="header"/>
    <w:basedOn w:val="Normal"/>
    <w:link w:val="HeaderChar"/>
    <w:uiPriority w:val="99"/>
    <w:qFormat/>
    <w:rsid w:val="00842C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42C31"/>
    <w:rPr>
      <w:rFonts w:ascii="Palatino Linotype" w:eastAsia="SimSun" w:hAnsi="Palatino Linotype" w:cs="Times New Roman"/>
      <w:color w:val="000000"/>
      <w:sz w:val="20"/>
      <w:szCs w:val="18"/>
      <w:lang w:eastAsia="zh-CN"/>
    </w:rPr>
  </w:style>
  <w:style w:type="paragraph" w:customStyle="1" w:styleId="MDPI42tablebody">
    <w:name w:val="MDPI_4.2_table_body"/>
    <w:qFormat/>
    <w:rsid w:val="00842C31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Bad-an</dc:creator>
  <cp:keywords/>
  <dc:description/>
  <cp:lastModifiedBy>Jorge Bad-an</cp:lastModifiedBy>
  <cp:revision>1</cp:revision>
  <dcterms:created xsi:type="dcterms:W3CDTF">2026-08-21T04:12:00Z</dcterms:created>
  <dcterms:modified xsi:type="dcterms:W3CDTF">2026-08-21T04:13:00Z</dcterms:modified>
</cp:coreProperties>
</file>