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aa7e1614b2174f85" Type="http://schemas.openxmlformats.org/officeDocument/2006/relationships/officeDocument" Target="word/document.xml"/><Relationship Id="Rf785da104471479e" Type="http://schemas.openxmlformats.org/package/2006/relationships/metadata/core-properties" Target="docProps/core.xml"/><Relationship Id="R8b9997a074b94a65" Type="http://schemas.openxmlformats.org/officeDocument/2006/relationships/extended-properties" Target="docProps/app.xml"/><Relationship Id="R423f85e6916f4ac9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Heading1"/>
        <w:jc w:val="left"/>
      </w:pPr>
      <w:r>
        <w:rPr>
          <w:rFonts w:ascii="Times New Roman" w:hAnsi="Times New Roman"/>
          <w:b/>
          <w:sz w:val="22"/>
        </w:rPr>
        <w:t>Supplementary Table 3. Per-patient immunohistochemical H-scores by H. pylori status.</w:t>
      </w:r>
    </w:p>
    <w:tbl>
      <w:tblPr>
        <w:tblStyle w:val="TableGrid"/>
        <w:tblW w:w="5000" w:type="pct"/>
        <w:tblLayout w:type="autofit"/>
        <w:tblLook w:val="04A0"/>
        <w:tblBorders>
          <w:top w:val="single" w:sz="8" w:space="0" w:color="000000"/>
          <w:bottom w:val="single" w:sz="8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/>
        </w:trPr>
        <w:tc>
          <w:tcPr>
            <w:tcBorders>
              <w:bottom w:val="single" w:sz="8" w:space="0" w:color="000000"/>
            </w:tcBorders>
          </w:tcPr>
          <w:p w14:paraId="00100006" w14:textId="00100007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Patient ID</w:t>
            </w:r>
          </w:p>
        </w:tc>
        <w:tc>
          <w:tcPr>
            <w:tcBorders>
              <w:bottom w:val="single" w:sz="8" w:space="0" w:color="000000"/>
            </w:tcBorders>
          </w:tcPr>
          <w:p w14:paraId="00100008" w14:textId="00100009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H. pylori status</w:t>
            </w:r>
          </w:p>
        </w:tc>
        <w:tc>
          <w:tcPr>
            <w:tcBorders>
              <w:bottom w:val="single" w:sz="8" w:space="0" w:color="000000"/>
            </w:tcBorders>
          </w:tcPr>
          <w:p w14:paraId="0010000A" w14:textId="0010000B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DUSP1 H-score</w:t>
            </w:r>
          </w:p>
        </w:tc>
        <w:tc>
          <w:tcPr>
            <w:tcBorders>
              <w:bottom w:val="single" w:sz="8" w:space="0" w:color="000000"/>
            </w:tcBorders>
          </w:tcPr>
          <w:p w14:paraId="0010000C" w14:textId="0010000D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RGS2 H-score</w:t>
            </w:r>
          </w:p>
        </w:tc>
        <w:tc>
          <w:tcPr>
            <w:tcBorders>
              <w:bottom w:val="single" w:sz="8" w:space="0" w:color="000000"/>
            </w:tcBorders>
          </w:tcPr>
          <w:p w14:paraId="0010000E" w14:textId="0010000F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TIMP1 H-score</w:t>
            </w:r>
          </w:p>
        </w:tc>
        <w:tc>
          <w:tcPr>
            <w:tcBorders>
              <w:bottom w:val="single" w:sz="8" w:space="0" w:color="000000"/>
            </w:tcBorders>
          </w:tcPr>
          <w:p w14:paraId="00100010" w14:textId="00100011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CXCR4 H-score</w:t>
            </w:r>
          </w:p>
        </w:tc>
      </w:tr>
      <w:tr>
        <w:trPr/>
        <w:tc>
          <w:tcPr/>
          <w:p w14:paraId="00100012" w14:textId="0010001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GC01</w:t>
            </w:r>
          </w:p>
        </w:tc>
        <w:tc>
          <w:tcPr/>
          <w:p w14:paraId="00100014" w14:textId="0010001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16" w14:textId="0010001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158.90</w:t>
            </w:r>
          </w:p>
        </w:tc>
        <w:tc>
          <w:tcPr/>
          <w:p w14:paraId="00100018" w14:textId="0010001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162.29</w:t>
            </w:r>
          </w:p>
        </w:tc>
        <w:tc>
          <w:tcPr/>
          <w:p w14:paraId="0010001A" w14:textId="0010001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76.04</w:t>
            </w:r>
          </w:p>
        </w:tc>
        <w:tc>
          <w:tcPr/>
          <w:p w14:paraId="0010001C" w14:textId="0010001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20.98</w:t>
            </w:r>
          </w:p>
        </w:tc>
      </w:tr>
      <w:tr>
        <w:trPr/>
        <w:tc>
          <w:tcPr/>
          <w:p w14:paraId="0010001E" w14:textId="0010001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GC02</w:t>
            </w:r>
          </w:p>
        </w:tc>
        <w:tc>
          <w:tcPr/>
          <w:p w14:paraId="00100020" w14:textId="0010002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22" w14:textId="0010002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125.74</w:t>
            </w:r>
          </w:p>
        </w:tc>
        <w:tc>
          <w:tcPr/>
          <w:p w14:paraId="00100024" w14:textId="0010002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188.58</w:t>
            </w:r>
          </w:p>
        </w:tc>
        <w:tc>
          <w:tcPr/>
          <w:p w14:paraId="00100026" w14:textId="0010002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159.99</w:t>
            </w:r>
          </w:p>
        </w:tc>
        <w:tc>
          <w:tcPr/>
          <w:p w14:paraId="00100028" w14:textId="0010002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30.90</w:t>
            </w:r>
          </w:p>
        </w:tc>
      </w:tr>
      <w:tr>
        <w:trPr/>
        <w:tc>
          <w:tcPr/>
          <w:p w14:paraId="0010002A" w14:textId="0010002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GC03</w:t>
            </w:r>
          </w:p>
        </w:tc>
        <w:tc>
          <w:tcPr/>
          <w:p w14:paraId="0010002C" w14:textId="0010002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2E" w14:textId="0010002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92.71</w:t>
            </w:r>
          </w:p>
        </w:tc>
        <w:tc>
          <w:tcPr/>
          <w:p w14:paraId="00100030" w14:textId="0010003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164.49</w:t>
            </w:r>
          </w:p>
        </w:tc>
        <w:tc>
          <w:tcPr/>
          <w:p w14:paraId="00100032" w14:textId="0010003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191.21</w:t>
            </w:r>
          </w:p>
        </w:tc>
        <w:tc>
          <w:tcPr/>
          <w:p w14:paraId="00100034" w14:textId="0010003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2.20</w:t>
            </w:r>
          </w:p>
        </w:tc>
      </w:tr>
      <w:tr>
        <w:trPr/>
        <w:tc>
          <w:tcPr/>
          <w:p w14:paraId="00100036" w14:textId="0010003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GC04</w:t>
            </w:r>
          </w:p>
        </w:tc>
        <w:tc>
          <w:tcPr/>
          <w:p w14:paraId="00100038" w14:textId="0010003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3A" w14:textId="0010003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112.47</w:t>
            </w:r>
          </w:p>
        </w:tc>
        <w:tc>
          <w:tcPr/>
          <w:p w14:paraId="0010003C" w14:textId="0010003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157.12</w:t>
            </w:r>
          </w:p>
        </w:tc>
        <w:tc>
          <w:tcPr/>
          <w:p w14:paraId="0010003E" w14:textId="0010003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127.29</w:t>
            </w:r>
          </w:p>
        </w:tc>
        <w:tc>
          <w:tcPr/>
          <w:p w14:paraId="00100040" w14:textId="0010004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29.42</w:t>
            </w:r>
          </w:p>
        </w:tc>
      </w:tr>
      <w:tr>
        <w:trPr/>
        <w:tc>
          <w:tcPr/>
          <w:p w14:paraId="00100042" w14:textId="0010004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GC05</w:t>
            </w:r>
          </w:p>
        </w:tc>
        <w:tc>
          <w:tcPr/>
          <w:p w14:paraId="00100044" w14:textId="0010004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46" w14:textId="0010004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148.25</w:t>
            </w:r>
          </w:p>
        </w:tc>
        <w:tc>
          <w:tcPr/>
          <w:p w14:paraId="00100048" w14:textId="0010004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133.30</w:t>
            </w:r>
          </w:p>
        </w:tc>
        <w:tc>
          <w:tcPr/>
          <w:p w14:paraId="0010004A" w14:textId="0010004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139.26</w:t>
            </w:r>
          </w:p>
        </w:tc>
        <w:tc>
          <w:tcPr/>
          <w:p w14:paraId="0010004C" w14:textId="0010004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20.07</w:t>
            </w:r>
          </w:p>
        </w:tc>
      </w:tr>
      <w:tr>
        <w:trPr/>
        <w:tc>
          <w:tcPr/>
          <w:p w14:paraId="0010004E" w14:textId="0010004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GC06</w:t>
            </w:r>
          </w:p>
        </w:tc>
        <w:tc>
          <w:tcPr/>
          <w:p w14:paraId="00100050" w14:textId="0010005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52" w14:textId="0010005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176.05</w:t>
            </w:r>
          </w:p>
        </w:tc>
        <w:tc>
          <w:tcPr/>
          <w:p w14:paraId="00100054" w14:textId="0010005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134.48</w:t>
            </w:r>
          </w:p>
        </w:tc>
        <w:tc>
          <w:tcPr/>
          <w:p w14:paraId="00100056" w14:textId="0010005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151.63</w:t>
            </w:r>
          </w:p>
        </w:tc>
        <w:tc>
          <w:tcPr/>
          <w:p w14:paraId="00100058" w14:textId="0010005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4.45</w:t>
            </w:r>
          </w:p>
        </w:tc>
      </w:tr>
      <w:tr>
        <w:trPr/>
        <w:tc>
          <w:tcPr/>
          <w:p w14:paraId="0010005A" w14:textId="0010005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GC07</w:t>
            </w:r>
          </w:p>
        </w:tc>
        <w:tc>
          <w:tcPr/>
          <w:p w14:paraId="0010005C" w14:textId="0010005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5E" w14:textId="0010005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148.31</w:t>
            </w:r>
          </w:p>
        </w:tc>
        <w:tc>
          <w:tcPr/>
          <w:p w14:paraId="00100060" w14:textId="0010006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190.71</w:t>
            </w:r>
          </w:p>
        </w:tc>
        <w:tc>
          <w:tcPr/>
          <w:p w14:paraId="00100062" w14:textId="0010006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179.64</w:t>
            </w:r>
          </w:p>
        </w:tc>
        <w:tc>
          <w:tcPr/>
          <w:p w14:paraId="00100064" w14:textId="0010006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60.75</w:t>
            </w:r>
          </w:p>
        </w:tc>
      </w:tr>
      <w:tr>
        <w:trPr/>
        <w:tc>
          <w:tcPr/>
          <w:p w14:paraId="00100066" w14:textId="0010006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GC08</w:t>
            </w:r>
          </w:p>
        </w:tc>
        <w:tc>
          <w:tcPr/>
          <w:p w14:paraId="00100068" w14:textId="0010006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/>
          <w:p w14:paraId="0010006A" w14:textId="0010006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102.91</w:t>
            </w:r>
          </w:p>
        </w:tc>
        <w:tc>
          <w:tcPr/>
          <w:p w14:paraId="0010006C" w14:textId="0010006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225.78</w:t>
            </w:r>
          </w:p>
        </w:tc>
        <w:tc>
          <w:tcPr/>
          <w:p w14:paraId="0010006E" w14:textId="0010006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136.74</w:t>
            </w:r>
          </w:p>
        </w:tc>
        <w:tc>
          <w:tcPr/>
          <w:p w14:paraId="00100070" w14:textId="0010007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17.92</w:t>
            </w:r>
          </w:p>
        </w:tc>
      </w:tr>
      <w:tr>
        <w:trPr/>
        <w:tc>
          <w:tcPr>
            <w:tcBorders>
              <w:bottom w:val="single" w:sz="6" w:space="0" w:color="000000"/>
            </w:tcBorders>
          </w:tcPr>
          <w:p w14:paraId="00100072" w14:textId="0010007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GC09</w:t>
            </w:r>
          </w:p>
        </w:tc>
        <w:tc>
          <w:tcPr>
            <w:tcBorders>
              <w:bottom w:val="single" w:sz="6" w:space="0" w:color="000000"/>
            </w:tcBorders>
          </w:tcPr>
          <w:p w14:paraId="00100074" w14:textId="0010007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Positive</w:t>
            </w:r>
          </w:p>
        </w:tc>
        <w:tc>
          <w:tcPr>
            <w:tcBorders>
              <w:bottom w:val="single" w:sz="6" w:space="0" w:color="000000"/>
            </w:tcBorders>
          </w:tcPr>
          <w:p w14:paraId="00100076" w14:textId="0010007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139.59</w:t>
            </w:r>
          </w:p>
        </w:tc>
        <w:tc>
          <w:tcPr>
            <w:tcBorders>
              <w:bottom w:val="single" w:sz="6" w:space="0" w:color="000000"/>
            </w:tcBorders>
          </w:tcPr>
          <w:p w14:paraId="00100078" w14:textId="0010007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151.22</w:t>
            </w:r>
          </w:p>
        </w:tc>
        <w:tc>
          <w:tcPr>
            <w:tcBorders>
              <w:bottom w:val="single" w:sz="6" w:space="0" w:color="000000"/>
            </w:tcBorders>
          </w:tcPr>
          <w:p w14:paraId="0010007A" w14:textId="0010007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212.97</w:t>
            </w:r>
          </w:p>
        </w:tc>
        <w:tc>
          <w:tcPr>
            <w:tcBorders>
              <w:bottom w:val="single" w:sz="6" w:space="0" w:color="000000"/>
            </w:tcBorders>
          </w:tcPr>
          <w:p w14:paraId="0010007C" w14:textId="0010007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84.49</w:t>
            </w:r>
          </w:p>
        </w:tc>
      </w:tr>
      <w:tr>
        <w:trPr/>
        <w:tc>
          <w:tcPr/>
          <w:p w14:paraId="0010007E" w14:textId="0010007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GC10</w:t>
            </w:r>
          </w:p>
        </w:tc>
        <w:tc>
          <w:tcPr/>
          <w:p w14:paraId="00100080" w14:textId="0010008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82" w14:textId="0010008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88.90</w:t>
            </w:r>
          </w:p>
        </w:tc>
        <w:tc>
          <w:tcPr/>
          <w:p w14:paraId="00100084" w14:textId="0010008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155.58</w:t>
            </w:r>
          </w:p>
        </w:tc>
        <w:tc>
          <w:tcPr/>
          <w:p w14:paraId="00100086" w14:textId="0010008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121.18</w:t>
            </w:r>
          </w:p>
        </w:tc>
        <w:tc>
          <w:tcPr/>
          <w:p w14:paraId="00100088" w14:textId="0010008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5.06</w:t>
            </w:r>
          </w:p>
        </w:tc>
      </w:tr>
      <w:tr>
        <w:trPr/>
        <w:tc>
          <w:tcPr/>
          <w:p w14:paraId="0010008A" w14:textId="0010008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GC11</w:t>
            </w:r>
          </w:p>
        </w:tc>
        <w:tc>
          <w:tcPr/>
          <w:p w14:paraId="0010008C" w14:textId="0010008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8E" w14:textId="0010008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14.21</w:t>
            </w:r>
          </w:p>
        </w:tc>
        <w:tc>
          <w:tcPr/>
          <w:p w14:paraId="00100090" w14:textId="0010009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86.88</w:t>
            </w:r>
          </w:p>
        </w:tc>
        <w:tc>
          <w:tcPr/>
          <w:p w14:paraId="00100092" w14:textId="0010009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40.42</w:t>
            </w:r>
          </w:p>
        </w:tc>
        <w:tc>
          <w:tcPr/>
          <w:p w14:paraId="00100094" w14:textId="0010009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5.67</w:t>
            </w:r>
          </w:p>
        </w:tc>
      </w:tr>
      <w:tr>
        <w:trPr/>
        <w:tc>
          <w:tcPr/>
          <w:p w14:paraId="00100096" w14:textId="0010009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GC12</w:t>
            </w:r>
          </w:p>
        </w:tc>
        <w:tc>
          <w:tcPr/>
          <w:p w14:paraId="00100098" w14:textId="0010009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9A" w14:textId="0010009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17.11</w:t>
            </w:r>
          </w:p>
        </w:tc>
        <w:tc>
          <w:tcPr/>
          <w:p w14:paraId="0010009C" w14:textId="0010009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77.97</w:t>
            </w:r>
          </w:p>
        </w:tc>
        <w:tc>
          <w:tcPr/>
          <w:p w14:paraId="0010009E" w14:textId="0010009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78.33</w:t>
            </w:r>
          </w:p>
        </w:tc>
        <w:tc>
          <w:tcPr/>
          <w:p w14:paraId="001000A0" w14:textId="001000A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4.54</w:t>
            </w:r>
          </w:p>
        </w:tc>
      </w:tr>
      <w:tr>
        <w:trPr/>
        <w:tc>
          <w:tcPr/>
          <w:p w14:paraId="001000A2" w14:textId="001000A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GC13</w:t>
            </w:r>
          </w:p>
        </w:tc>
        <w:tc>
          <w:tcPr/>
          <w:p w14:paraId="001000A4" w14:textId="001000A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A6" w14:textId="001000A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36.39</w:t>
            </w:r>
          </w:p>
        </w:tc>
        <w:tc>
          <w:tcPr/>
          <w:p w14:paraId="001000A8" w14:textId="001000A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125.36</w:t>
            </w:r>
          </w:p>
        </w:tc>
        <w:tc>
          <w:tcPr/>
          <w:p w14:paraId="001000AA" w14:textId="001000A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50.64</w:t>
            </w:r>
          </w:p>
        </w:tc>
        <w:tc>
          <w:tcPr/>
          <w:p w14:paraId="001000AC" w14:textId="001000A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5.96</w:t>
            </w:r>
          </w:p>
        </w:tc>
      </w:tr>
      <w:tr>
        <w:trPr/>
        <w:tc>
          <w:tcPr/>
          <w:p w14:paraId="001000AE" w14:textId="001000A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GC14</w:t>
            </w:r>
          </w:p>
        </w:tc>
        <w:tc>
          <w:tcPr/>
          <w:p w14:paraId="001000B0" w14:textId="001000B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B2" w14:textId="001000B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66.33</w:t>
            </w:r>
          </w:p>
        </w:tc>
        <w:tc>
          <w:tcPr/>
          <w:p w14:paraId="001000B4" w14:textId="001000B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182.91</w:t>
            </w:r>
          </w:p>
        </w:tc>
        <w:tc>
          <w:tcPr/>
          <w:p w14:paraId="001000B6" w14:textId="001000B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147.23</w:t>
            </w:r>
          </w:p>
        </w:tc>
        <w:tc>
          <w:tcPr/>
          <w:p w14:paraId="001000B8" w14:textId="001000B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1.41</w:t>
            </w:r>
          </w:p>
        </w:tc>
      </w:tr>
      <w:tr>
        <w:trPr/>
        <w:tc>
          <w:tcPr/>
          <w:p w14:paraId="001000BA" w14:textId="001000B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GC15</w:t>
            </w:r>
          </w:p>
        </w:tc>
        <w:tc>
          <w:tcPr/>
          <w:p w14:paraId="001000BC" w14:textId="001000B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BE" w14:textId="001000B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133.20</w:t>
            </w:r>
          </w:p>
        </w:tc>
        <w:tc>
          <w:tcPr/>
          <w:p w14:paraId="001000C0" w14:textId="001000C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145.29</w:t>
            </w:r>
          </w:p>
        </w:tc>
        <w:tc>
          <w:tcPr/>
          <w:p w14:paraId="001000C2" w14:textId="001000C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113.35</w:t>
            </w:r>
          </w:p>
        </w:tc>
        <w:tc>
          <w:tcPr/>
          <w:p w14:paraId="001000C4" w14:textId="001000C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11.84</w:t>
            </w:r>
          </w:p>
        </w:tc>
      </w:tr>
      <w:tr>
        <w:trPr/>
        <w:tc>
          <w:tcPr/>
          <w:p w14:paraId="001000C6" w14:textId="001000C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GC16</w:t>
            </w:r>
          </w:p>
        </w:tc>
        <w:tc>
          <w:tcPr/>
          <w:p w14:paraId="001000C8" w14:textId="001000C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CA" w14:textId="001000C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55.44</w:t>
            </w:r>
          </w:p>
        </w:tc>
        <w:tc>
          <w:tcPr/>
          <w:p w14:paraId="001000CC" w14:textId="001000C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103.80</w:t>
            </w:r>
          </w:p>
        </w:tc>
        <w:tc>
          <w:tcPr/>
          <w:p w14:paraId="001000CE" w14:textId="001000C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49.67</w:t>
            </w:r>
          </w:p>
        </w:tc>
        <w:tc>
          <w:tcPr/>
          <w:p w14:paraId="001000D0" w14:textId="001000D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26.44</w:t>
            </w:r>
          </w:p>
        </w:tc>
      </w:tr>
      <w:tr>
        <w:trPr/>
        <w:tc>
          <w:tcPr/>
          <w:p w14:paraId="001000D2" w14:textId="001000D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GC17</w:t>
            </w:r>
          </w:p>
        </w:tc>
        <w:tc>
          <w:tcPr/>
          <w:p w14:paraId="001000D4" w14:textId="001000D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D6" w14:textId="001000D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61.49</w:t>
            </w:r>
          </w:p>
        </w:tc>
        <w:tc>
          <w:tcPr/>
          <w:p w14:paraId="001000D8" w14:textId="001000D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88.40</w:t>
            </w:r>
          </w:p>
        </w:tc>
        <w:tc>
          <w:tcPr/>
          <w:p w14:paraId="001000DA" w14:textId="001000DB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128.54</w:t>
            </w:r>
          </w:p>
        </w:tc>
        <w:tc>
          <w:tcPr/>
          <w:p w14:paraId="001000DC" w14:textId="001000DD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12.92</w:t>
            </w:r>
          </w:p>
        </w:tc>
      </w:tr>
      <w:tr>
        <w:trPr/>
        <w:tc>
          <w:tcPr/>
          <w:p w14:paraId="001000DE" w14:textId="001000DF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GC18</w:t>
            </w:r>
          </w:p>
        </w:tc>
        <w:tc>
          <w:tcPr/>
          <w:p w14:paraId="001000E0" w14:textId="001000E1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Negative</w:t>
            </w:r>
          </w:p>
        </w:tc>
        <w:tc>
          <w:tcPr/>
          <w:p w14:paraId="001000E2" w14:textId="001000E3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92.06</w:t>
            </w:r>
          </w:p>
        </w:tc>
        <w:tc>
          <w:tcPr/>
          <w:p w14:paraId="001000E4" w14:textId="001000E5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138.71</w:t>
            </w:r>
          </w:p>
        </w:tc>
        <w:tc>
          <w:tcPr/>
          <w:p w14:paraId="001000E6" w14:textId="001000E7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52.52</w:t>
            </w:r>
          </w:p>
        </w:tc>
        <w:tc>
          <w:tcPr/>
          <w:p w14:paraId="001000E8" w14:textId="001000E9">
            <w:pPr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5.46</w:t>
            </w:r>
          </w:p>
        </w:tc>
      </w:tr>
    </w:tbl>
    <w:p w14:paraId="001000EA" w14:textId="001000EB">
      <w:pPr>
        <w:spacing w:after="0"/>
      </w:pPr>
      <w:r>
        <w:rPr>
          <w:rFonts w:ascii="Times New Roman" w:hAnsi="Times New Roman" w:eastAsia="Times New Roman"/>
          <w:sz w:val="12"/>
        </w:rPr>
        <w:t xml:space="preserve"> </w:t>
      </w:r>
    </w:p>
    <w:p w14:paraId="001000EC" w14:textId="001000ED">
      <w:pPr>
        <w:spacing w:after="80" w:line="360" w:lineRule="auto"/>
        <w:jc w:val="left"/>
      </w:pPr>
      <w:r>
        <w:rPr>
          <w:rFonts w:ascii="Times New Roman" w:hAnsi="Times New Roman"/>
          <w:b w:val="0"/>
          <w:sz w:val="22"/>
        </w:rPr>
        <w:t>H-scores were quantified using Saiviewer digital image analysis software and represent the per-patient mean of three representative fields per section at 20× magnification. Values are presented to two decimal places. H-score = (p1 × 1) + (p2 × 2) + (p3 × 3), where p1, p2, and p3 are the percentages of positively stained area at intensities of 1+, 2+, and 3+, respectively (range, 0–300). H. pylori status was determined by both the ¹³C urea breath test and histopathological assessment of H&amp;E-stained sections. Patient identifiers were anonymized and assigned sequentially.</w:t>
      </w:r>
    </w:p>
    <w:sectPr>
      <w:pgSz w:w="11906" w:h="16838"/>
      <w:pgMar w:top="1440" w:right="1080" w:bottom="1440" w:left="1080"/>
      <w:docGrid w:type="default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CN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Times New Roman" w:cs="Times New Roman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0" w:line="259" w:lineRule="auto"/>
    </w:pPr>
  </w:style>
  <w:style w:type="paragraph" w:styleId="Heading1">
    <w:name w:val="Heading 1"/>
    <w:pPr>
      <w:keepNext xmlns:w="http://schemas.openxmlformats.org/wordprocessingml/2006/main" w:val="1"/>
      <w:spacing w:before="360" w:after="160" w:line="360" w:lineRule="auto"/>
    </w:pPr>
    <w:rPr>
      <w:rFonts w:ascii="Times New Roman" w:hAnsi="Times New Roman" w:eastAsia="Times New Roman"/>
      <w:b/>
      <w:color w:val="000000"/>
      <w:sz w:val="28"/>
    </w:rPr>
  </w:style>
</w:styles>
</file>

<file path=word/_rels/document.xml.rels><?xml version='1.0' encoding='UTF-8' standalone='yes'?>
<Relationships xmlns="http://schemas.openxmlformats.org/package/2006/relationships"><Relationship Id="R2546bc3d833640f2" Type="http://schemas.openxmlformats.org/officeDocument/2006/relationships/settings" Target="settings.xml"/><Relationship Id="Rc8debb159ce94cfc" Type="http://schemas.openxmlformats.org/officeDocument/2006/relationships/styles" Target="styles.xml"/><Relationship Id="Rac5e096d52b84908" Type="http://schemas.openxmlformats.org/officeDocument/2006/relationships/theme" Target="theme/theme1.xml"/><Relationship Id="Re870b3bcd79c4c8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等线"/>
        <a:cs typeface=""/>
      </a:majorFont>
      <a:minorFont>
        <a:latin typeface="Calibri"/>
        <a:ea typeface="等线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OfficeCLI/1.0.128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2026-07-05T10:03:33Z</dcterms:created>
  <cp:lastModifiedBy>OfficeCLI</cp:lastModifiedBy>
  <dcterms:modified xsi:type="dcterms:W3CDTF">2026-07-05T10:03:33Z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1.0.128</vt:lpwstr>
  </op:property>
  <op:property fmtid="{D5CDD505-2E9C-101B-9397-08002B2CF9AE}" pid="3" name="OfficeCLI.LastModified">
    <vt:lpwstr xmlns:vt="http://schemas.openxmlformats.org/officeDocument/2006/docPropsVTypes">2026-07-05T10:04:48Z</vt:lpwstr>
  </op:property>
</op:Properties>
</file>