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BE9E70" w14:textId="77777777" w:rsidR="00B23FAF" w:rsidRDefault="00B23FAF" w:rsidP="00B23FAF">
      <w:pPr>
        <w:spacing w:line="360" w:lineRule="auto"/>
        <w:rPr>
          <w:b/>
          <w:bCs/>
          <w:color w:val="000000"/>
          <w:szCs w:val="21"/>
        </w:rPr>
      </w:pPr>
    </w:p>
    <w:p w14:paraId="3C339A6C" w14:textId="466A83FE" w:rsidR="00B23FAF" w:rsidRDefault="00B23FAF" w:rsidP="00B23FAF">
      <w:pPr>
        <w:spacing w:line="360" w:lineRule="auto"/>
        <w:rPr>
          <w:b/>
          <w:bCs/>
          <w:color w:val="000000"/>
          <w:szCs w:val="21"/>
        </w:rPr>
      </w:pPr>
      <w:r>
        <w:rPr>
          <w:noProof/>
        </w:rPr>
        <w:drawing>
          <wp:inline distT="0" distB="0" distL="0" distR="0" wp14:anchorId="298388E6" wp14:editId="2A198905">
            <wp:extent cx="5731510" cy="3967277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67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978B1" w14:textId="22B7F6CE" w:rsidR="00B23FAF" w:rsidRDefault="00B23FAF" w:rsidP="00B23FAF">
      <w:pPr>
        <w:spacing w:line="360" w:lineRule="auto"/>
        <w:rPr>
          <w:color w:val="000000"/>
          <w:szCs w:val="21"/>
        </w:rPr>
      </w:pPr>
      <w:r>
        <w:rPr>
          <w:b/>
          <w:bCs/>
          <w:color w:val="000000"/>
          <w:szCs w:val="21"/>
        </w:rPr>
        <w:t xml:space="preserve">Figure S1. </w:t>
      </w:r>
      <w:proofErr w:type="spellStart"/>
      <w:r>
        <w:rPr>
          <w:b/>
          <w:bCs/>
          <w:color w:val="000000"/>
          <w:szCs w:val="21"/>
        </w:rPr>
        <w:t>scRNA</w:t>
      </w:r>
      <w:proofErr w:type="spellEnd"/>
      <w:r>
        <w:rPr>
          <w:b/>
          <w:bCs/>
          <w:color w:val="000000"/>
          <w:szCs w:val="21"/>
        </w:rPr>
        <w:t>-seq data before and after quality control.</w:t>
      </w:r>
      <w:r>
        <w:rPr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(A)</w:t>
      </w:r>
      <w:r>
        <w:rPr>
          <w:color w:val="000000"/>
          <w:szCs w:val="21"/>
        </w:rPr>
        <w:t xml:space="preserve"> Quality-control metrics of </w:t>
      </w:r>
      <w:proofErr w:type="spellStart"/>
      <w:r>
        <w:rPr>
          <w:color w:val="000000"/>
          <w:szCs w:val="21"/>
        </w:rPr>
        <w:t>scRNA</w:t>
      </w:r>
      <w:proofErr w:type="spellEnd"/>
      <w:r>
        <w:rPr>
          <w:color w:val="000000"/>
          <w:szCs w:val="21"/>
        </w:rPr>
        <w:t>-seq data before filtering.</w:t>
      </w:r>
      <w:r>
        <w:rPr>
          <w:b/>
          <w:bCs/>
          <w:color w:val="000000"/>
          <w:szCs w:val="21"/>
        </w:rPr>
        <w:t xml:space="preserve"> (B)</w:t>
      </w:r>
      <w:r>
        <w:rPr>
          <w:color w:val="000000"/>
          <w:szCs w:val="21"/>
        </w:rPr>
        <w:t xml:space="preserve"> Analysis results of doublet detection. </w:t>
      </w:r>
      <w:r>
        <w:rPr>
          <w:b/>
          <w:bCs/>
          <w:color w:val="000000"/>
          <w:szCs w:val="21"/>
        </w:rPr>
        <w:t>(C)</w:t>
      </w:r>
      <w:r>
        <w:rPr>
          <w:color w:val="000000"/>
          <w:szCs w:val="21"/>
        </w:rPr>
        <w:t xml:space="preserve"> Quality-control metrics of </w:t>
      </w:r>
      <w:proofErr w:type="spellStart"/>
      <w:r>
        <w:rPr>
          <w:color w:val="000000"/>
          <w:szCs w:val="21"/>
        </w:rPr>
        <w:t>scRNA</w:t>
      </w:r>
      <w:proofErr w:type="spellEnd"/>
      <w:r>
        <w:rPr>
          <w:color w:val="000000"/>
          <w:szCs w:val="21"/>
        </w:rPr>
        <w:t xml:space="preserve">-seq data after filtering. </w:t>
      </w:r>
      <w:r>
        <w:rPr>
          <w:b/>
          <w:bCs/>
          <w:color w:val="000000"/>
          <w:szCs w:val="21"/>
        </w:rPr>
        <w:t>(D)</w:t>
      </w:r>
      <w:r>
        <w:rPr>
          <w:color w:val="000000"/>
          <w:szCs w:val="21"/>
        </w:rPr>
        <w:t xml:space="preserve"> t-SNE dimensionality reduction and clustering results of </w:t>
      </w:r>
      <w:proofErr w:type="spellStart"/>
      <w:r>
        <w:rPr>
          <w:color w:val="000000"/>
          <w:szCs w:val="21"/>
        </w:rPr>
        <w:t>scRNA</w:t>
      </w:r>
      <w:proofErr w:type="spellEnd"/>
      <w:r>
        <w:rPr>
          <w:color w:val="000000"/>
          <w:szCs w:val="21"/>
        </w:rPr>
        <w:t>-seq data before batch effect correction.</w:t>
      </w:r>
      <w:r>
        <w:rPr>
          <w:b/>
          <w:bCs/>
          <w:color w:val="000000"/>
          <w:szCs w:val="21"/>
        </w:rPr>
        <w:t xml:space="preserve"> (E) </w:t>
      </w:r>
      <w:r>
        <w:rPr>
          <w:color w:val="000000"/>
          <w:szCs w:val="21"/>
        </w:rPr>
        <w:t xml:space="preserve">t-SNE dimensionality reduction and clustering results of </w:t>
      </w:r>
      <w:proofErr w:type="spellStart"/>
      <w:r>
        <w:rPr>
          <w:color w:val="000000"/>
          <w:szCs w:val="21"/>
        </w:rPr>
        <w:t>scRNA</w:t>
      </w:r>
      <w:proofErr w:type="spellEnd"/>
      <w:r>
        <w:rPr>
          <w:color w:val="000000"/>
          <w:szCs w:val="21"/>
        </w:rPr>
        <w:t>-seq data after batch effect correction.</w:t>
      </w:r>
    </w:p>
    <w:p w14:paraId="068400F3" w14:textId="11252207" w:rsidR="00B23FAF" w:rsidRDefault="00B23FAF" w:rsidP="00B23FAF">
      <w:pPr>
        <w:spacing w:line="360" w:lineRule="auto"/>
        <w:rPr>
          <w:color w:val="000000"/>
          <w:szCs w:val="21"/>
        </w:rPr>
      </w:pPr>
    </w:p>
    <w:p w14:paraId="58971F6A" w14:textId="389CFA2D" w:rsidR="00B23FAF" w:rsidRDefault="00B23FAF" w:rsidP="00B23FAF">
      <w:pPr>
        <w:spacing w:line="360" w:lineRule="auto"/>
        <w:rPr>
          <w:color w:val="000000"/>
          <w:szCs w:val="21"/>
        </w:rPr>
      </w:pPr>
    </w:p>
    <w:p w14:paraId="793673ED" w14:textId="18D93E83" w:rsidR="00B23FAF" w:rsidRDefault="00B23FAF" w:rsidP="00B23FAF">
      <w:pPr>
        <w:spacing w:line="360" w:lineRule="auto"/>
        <w:rPr>
          <w:color w:val="000000"/>
          <w:szCs w:val="21"/>
        </w:rPr>
      </w:pPr>
      <w:r>
        <w:rPr>
          <w:noProof/>
        </w:rPr>
        <w:lastRenderedPageBreak/>
        <w:drawing>
          <wp:inline distT="0" distB="0" distL="0" distR="0" wp14:anchorId="4FF09DC4" wp14:editId="19F90BE5">
            <wp:extent cx="5731510" cy="3122704"/>
            <wp:effectExtent l="0" t="0" r="254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22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717C50A" w14:textId="77777777" w:rsidR="00B23FAF" w:rsidRDefault="00B23FAF" w:rsidP="00B23FAF">
      <w:pPr>
        <w:spacing w:line="360" w:lineRule="auto"/>
        <w:rPr>
          <w:color w:val="000000"/>
          <w:szCs w:val="21"/>
        </w:rPr>
      </w:pPr>
      <w:r>
        <w:rPr>
          <w:b/>
          <w:bCs/>
          <w:color w:val="000000"/>
          <w:szCs w:val="21"/>
        </w:rPr>
        <w:t>Figure S2. Expression level of marker genes in each cell.</w:t>
      </w:r>
    </w:p>
    <w:p w14:paraId="634D33BB" w14:textId="77777777" w:rsidR="00500BAD" w:rsidRDefault="00B23FAF"/>
    <w:sectPr w:rsidR="00500B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0A0"/>
    <w:rsid w:val="002458FD"/>
    <w:rsid w:val="00B23FAF"/>
    <w:rsid w:val="00B363DF"/>
    <w:rsid w:val="00C61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EDBB5"/>
  <w15:chartTrackingRefBased/>
  <w15:docId w15:val="{5123A056-E076-44E3-B991-7FA4B7199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3FAF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30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Shubham Rawat2</dc:creator>
  <cp:keywords/>
  <dc:description/>
  <cp:lastModifiedBy>Shubham Rawat2</cp:lastModifiedBy>
  <cp:revision>2</cp:revision>
  <dcterms:created xsi:type="dcterms:W3CDTF">2026-09-23T01:07:00Z</dcterms:created>
  <dcterms:modified xsi:type="dcterms:W3CDTF">2026-09-23T01:08:00Z</dcterms:modified>
</cp:coreProperties>
</file>