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D980" w14:textId="7481679F" w:rsidR="001F26D7" w:rsidRPr="001F26D7" w:rsidRDefault="001F26D7" w:rsidP="001F26D7">
      <w:pPr>
        <w:rPr>
          <w:rFonts w:ascii="Times New Roman" w:hAnsi="Times New Roman" w:cs="Times New Roman"/>
          <w:b/>
          <w:bCs/>
        </w:rPr>
      </w:pPr>
      <w:r w:rsidRPr="001F26D7">
        <w:rPr>
          <w:rFonts w:ascii="Times New Roman" w:hAnsi="Times New Roman" w:cs="Times New Roman"/>
          <w:b/>
          <w:bCs/>
        </w:rPr>
        <w:t>Supplementary Table S</w:t>
      </w:r>
      <w:r w:rsidR="00A068BD">
        <w:rPr>
          <w:rFonts w:ascii="Times New Roman" w:hAnsi="Times New Roman" w:cs="Times New Roman"/>
          <w:b/>
          <w:bCs/>
        </w:rPr>
        <w:t>2</w:t>
      </w:r>
      <w:r w:rsidRPr="001F26D7">
        <w:rPr>
          <w:rFonts w:ascii="Times New Roman" w:hAnsi="Times New Roman" w:cs="Times New Roman"/>
          <w:b/>
          <w:bCs/>
        </w:rPr>
        <w:t xml:space="preserve">. </w:t>
      </w:r>
      <w:r w:rsidR="00743BA1" w:rsidRPr="00743BA1">
        <w:rPr>
          <w:rFonts w:ascii="Times New Roman" w:hAnsi="Times New Roman" w:cs="Times New Roman"/>
        </w:rPr>
        <w:t>Pairwise comparison of ROC curves for predicting in-hospital mortality using the DeLong test</w:t>
      </w:r>
    </w:p>
    <w:tbl>
      <w:tblPr>
        <w:tblStyle w:val="TabloKlavuzu"/>
        <w:tblW w:w="10302" w:type="dxa"/>
        <w:tblInd w:w="-431" w:type="dxa"/>
        <w:tblLook w:val="04A0" w:firstRow="1" w:lastRow="0" w:firstColumn="1" w:lastColumn="0" w:noHBand="0" w:noVBand="1"/>
      </w:tblPr>
      <w:tblGrid>
        <w:gridCol w:w="1709"/>
        <w:gridCol w:w="1138"/>
        <w:gridCol w:w="1138"/>
        <w:gridCol w:w="2402"/>
        <w:gridCol w:w="1014"/>
        <w:gridCol w:w="1222"/>
        <w:gridCol w:w="1679"/>
      </w:tblGrid>
      <w:tr w:rsidR="001F26D7" w:rsidRPr="00A068BD" w14:paraId="4C4DC1DF" w14:textId="2C0D1A13" w:rsidTr="00C16FD8">
        <w:trPr>
          <w:trHeight w:val="376"/>
        </w:trPr>
        <w:tc>
          <w:tcPr>
            <w:tcW w:w="1709" w:type="dxa"/>
            <w:vAlign w:val="center"/>
          </w:tcPr>
          <w:p w14:paraId="6C970845" w14:textId="33C0DC19" w:rsidR="001F26D7" w:rsidRPr="00A068BD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1138" w:type="dxa"/>
            <w:vAlign w:val="center"/>
          </w:tcPr>
          <w:p w14:paraId="2141968C" w14:textId="08C87185" w:rsidR="001F26D7" w:rsidRPr="00A068BD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AUC₁</w:t>
            </w:r>
          </w:p>
        </w:tc>
        <w:tc>
          <w:tcPr>
            <w:tcW w:w="1138" w:type="dxa"/>
            <w:vAlign w:val="center"/>
          </w:tcPr>
          <w:p w14:paraId="6B8B8CB3" w14:textId="0CB7A4E8" w:rsidR="001F26D7" w:rsidRPr="00A068BD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AUC₂</w:t>
            </w:r>
          </w:p>
        </w:tc>
        <w:tc>
          <w:tcPr>
            <w:tcW w:w="2402" w:type="dxa"/>
            <w:vAlign w:val="center"/>
          </w:tcPr>
          <w:p w14:paraId="63A1ABEE" w14:textId="7C3E047C" w:rsidR="001F26D7" w:rsidRPr="00A068BD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ΔAUC (95% CI)</w:t>
            </w:r>
          </w:p>
        </w:tc>
        <w:tc>
          <w:tcPr>
            <w:tcW w:w="1014" w:type="dxa"/>
            <w:vAlign w:val="center"/>
          </w:tcPr>
          <w:p w14:paraId="0C21160B" w14:textId="723F0FB1" w:rsidR="001F26D7" w:rsidRPr="00A068BD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222" w:type="dxa"/>
            <w:vAlign w:val="center"/>
          </w:tcPr>
          <w:p w14:paraId="01FCAA78" w14:textId="1DEF6E54" w:rsidR="001F26D7" w:rsidRPr="00A068BD" w:rsidRDefault="00D0568F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 </w:t>
            </w:r>
            <w:r w:rsidR="001F26D7"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1679" w:type="dxa"/>
            <w:vAlign w:val="center"/>
          </w:tcPr>
          <w:p w14:paraId="0DAE10F7" w14:textId="05685640" w:rsidR="001F26D7" w:rsidRPr="00A068BD" w:rsidRDefault="001F26D7" w:rsidP="002600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Holm-adjusted </w:t>
            </w:r>
            <w:r w:rsidR="00D056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 </w:t>
            </w: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731581" w:rsidRPr="00A068BD" w14:paraId="1C7563C8" w14:textId="69CD80D6" w:rsidTr="00C16FD8">
        <w:trPr>
          <w:trHeight w:val="376"/>
        </w:trPr>
        <w:tc>
          <w:tcPr>
            <w:tcW w:w="1709" w:type="dxa"/>
          </w:tcPr>
          <w:p w14:paraId="715C66D4" w14:textId="30088A80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PLR</w:t>
            </w:r>
          </w:p>
        </w:tc>
        <w:tc>
          <w:tcPr>
            <w:tcW w:w="1138" w:type="dxa"/>
          </w:tcPr>
          <w:p w14:paraId="00E1DA1E" w14:textId="2E4182C9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1138" w:type="dxa"/>
          </w:tcPr>
          <w:p w14:paraId="73795131" w14:textId="02122C80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2402" w:type="dxa"/>
          </w:tcPr>
          <w:p w14:paraId="102CA9A9" w14:textId="116340AF" w:rsidR="00731581" w:rsidRPr="00A068BD" w:rsidRDefault="00731581" w:rsidP="00731581">
            <w:pPr>
              <w:ind w:left="708" w:hanging="7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0.196 (0.060–0.332)</w:t>
            </w:r>
          </w:p>
        </w:tc>
        <w:tc>
          <w:tcPr>
            <w:tcW w:w="1014" w:type="dxa"/>
          </w:tcPr>
          <w:p w14:paraId="6E89E5B4" w14:textId="70231423" w:rsidR="00731581" w:rsidRPr="00A068BD" w:rsidRDefault="00731581" w:rsidP="00731581">
            <w:pPr>
              <w:ind w:left="708" w:hanging="7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1222" w:type="dxa"/>
          </w:tcPr>
          <w:p w14:paraId="72436F03" w14:textId="01B8358A" w:rsidR="00731581" w:rsidRPr="00C60DBC" w:rsidRDefault="00731581" w:rsidP="00731581">
            <w:pPr>
              <w:ind w:left="708" w:hanging="7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1679" w:type="dxa"/>
          </w:tcPr>
          <w:p w14:paraId="0BD478EC" w14:textId="506F9532" w:rsidR="00731581" w:rsidRPr="00A068BD" w:rsidRDefault="00731581" w:rsidP="00731581">
            <w:pPr>
              <w:ind w:left="708" w:hanging="7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</w:tr>
      <w:tr w:rsidR="00731581" w:rsidRPr="00A068BD" w14:paraId="56B65C8F" w14:textId="712FADC7" w:rsidTr="00C16FD8">
        <w:trPr>
          <w:trHeight w:val="376"/>
        </w:trPr>
        <w:tc>
          <w:tcPr>
            <w:tcW w:w="1709" w:type="dxa"/>
          </w:tcPr>
          <w:p w14:paraId="5E81A9A6" w14:textId="2C2ED53E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SII</w:t>
            </w:r>
          </w:p>
        </w:tc>
        <w:tc>
          <w:tcPr>
            <w:tcW w:w="1138" w:type="dxa"/>
          </w:tcPr>
          <w:p w14:paraId="2F5635C6" w14:textId="660C05E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1138" w:type="dxa"/>
          </w:tcPr>
          <w:p w14:paraId="1959B90F" w14:textId="67F5CDB7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2402" w:type="dxa"/>
          </w:tcPr>
          <w:p w14:paraId="221D3CE8" w14:textId="7F727314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0.044 (−0.030–0.118)</w:t>
            </w:r>
          </w:p>
        </w:tc>
        <w:tc>
          <w:tcPr>
            <w:tcW w:w="1014" w:type="dxa"/>
          </w:tcPr>
          <w:p w14:paraId="5887F6E6" w14:textId="29DF9A1F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222" w:type="dxa"/>
          </w:tcPr>
          <w:p w14:paraId="3D934CC5" w14:textId="6303B593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0.243</w:t>
            </w:r>
          </w:p>
        </w:tc>
        <w:tc>
          <w:tcPr>
            <w:tcW w:w="1679" w:type="dxa"/>
          </w:tcPr>
          <w:p w14:paraId="4D2AA666" w14:textId="2C838CB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0.972</w:t>
            </w:r>
          </w:p>
        </w:tc>
      </w:tr>
      <w:tr w:rsidR="00731581" w:rsidRPr="00A068BD" w14:paraId="36112FDE" w14:textId="783E81AD" w:rsidTr="00C16FD8">
        <w:trPr>
          <w:trHeight w:val="376"/>
        </w:trPr>
        <w:tc>
          <w:tcPr>
            <w:tcW w:w="1709" w:type="dxa"/>
          </w:tcPr>
          <w:p w14:paraId="213DD182" w14:textId="1A0B7624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SIRI</w:t>
            </w:r>
          </w:p>
        </w:tc>
        <w:tc>
          <w:tcPr>
            <w:tcW w:w="1138" w:type="dxa"/>
          </w:tcPr>
          <w:p w14:paraId="5B9B2538" w14:textId="16C69034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1138" w:type="dxa"/>
          </w:tcPr>
          <w:p w14:paraId="69EFA9A3" w14:textId="699C999B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  <w:tc>
          <w:tcPr>
            <w:tcW w:w="2402" w:type="dxa"/>
          </w:tcPr>
          <w:p w14:paraId="2A4BB951" w14:textId="074A6C37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−0.029 (−0.085–0.027)</w:t>
            </w:r>
          </w:p>
        </w:tc>
        <w:tc>
          <w:tcPr>
            <w:tcW w:w="1014" w:type="dxa"/>
          </w:tcPr>
          <w:p w14:paraId="70D58EA9" w14:textId="4C4337D5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−1.02</w:t>
            </w:r>
          </w:p>
        </w:tc>
        <w:tc>
          <w:tcPr>
            <w:tcW w:w="1222" w:type="dxa"/>
          </w:tcPr>
          <w:p w14:paraId="10F2E439" w14:textId="28233F96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0.308</w:t>
            </w:r>
          </w:p>
        </w:tc>
        <w:tc>
          <w:tcPr>
            <w:tcW w:w="1679" w:type="dxa"/>
          </w:tcPr>
          <w:p w14:paraId="1101B5E6" w14:textId="3F3A8DB1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0.972</w:t>
            </w:r>
          </w:p>
        </w:tc>
      </w:tr>
      <w:tr w:rsidR="00731581" w:rsidRPr="00A068BD" w14:paraId="6DA110F3" w14:textId="09ABE956" w:rsidTr="00C16FD8">
        <w:trPr>
          <w:trHeight w:val="395"/>
        </w:trPr>
        <w:tc>
          <w:tcPr>
            <w:tcW w:w="1709" w:type="dxa"/>
          </w:tcPr>
          <w:p w14:paraId="4C663083" w14:textId="5F6A7183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PNI</w:t>
            </w:r>
          </w:p>
        </w:tc>
        <w:tc>
          <w:tcPr>
            <w:tcW w:w="1138" w:type="dxa"/>
          </w:tcPr>
          <w:p w14:paraId="075FFBC4" w14:textId="1936DE19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1138" w:type="dxa"/>
          </w:tcPr>
          <w:p w14:paraId="084A5072" w14:textId="5385DAA7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  <w:tc>
          <w:tcPr>
            <w:tcW w:w="2402" w:type="dxa"/>
          </w:tcPr>
          <w:p w14:paraId="25FCC868" w14:textId="22BF9BD1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−0.080 (−0.149–−0.011)</w:t>
            </w:r>
          </w:p>
        </w:tc>
        <w:tc>
          <w:tcPr>
            <w:tcW w:w="1014" w:type="dxa"/>
          </w:tcPr>
          <w:p w14:paraId="58DC473F" w14:textId="661F406F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−2.27</w:t>
            </w:r>
          </w:p>
        </w:tc>
        <w:tc>
          <w:tcPr>
            <w:tcW w:w="1222" w:type="dxa"/>
          </w:tcPr>
          <w:p w14:paraId="551F9138" w14:textId="56ACA0E9" w:rsidR="00731581" w:rsidRPr="00C60DBC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0.023</w:t>
            </w:r>
          </w:p>
        </w:tc>
        <w:tc>
          <w:tcPr>
            <w:tcW w:w="1679" w:type="dxa"/>
          </w:tcPr>
          <w:p w14:paraId="2323453C" w14:textId="741E24F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0.230</w:t>
            </w:r>
          </w:p>
        </w:tc>
      </w:tr>
      <w:tr w:rsidR="00731581" w:rsidRPr="00A068BD" w14:paraId="6DA8A4BB" w14:textId="1B23E318" w:rsidTr="00C16FD8">
        <w:trPr>
          <w:trHeight w:val="376"/>
        </w:trPr>
        <w:tc>
          <w:tcPr>
            <w:tcW w:w="1709" w:type="dxa"/>
          </w:tcPr>
          <w:p w14:paraId="57142BF1" w14:textId="53343429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NLR vs. AISI</w:t>
            </w:r>
          </w:p>
        </w:tc>
        <w:tc>
          <w:tcPr>
            <w:tcW w:w="1138" w:type="dxa"/>
          </w:tcPr>
          <w:p w14:paraId="3BE6AB85" w14:textId="6F65DDF9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1138" w:type="dxa"/>
          </w:tcPr>
          <w:p w14:paraId="1B4EE788" w14:textId="7EF8822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0.743</w:t>
            </w:r>
          </w:p>
        </w:tc>
        <w:tc>
          <w:tcPr>
            <w:tcW w:w="2402" w:type="dxa"/>
          </w:tcPr>
          <w:p w14:paraId="3D151A8F" w14:textId="03FC492E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0.038 (−0.067–0.143)</w:t>
            </w:r>
          </w:p>
        </w:tc>
        <w:tc>
          <w:tcPr>
            <w:tcW w:w="1014" w:type="dxa"/>
          </w:tcPr>
          <w:p w14:paraId="209C26BC" w14:textId="35ED12E4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222" w:type="dxa"/>
          </w:tcPr>
          <w:p w14:paraId="6FCBEE17" w14:textId="417C708B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679" w:type="dxa"/>
          </w:tcPr>
          <w:p w14:paraId="4ACBD075" w14:textId="4CD07A78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0.972</w:t>
            </w:r>
          </w:p>
        </w:tc>
      </w:tr>
      <w:tr w:rsidR="00731581" w:rsidRPr="00A068BD" w14:paraId="559F9665" w14:textId="0808EFF3" w:rsidTr="00C16FD8">
        <w:trPr>
          <w:trHeight w:val="376"/>
        </w:trPr>
        <w:tc>
          <w:tcPr>
            <w:tcW w:w="1709" w:type="dxa"/>
          </w:tcPr>
          <w:p w14:paraId="79C49064" w14:textId="49D5D1CE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PLR vs. SII</w:t>
            </w:r>
          </w:p>
        </w:tc>
        <w:tc>
          <w:tcPr>
            <w:tcW w:w="1138" w:type="dxa"/>
          </w:tcPr>
          <w:p w14:paraId="04E45347" w14:textId="3AB4AD73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1138" w:type="dxa"/>
          </w:tcPr>
          <w:p w14:paraId="465B8383" w14:textId="7C51A338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2402" w:type="dxa"/>
          </w:tcPr>
          <w:p w14:paraId="3FD125B0" w14:textId="1E2090BF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−0.152 (−0.255–−0.048)</w:t>
            </w:r>
          </w:p>
        </w:tc>
        <w:tc>
          <w:tcPr>
            <w:tcW w:w="1014" w:type="dxa"/>
          </w:tcPr>
          <w:p w14:paraId="493ADA47" w14:textId="3E156042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−2.87</w:t>
            </w:r>
          </w:p>
        </w:tc>
        <w:tc>
          <w:tcPr>
            <w:tcW w:w="1222" w:type="dxa"/>
          </w:tcPr>
          <w:p w14:paraId="4940233F" w14:textId="78C0911F" w:rsidR="00731581" w:rsidRPr="00C60DBC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1679" w:type="dxa"/>
          </w:tcPr>
          <w:p w14:paraId="59E9EFC7" w14:textId="36D1A1BC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</w:tr>
      <w:tr w:rsidR="00731581" w:rsidRPr="00A068BD" w14:paraId="2794DDA6" w14:textId="7EA08F76" w:rsidTr="00C16FD8">
        <w:trPr>
          <w:trHeight w:val="376"/>
        </w:trPr>
        <w:tc>
          <w:tcPr>
            <w:tcW w:w="1709" w:type="dxa"/>
          </w:tcPr>
          <w:p w14:paraId="54A6D255" w14:textId="7E85398C" w:rsidR="00731581" w:rsidRPr="00A068BD" w:rsidRDefault="00731581" w:rsidP="007315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PLR vs. SIRI</w:t>
            </w:r>
          </w:p>
        </w:tc>
        <w:tc>
          <w:tcPr>
            <w:tcW w:w="1138" w:type="dxa"/>
          </w:tcPr>
          <w:p w14:paraId="1EDFF7CC" w14:textId="376FA8FB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1138" w:type="dxa"/>
          </w:tcPr>
          <w:p w14:paraId="11321CB0" w14:textId="46A90765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  <w:tc>
          <w:tcPr>
            <w:tcW w:w="2402" w:type="dxa"/>
          </w:tcPr>
          <w:p w14:paraId="4A833BAB" w14:textId="1BEE030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−0.225 (−0.361–−0.090)</w:t>
            </w:r>
          </w:p>
        </w:tc>
        <w:tc>
          <w:tcPr>
            <w:tcW w:w="1014" w:type="dxa"/>
          </w:tcPr>
          <w:p w14:paraId="0A0BECE0" w14:textId="02389BA3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−3.25</w:t>
            </w:r>
          </w:p>
        </w:tc>
        <w:tc>
          <w:tcPr>
            <w:tcW w:w="1222" w:type="dxa"/>
          </w:tcPr>
          <w:p w14:paraId="391A2925" w14:textId="2AD6ED5C" w:rsidR="00731581" w:rsidRPr="00C60DBC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679" w:type="dxa"/>
          </w:tcPr>
          <w:p w14:paraId="70ACB0D4" w14:textId="0A9DE8CB" w:rsidR="00731581" w:rsidRPr="006A77F4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70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0.016</w:t>
            </w:r>
          </w:p>
        </w:tc>
      </w:tr>
      <w:tr w:rsidR="00731581" w:rsidRPr="00A068BD" w14:paraId="7631B1BE" w14:textId="2C08A4BC" w:rsidTr="00C16FD8">
        <w:trPr>
          <w:trHeight w:val="376"/>
        </w:trPr>
        <w:tc>
          <w:tcPr>
            <w:tcW w:w="1709" w:type="dxa"/>
          </w:tcPr>
          <w:p w14:paraId="1507EA92" w14:textId="60805FB1" w:rsidR="00731581" w:rsidRPr="00A068BD" w:rsidRDefault="00731581" w:rsidP="007315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PLR vs. PNI</w:t>
            </w:r>
          </w:p>
        </w:tc>
        <w:tc>
          <w:tcPr>
            <w:tcW w:w="1138" w:type="dxa"/>
          </w:tcPr>
          <w:p w14:paraId="6BBE9E88" w14:textId="3D9BE198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1138" w:type="dxa"/>
          </w:tcPr>
          <w:p w14:paraId="0AD4A9CA" w14:textId="13C63E5E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  <w:tc>
          <w:tcPr>
            <w:tcW w:w="2402" w:type="dxa"/>
          </w:tcPr>
          <w:p w14:paraId="1B8270E5" w14:textId="12283E8B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−0.276 (−0.433–−0.119)</w:t>
            </w:r>
          </w:p>
        </w:tc>
        <w:tc>
          <w:tcPr>
            <w:tcW w:w="1014" w:type="dxa"/>
          </w:tcPr>
          <w:p w14:paraId="20BA59B1" w14:textId="287B6A22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−3.45</w:t>
            </w:r>
          </w:p>
        </w:tc>
        <w:tc>
          <w:tcPr>
            <w:tcW w:w="1222" w:type="dxa"/>
          </w:tcPr>
          <w:p w14:paraId="64BC6A0E" w14:textId="1382B1F2" w:rsidR="00731581" w:rsidRPr="00C60DBC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1679" w:type="dxa"/>
          </w:tcPr>
          <w:p w14:paraId="62A4938A" w14:textId="1F776F61" w:rsidR="00731581" w:rsidRPr="006A77F4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70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731581" w:rsidRPr="00A068BD" w14:paraId="6B46540E" w14:textId="5EBD0DC4" w:rsidTr="00C16FD8">
        <w:trPr>
          <w:trHeight w:val="376"/>
        </w:trPr>
        <w:tc>
          <w:tcPr>
            <w:tcW w:w="1709" w:type="dxa"/>
          </w:tcPr>
          <w:p w14:paraId="6B7CBAD6" w14:textId="34AACEC1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PLR vs. AISI</w:t>
            </w:r>
          </w:p>
        </w:tc>
        <w:tc>
          <w:tcPr>
            <w:tcW w:w="1138" w:type="dxa"/>
          </w:tcPr>
          <w:p w14:paraId="2B18847A" w14:textId="4F6F581C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1138" w:type="dxa"/>
          </w:tcPr>
          <w:p w14:paraId="669F02FA" w14:textId="33A6EA89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0.743</w:t>
            </w:r>
          </w:p>
        </w:tc>
        <w:tc>
          <w:tcPr>
            <w:tcW w:w="2402" w:type="dxa"/>
          </w:tcPr>
          <w:p w14:paraId="7D4215AC" w14:textId="4A771DF6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−0.158 (−0.290–−0.026)</w:t>
            </w:r>
          </w:p>
        </w:tc>
        <w:tc>
          <w:tcPr>
            <w:tcW w:w="1014" w:type="dxa"/>
          </w:tcPr>
          <w:p w14:paraId="7C51C702" w14:textId="6B509F7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−2.35</w:t>
            </w:r>
          </w:p>
        </w:tc>
        <w:tc>
          <w:tcPr>
            <w:tcW w:w="1222" w:type="dxa"/>
          </w:tcPr>
          <w:p w14:paraId="73E8C9A8" w14:textId="118DBC45" w:rsidR="00731581" w:rsidRPr="00C60DBC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0.019</w:t>
            </w:r>
          </w:p>
        </w:tc>
        <w:tc>
          <w:tcPr>
            <w:tcW w:w="1679" w:type="dxa"/>
          </w:tcPr>
          <w:p w14:paraId="15C602FB" w14:textId="11DF5854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0.209</w:t>
            </w:r>
          </w:p>
        </w:tc>
      </w:tr>
      <w:tr w:rsidR="00731581" w:rsidRPr="00A068BD" w14:paraId="7C93E106" w14:textId="686D0470" w:rsidTr="00C16FD8">
        <w:trPr>
          <w:trHeight w:val="376"/>
        </w:trPr>
        <w:tc>
          <w:tcPr>
            <w:tcW w:w="1709" w:type="dxa"/>
          </w:tcPr>
          <w:p w14:paraId="04137E92" w14:textId="4BD6B90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SII vs. SIRI</w:t>
            </w:r>
          </w:p>
        </w:tc>
        <w:tc>
          <w:tcPr>
            <w:tcW w:w="1138" w:type="dxa"/>
          </w:tcPr>
          <w:p w14:paraId="7AEB66A6" w14:textId="3DEAC0F9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1138" w:type="dxa"/>
          </w:tcPr>
          <w:p w14:paraId="33CDF6AD" w14:textId="1A1A28BE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  <w:tc>
          <w:tcPr>
            <w:tcW w:w="2402" w:type="dxa"/>
          </w:tcPr>
          <w:p w14:paraId="7F7D14CC" w14:textId="3E82C395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−0.073 (−0.150–0.003)</w:t>
            </w:r>
          </w:p>
        </w:tc>
        <w:tc>
          <w:tcPr>
            <w:tcW w:w="1014" w:type="dxa"/>
          </w:tcPr>
          <w:p w14:paraId="5B7EED73" w14:textId="4AD674F0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−1.89</w:t>
            </w:r>
          </w:p>
        </w:tc>
        <w:tc>
          <w:tcPr>
            <w:tcW w:w="1222" w:type="dxa"/>
          </w:tcPr>
          <w:p w14:paraId="77F537BB" w14:textId="5E788C55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1679" w:type="dxa"/>
          </w:tcPr>
          <w:p w14:paraId="395031CD" w14:textId="617A3A57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0.413</w:t>
            </w:r>
          </w:p>
        </w:tc>
      </w:tr>
      <w:tr w:rsidR="00731581" w:rsidRPr="00A068BD" w14:paraId="3FA97BA1" w14:textId="54935BA4" w:rsidTr="00C16FD8">
        <w:trPr>
          <w:trHeight w:val="376"/>
        </w:trPr>
        <w:tc>
          <w:tcPr>
            <w:tcW w:w="1709" w:type="dxa"/>
          </w:tcPr>
          <w:p w14:paraId="502C9A64" w14:textId="585418D3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SII vs. PNI</w:t>
            </w:r>
          </w:p>
        </w:tc>
        <w:tc>
          <w:tcPr>
            <w:tcW w:w="1138" w:type="dxa"/>
          </w:tcPr>
          <w:p w14:paraId="5A2BC7DE" w14:textId="6DA20EC0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1138" w:type="dxa"/>
          </w:tcPr>
          <w:p w14:paraId="5C9F6BCF" w14:textId="5609BE94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  <w:tc>
          <w:tcPr>
            <w:tcW w:w="2402" w:type="dxa"/>
          </w:tcPr>
          <w:p w14:paraId="6AF7CE12" w14:textId="2B917C72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−0.124 (−0.238–−0.011)</w:t>
            </w:r>
          </w:p>
        </w:tc>
        <w:tc>
          <w:tcPr>
            <w:tcW w:w="1014" w:type="dxa"/>
          </w:tcPr>
          <w:p w14:paraId="4E88AA43" w14:textId="07A14504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−2.15</w:t>
            </w:r>
          </w:p>
        </w:tc>
        <w:tc>
          <w:tcPr>
            <w:tcW w:w="1222" w:type="dxa"/>
          </w:tcPr>
          <w:p w14:paraId="5014E380" w14:textId="6E6AA153" w:rsidR="00731581" w:rsidRPr="00C60DBC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0.032</w:t>
            </w:r>
          </w:p>
        </w:tc>
        <w:tc>
          <w:tcPr>
            <w:tcW w:w="1679" w:type="dxa"/>
          </w:tcPr>
          <w:p w14:paraId="342F7813" w14:textId="4023B51F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0.285</w:t>
            </w:r>
          </w:p>
        </w:tc>
      </w:tr>
      <w:tr w:rsidR="00731581" w:rsidRPr="00A068BD" w14:paraId="7EF75846" w14:textId="1C1E2E0C" w:rsidTr="00C16FD8">
        <w:trPr>
          <w:trHeight w:val="376"/>
        </w:trPr>
        <w:tc>
          <w:tcPr>
            <w:tcW w:w="1709" w:type="dxa"/>
          </w:tcPr>
          <w:p w14:paraId="63F8A953" w14:textId="4BF022A0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SII vs. AISI</w:t>
            </w:r>
          </w:p>
        </w:tc>
        <w:tc>
          <w:tcPr>
            <w:tcW w:w="1138" w:type="dxa"/>
          </w:tcPr>
          <w:p w14:paraId="5584CD30" w14:textId="38B0EA10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1138" w:type="dxa"/>
          </w:tcPr>
          <w:p w14:paraId="62C083D3" w14:textId="67912266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0.743</w:t>
            </w:r>
          </w:p>
        </w:tc>
        <w:tc>
          <w:tcPr>
            <w:tcW w:w="2402" w:type="dxa"/>
          </w:tcPr>
          <w:p w14:paraId="0E8E2A3E" w14:textId="7B553740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−0.006 (−0.078–0.066)</w:t>
            </w:r>
          </w:p>
        </w:tc>
        <w:tc>
          <w:tcPr>
            <w:tcW w:w="1014" w:type="dxa"/>
          </w:tcPr>
          <w:p w14:paraId="3F8747CD" w14:textId="14154B57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−0.16</w:t>
            </w:r>
          </w:p>
        </w:tc>
        <w:tc>
          <w:tcPr>
            <w:tcW w:w="1222" w:type="dxa"/>
          </w:tcPr>
          <w:p w14:paraId="61F8069C" w14:textId="39858CAB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0.869</w:t>
            </w:r>
          </w:p>
        </w:tc>
        <w:tc>
          <w:tcPr>
            <w:tcW w:w="1679" w:type="dxa"/>
          </w:tcPr>
          <w:p w14:paraId="4CD93E3A" w14:textId="656F637E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0.972</w:t>
            </w:r>
          </w:p>
        </w:tc>
      </w:tr>
      <w:tr w:rsidR="00731581" w:rsidRPr="00A068BD" w14:paraId="118DECFE" w14:textId="453515EE" w:rsidTr="00C16FD8">
        <w:trPr>
          <w:trHeight w:val="376"/>
        </w:trPr>
        <w:tc>
          <w:tcPr>
            <w:tcW w:w="1709" w:type="dxa"/>
          </w:tcPr>
          <w:p w14:paraId="720267C4" w14:textId="6C3D7D12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SIRI vs. PNI</w:t>
            </w:r>
          </w:p>
        </w:tc>
        <w:tc>
          <w:tcPr>
            <w:tcW w:w="1138" w:type="dxa"/>
          </w:tcPr>
          <w:p w14:paraId="6153D199" w14:textId="674C6B9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  <w:tc>
          <w:tcPr>
            <w:tcW w:w="1138" w:type="dxa"/>
          </w:tcPr>
          <w:p w14:paraId="679CBD1C" w14:textId="3E5B6438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  <w:tc>
          <w:tcPr>
            <w:tcW w:w="2402" w:type="dxa"/>
          </w:tcPr>
          <w:p w14:paraId="030FD5E9" w14:textId="2560D20E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−0.051 (−0.125–0.024)</w:t>
            </w:r>
          </w:p>
        </w:tc>
        <w:tc>
          <w:tcPr>
            <w:tcW w:w="1014" w:type="dxa"/>
          </w:tcPr>
          <w:p w14:paraId="2CAA872F" w14:textId="2873EEF6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−1.34</w:t>
            </w:r>
          </w:p>
        </w:tc>
        <w:tc>
          <w:tcPr>
            <w:tcW w:w="1222" w:type="dxa"/>
          </w:tcPr>
          <w:p w14:paraId="5BF60567" w14:textId="48B99F8C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1679" w:type="dxa"/>
          </w:tcPr>
          <w:p w14:paraId="209723A7" w14:textId="4104D6F6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0.905</w:t>
            </w:r>
          </w:p>
        </w:tc>
      </w:tr>
      <w:tr w:rsidR="00731581" w:rsidRPr="00A068BD" w14:paraId="2F16D799" w14:textId="613F8F7D" w:rsidTr="00C16FD8">
        <w:trPr>
          <w:trHeight w:val="376"/>
        </w:trPr>
        <w:tc>
          <w:tcPr>
            <w:tcW w:w="1709" w:type="dxa"/>
          </w:tcPr>
          <w:p w14:paraId="0CC9793C" w14:textId="25E76620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SIRI vs. AISI</w:t>
            </w:r>
          </w:p>
        </w:tc>
        <w:tc>
          <w:tcPr>
            <w:tcW w:w="1138" w:type="dxa"/>
          </w:tcPr>
          <w:p w14:paraId="283CBCAE" w14:textId="40F47A0F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  <w:tc>
          <w:tcPr>
            <w:tcW w:w="1138" w:type="dxa"/>
          </w:tcPr>
          <w:p w14:paraId="3D1F166F" w14:textId="31CE41DE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0.743</w:t>
            </w:r>
          </w:p>
        </w:tc>
        <w:tc>
          <w:tcPr>
            <w:tcW w:w="2402" w:type="dxa"/>
          </w:tcPr>
          <w:p w14:paraId="6CAC7524" w14:textId="2F09ACB6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0.067 (0.003–0.131)</w:t>
            </w:r>
          </w:p>
        </w:tc>
        <w:tc>
          <w:tcPr>
            <w:tcW w:w="1014" w:type="dxa"/>
          </w:tcPr>
          <w:p w14:paraId="116FA81F" w14:textId="5060C0CD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1222" w:type="dxa"/>
          </w:tcPr>
          <w:p w14:paraId="3CD9A76E" w14:textId="3C2A0EE8" w:rsidR="00731581" w:rsidRPr="00C60DBC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0.039</w:t>
            </w:r>
          </w:p>
        </w:tc>
        <w:tc>
          <w:tcPr>
            <w:tcW w:w="1679" w:type="dxa"/>
          </w:tcPr>
          <w:p w14:paraId="5E7095BC" w14:textId="472A2693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0.310</w:t>
            </w:r>
          </w:p>
        </w:tc>
      </w:tr>
      <w:tr w:rsidR="00731581" w:rsidRPr="00A068BD" w14:paraId="512C9DE3" w14:textId="202D39A5" w:rsidTr="00C16FD8">
        <w:trPr>
          <w:trHeight w:val="376"/>
        </w:trPr>
        <w:tc>
          <w:tcPr>
            <w:tcW w:w="1709" w:type="dxa"/>
          </w:tcPr>
          <w:p w14:paraId="7F5899A6" w14:textId="7A53C5F4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PNI vs. AISI</w:t>
            </w:r>
          </w:p>
        </w:tc>
        <w:tc>
          <w:tcPr>
            <w:tcW w:w="1138" w:type="dxa"/>
          </w:tcPr>
          <w:p w14:paraId="050B5EF5" w14:textId="3629F433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  <w:tc>
          <w:tcPr>
            <w:tcW w:w="1138" w:type="dxa"/>
          </w:tcPr>
          <w:p w14:paraId="204694FA" w14:textId="082D03A2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0.743</w:t>
            </w:r>
          </w:p>
        </w:tc>
        <w:tc>
          <w:tcPr>
            <w:tcW w:w="2402" w:type="dxa"/>
          </w:tcPr>
          <w:p w14:paraId="4ECE0898" w14:textId="5B070B97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0.118 (−0.005–0.241)</w:t>
            </w:r>
          </w:p>
        </w:tc>
        <w:tc>
          <w:tcPr>
            <w:tcW w:w="1014" w:type="dxa"/>
          </w:tcPr>
          <w:p w14:paraId="7A8C8C17" w14:textId="1D6E4096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222" w:type="dxa"/>
          </w:tcPr>
          <w:p w14:paraId="5EF411E7" w14:textId="72D6197A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1679" w:type="dxa"/>
          </w:tcPr>
          <w:p w14:paraId="02093B73" w14:textId="77D73C39" w:rsidR="00731581" w:rsidRPr="00A068BD" w:rsidRDefault="00731581" w:rsidP="007315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68BD">
              <w:rPr>
                <w:rFonts w:ascii="Times New Roman" w:hAnsi="Times New Roman" w:cs="Times New Roman"/>
                <w:sz w:val="20"/>
                <w:szCs w:val="20"/>
              </w:rPr>
              <w:t>0.413</w:t>
            </w:r>
          </w:p>
        </w:tc>
      </w:tr>
    </w:tbl>
    <w:p w14:paraId="2C95AF7F" w14:textId="396F4D46" w:rsidR="00726E21" w:rsidRPr="001F26D7" w:rsidRDefault="006A77F4" w:rsidP="006A77F4">
      <w:pPr>
        <w:jc w:val="both"/>
        <w:rPr>
          <w:rFonts w:ascii="Times New Roman" w:hAnsi="Times New Roman" w:cs="Times New Roman"/>
        </w:rPr>
      </w:pPr>
      <w:r w:rsidRPr="006A77F4">
        <w:rPr>
          <w:rFonts w:ascii="Times New Roman" w:hAnsi="Times New Roman" w:cs="Times New Roman"/>
          <w:sz w:val="18"/>
          <w:szCs w:val="18"/>
        </w:rPr>
        <w:t>ΔAUC = AUC₁ − AUC₂. Pairwise DeLong comparisons were performed using the common complete-case sample for which all six indices were available (n = 136). Holm–Bonferroni correction was applied for multiple comparisons (15 pairwise comparisons). Statistically significant P values (P &lt; 0.05) are shown in bold. AUC: area under the receiver operating characteristic curve; CI: confidence interval; AISI: aggregate index of systemic inflammation; NLR: neutrophil-to-lymphocyte ratio; PLR: platelet-to-lymphocyte ratio; PNI: prognostic nutritional index; SII: systemic immune-inflammation index; SIRI: systemic inflammation response index.</w:t>
      </w:r>
    </w:p>
    <w:sectPr w:rsidR="00726E21" w:rsidRPr="001F2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C3"/>
    <w:rsid w:val="00147E16"/>
    <w:rsid w:val="0015339D"/>
    <w:rsid w:val="001F26D7"/>
    <w:rsid w:val="0023051D"/>
    <w:rsid w:val="0026002B"/>
    <w:rsid w:val="003455E4"/>
    <w:rsid w:val="003670CB"/>
    <w:rsid w:val="00383715"/>
    <w:rsid w:val="003F7E8F"/>
    <w:rsid w:val="00401444"/>
    <w:rsid w:val="0041341D"/>
    <w:rsid w:val="00476563"/>
    <w:rsid w:val="004B06C9"/>
    <w:rsid w:val="00662CF6"/>
    <w:rsid w:val="006A77F4"/>
    <w:rsid w:val="007035CA"/>
    <w:rsid w:val="00726E21"/>
    <w:rsid w:val="00731581"/>
    <w:rsid w:val="00743BA1"/>
    <w:rsid w:val="007A42C3"/>
    <w:rsid w:val="007B199D"/>
    <w:rsid w:val="007D5107"/>
    <w:rsid w:val="00915590"/>
    <w:rsid w:val="00916389"/>
    <w:rsid w:val="00A068BD"/>
    <w:rsid w:val="00C16FD8"/>
    <w:rsid w:val="00C60DBC"/>
    <w:rsid w:val="00D0568F"/>
    <w:rsid w:val="00E15C64"/>
    <w:rsid w:val="00E65701"/>
    <w:rsid w:val="00E8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F3A"/>
  <w15:chartTrackingRefBased/>
  <w15:docId w15:val="{AF48CC77-ECF5-4379-ABEA-2040D1F6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A4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A4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A42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A4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A42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A4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A4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A4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A4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42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A4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A42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A42C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A42C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A42C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A42C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A42C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A42C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A4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A4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A4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A4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A4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A42C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A42C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A42C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A42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A42C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A42C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1F26D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7035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Kral</dc:creator>
  <cp:keywords/>
  <dc:description/>
  <cp:lastModifiedBy>Kral</cp:lastModifiedBy>
  <cp:revision>28</cp:revision>
  <dcterms:created xsi:type="dcterms:W3CDTF">2026-07-23T22:51:00Z</dcterms:created>
  <dcterms:modified xsi:type="dcterms:W3CDTF">2026-08-28T13:44:00Z</dcterms:modified>
</cp:coreProperties>
</file>