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40" w:rsidRDefault="00B81640"/>
    <w:p w:rsidR="00B81640" w:rsidRDefault="0056524A" w:rsidP="00B81640">
      <w:pPr>
        <w:pStyle w:val="Header"/>
        <w:rPr>
          <w:lang w:val="en-US"/>
        </w:rPr>
      </w:pPr>
      <w:r>
        <w:rPr>
          <w:lang w:val="en-US"/>
        </w:rPr>
        <w:t xml:space="preserve">Additional file 2: </w:t>
      </w:r>
      <w:r w:rsidR="005564A8">
        <w:rPr>
          <w:lang w:val="en-US"/>
        </w:rPr>
        <w:t xml:space="preserve">Table </w:t>
      </w:r>
      <w:r w:rsidR="00E105D7">
        <w:rPr>
          <w:lang w:val="en-US"/>
        </w:rPr>
        <w:t>S1</w:t>
      </w:r>
      <w:r w:rsidR="00C07E60">
        <w:rPr>
          <w:lang w:val="en-US"/>
        </w:rPr>
        <w:t xml:space="preserve"> - </w:t>
      </w:r>
      <w:r w:rsidR="00B81640" w:rsidRPr="00B81640">
        <w:rPr>
          <w:lang w:val="en-US"/>
        </w:rPr>
        <w:t>Patient characteristics of</w:t>
      </w:r>
      <w:r w:rsidR="00B81640">
        <w:rPr>
          <w:lang w:val="en-US"/>
        </w:rPr>
        <w:t xml:space="preserve"> t</w:t>
      </w:r>
      <w:r w:rsidR="00B81640" w:rsidRPr="00B81640">
        <w:rPr>
          <w:lang w:val="en-US"/>
        </w:rPr>
        <w:t xml:space="preserve">he </w:t>
      </w:r>
      <w:r w:rsidR="00B81640">
        <w:rPr>
          <w:lang w:val="en-US"/>
        </w:rPr>
        <w:t>incl</w:t>
      </w:r>
      <w:r w:rsidR="00B81640" w:rsidRPr="00B81640">
        <w:rPr>
          <w:lang w:val="en-US"/>
        </w:rPr>
        <w:t>uded SRs</w:t>
      </w:r>
    </w:p>
    <w:p w:rsidR="00921C67" w:rsidRDefault="00921C67" w:rsidP="00B81640">
      <w:pPr>
        <w:pStyle w:val="Header"/>
        <w:rPr>
          <w:lang w:val="en-US"/>
        </w:rPr>
      </w:pPr>
    </w:p>
    <w:p w:rsidR="00921C67" w:rsidRPr="00921C67" w:rsidRDefault="00921C67" w:rsidP="00B81640">
      <w:pPr>
        <w:pStyle w:val="Header"/>
      </w:pPr>
      <w:bookmarkStart w:id="0" w:name="_GoBack"/>
      <w:bookmarkEnd w:id="0"/>
    </w:p>
    <w:tbl>
      <w:tblPr>
        <w:tblStyle w:val="TableGrid"/>
        <w:tblpPr w:leftFromText="141" w:rightFromText="141" w:vertAnchor="page" w:horzAnchor="margin" w:tblpXSpec="center" w:tblpY="2905"/>
        <w:tblW w:w="11058" w:type="dxa"/>
        <w:tblLayout w:type="fixed"/>
        <w:tblLook w:val="04A0"/>
      </w:tblPr>
      <w:tblGrid>
        <w:gridCol w:w="1526"/>
        <w:gridCol w:w="1594"/>
        <w:gridCol w:w="1524"/>
        <w:gridCol w:w="1134"/>
        <w:gridCol w:w="1134"/>
        <w:gridCol w:w="1843"/>
        <w:gridCol w:w="1134"/>
        <w:gridCol w:w="1169"/>
      </w:tblGrid>
      <w:tr w:rsidR="008D3F93" w:rsidRPr="00C758B9" w:rsidTr="008E7D8F">
        <w:tc>
          <w:tcPr>
            <w:tcW w:w="1526" w:type="dxa"/>
            <w:vAlign w:val="center"/>
          </w:tcPr>
          <w:p w:rsidR="008D3F93" w:rsidRPr="008E7D8F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Authors/ publication year</w:t>
            </w:r>
          </w:p>
        </w:tc>
        <w:tc>
          <w:tcPr>
            <w:tcW w:w="1594" w:type="dxa"/>
            <w:vAlign w:val="center"/>
          </w:tcPr>
          <w:p w:rsidR="008D3F93" w:rsidRPr="003D55D8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5D8">
              <w:rPr>
                <w:rFonts w:ascii="Times New Roman" w:hAnsi="Times New Roman" w:cs="Times New Roman"/>
                <w:b/>
              </w:rPr>
              <w:t>Inclusion criteria</w:t>
            </w:r>
          </w:p>
        </w:tc>
        <w:tc>
          <w:tcPr>
            <w:tcW w:w="1524" w:type="dxa"/>
          </w:tcPr>
          <w:p w:rsidR="008D3F93" w:rsidRPr="003D55D8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5D8">
              <w:rPr>
                <w:rFonts w:ascii="Times New Roman" w:hAnsi="Times New Roman" w:cs="Times New Roman"/>
                <w:b/>
              </w:rPr>
              <w:t>Exclusion</w:t>
            </w:r>
          </w:p>
          <w:p w:rsidR="008D3F93" w:rsidRPr="003D55D8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5D8">
              <w:rPr>
                <w:rFonts w:ascii="Times New Roman" w:hAnsi="Times New Roman" w:cs="Times New Roman"/>
                <w:b/>
              </w:rPr>
              <w:t>criteria</w:t>
            </w:r>
          </w:p>
        </w:tc>
        <w:tc>
          <w:tcPr>
            <w:tcW w:w="1134" w:type="dxa"/>
            <w:vAlign w:val="center"/>
          </w:tcPr>
          <w:p w:rsidR="008D3F93" w:rsidRPr="003D55D8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5D8">
              <w:rPr>
                <w:rFonts w:ascii="Times New Roman" w:hAnsi="Times New Roman" w:cs="Times New Roman"/>
                <w:b/>
              </w:rPr>
              <w:t>Male sex</w:t>
            </w:r>
          </w:p>
          <w:p w:rsidR="008D3F93" w:rsidRPr="003D55D8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5D8"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1134" w:type="dxa"/>
            <w:vAlign w:val="center"/>
          </w:tcPr>
          <w:p w:rsidR="008D3F93" w:rsidRPr="003D55D8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5D8">
              <w:rPr>
                <w:rFonts w:ascii="Times New Roman" w:hAnsi="Times New Roman" w:cs="Times New Roman"/>
                <w:b/>
              </w:rPr>
              <w:t>Mean age</w:t>
            </w:r>
          </w:p>
          <w:p w:rsidR="008D3F93" w:rsidRPr="003D55D8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5D8">
              <w:rPr>
                <w:rFonts w:ascii="Times New Roman" w:hAnsi="Times New Roman" w:cs="Times New Roman"/>
                <w:b/>
              </w:rPr>
              <w:t>(years)</w:t>
            </w:r>
          </w:p>
        </w:tc>
        <w:tc>
          <w:tcPr>
            <w:tcW w:w="1843" w:type="dxa"/>
            <w:vAlign w:val="center"/>
          </w:tcPr>
          <w:p w:rsidR="008D3F93" w:rsidRPr="003D55D8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5D8">
              <w:rPr>
                <w:rFonts w:ascii="Times New Roman" w:hAnsi="Times New Roman" w:cs="Times New Roman"/>
                <w:b/>
              </w:rPr>
              <w:t>Comorbidit</w:t>
            </w:r>
            <w:r>
              <w:rPr>
                <w:rFonts w:ascii="Times New Roman" w:hAnsi="Times New Roman" w:cs="Times New Roman"/>
                <w:b/>
              </w:rPr>
              <w:t>ies</w:t>
            </w:r>
          </w:p>
        </w:tc>
        <w:tc>
          <w:tcPr>
            <w:tcW w:w="1134" w:type="dxa"/>
          </w:tcPr>
          <w:p w:rsidR="008D3F93" w:rsidRPr="003D55D8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5D8">
              <w:rPr>
                <w:rFonts w:ascii="Times New Roman" w:hAnsi="Times New Roman" w:cs="Times New Roman"/>
                <w:b/>
              </w:rPr>
              <w:t>CHADS2 Score</w:t>
            </w:r>
          </w:p>
        </w:tc>
        <w:tc>
          <w:tcPr>
            <w:tcW w:w="1169" w:type="dxa"/>
            <w:vAlign w:val="center"/>
          </w:tcPr>
          <w:p w:rsidR="008D3F93" w:rsidRPr="003D55D8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5D8">
              <w:rPr>
                <w:rFonts w:ascii="Times New Roman" w:hAnsi="Times New Roman" w:cs="Times New Roman"/>
                <w:b/>
              </w:rPr>
              <w:t>TTR</w:t>
            </w:r>
          </w:p>
          <w:p w:rsidR="008D3F93" w:rsidRPr="003D55D8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5D8">
              <w:rPr>
                <w:rFonts w:ascii="Times New Roman" w:hAnsi="Times New Roman" w:cs="Times New Roman"/>
                <w:b/>
              </w:rPr>
              <w:t>(%)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Adam et al. 2012 [25]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24" w:type="dxa"/>
          </w:tcPr>
          <w:p w:rsidR="008D3F93" w:rsidRPr="008E7D8F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ximelagatran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60.3-64.7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≥70 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2.1-3.5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Median 64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(55-65)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Agarwal et al. 2012 [23]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nonvalvular AF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54.7-69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70-81.5</w:t>
            </w:r>
          </w:p>
        </w:tc>
        <w:tc>
          <w:tcPr>
            <w:tcW w:w="1843" w:type="dxa"/>
          </w:tcPr>
          <w:p w:rsidR="008D3F93" w:rsidRPr="008E7D8F" w:rsidRDefault="00C83D45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</w:t>
            </w:r>
            <w:r w:rsidR="008D3F93" w:rsidRPr="008E7D8F">
              <w:rPr>
                <w:rFonts w:ascii="Times New Roman" w:hAnsi="Times New Roman" w:cs="Times New Roman"/>
              </w:rPr>
              <w:t>ypertension: 53.1-90.8%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CAD: 33- 41% 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MI: 9.6-18.0% previous stroke/TIA: 13.1-54.6% 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HF: 19.7-62.3% DM: 17-39.5 systemic embolism: 4.3-5 % 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2.0-3.46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55-68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Aguilar et al. 2005 [53]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OACs vs. placebo/control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FU &gt;4weeks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Combination of antiplatelet +OAC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Iatrogenic cardioversion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Mitral stenosis/prosthetic cardiac valves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 45%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Diabetes: 15% 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prior MI: 15%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prior stroke or TIA: 3-8 %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43-83  in the studies reporting TTR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Aguilar et al. </w:t>
            </w:r>
            <w:r w:rsidRPr="008E7D8F">
              <w:rPr>
                <w:rFonts w:ascii="Times New Roman" w:hAnsi="Times New Roman" w:cs="Times New Roman"/>
              </w:rPr>
              <w:lastRenderedPageBreak/>
              <w:t>2007 [59]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Non-valvular AF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 xml:space="preserve">Iatrogenic </w:t>
            </w:r>
            <w:r w:rsidRPr="008E7D8F">
              <w:rPr>
                <w:rFonts w:ascii="Times New Roman" w:hAnsi="Times New Roman" w:cs="Times New Roman"/>
              </w:rPr>
              <w:lastRenderedPageBreak/>
              <w:t>cardioversion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Prosthetic valves/mitral stenosis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 xml:space="preserve"> 45-66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64 to over </w:t>
            </w:r>
            <w:r w:rsidRPr="008E7D8F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pStyle w:val="PlainText"/>
              <w:tabs>
                <w:tab w:val="center" w:pos="814"/>
              </w:tabs>
              <w:rPr>
                <w:rFonts w:ascii="Times New Roman" w:hAnsi="Times New Roman" w:cs="Times New Roman"/>
                <w:szCs w:val="22"/>
              </w:rPr>
            </w:pPr>
            <w:r w:rsidRPr="008E7D8F">
              <w:rPr>
                <w:rFonts w:ascii="Times New Roman" w:hAnsi="Times New Roman" w:cs="Times New Roman"/>
                <w:szCs w:val="22"/>
              </w:rPr>
              <w:lastRenderedPageBreak/>
              <w:t>Prior stroke or TIA: 10%</w:t>
            </w:r>
          </w:p>
          <w:p w:rsidR="008D3F93" w:rsidRPr="008E7D8F" w:rsidRDefault="008D3F93" w:rsidP="00B81640">
            <w:pPr>
              <w:tabs>
                <w:tab w:val="center" w:pos="814"/>
              </w:tabs>
              <w:spacing w:after="0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  <w:lang w:val="de-DE"/>
              </w:rPr>
            </w:pPr>
            <w:r w:rsidRPr="008E7D8F">
              <w:rPr>
                <w:rFonts w:ascii="Times New Roman" w:hAnsi="Times New Roman" w:cs="Times New Roman"/>
                <w:lang w:val="de-DE"/>
              </w:rPr>
              <w:lastRenderedPageBreak/>
              <w:t xml:space="preserve">Not </w:t>
            </w:r>
            <w:r w:rsidRPr="008E7D8F">
              <w:rPr>
                <w:rFonts w:ascii="Times New Roman" w:hAnsi="Times New Roman" w:cs="Times New Roman"/>
                <w:lang w:val="de-DE"/>
              </w:rPr>
              <w:lastRenderedPageBreak/>
              <w:t>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  <w:lang w:val="de-DE"/>
              </w:rPr>
            </w:pPr>
            <w:r w:rsidRPr="008E7D8F">
              <w:rPr>
                <w:rFonts w:ascii="Times New Roman" w:hAnsi="Times New Roman" w:cs="Times New Roman"/>
                <w:lang w:val="de-DE"/>
              </w:rPr>
              <w:lastRenderedPageBreak/>
              <w:t>48-84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Andersen et al. 2008 [55]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AF or flutter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FU ≥3 months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Postoperative 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Valvular disease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  <w:lang w:val="de-DE"/>
              </w:rPr>
              <w:t>63.3-81.5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43.7-83.5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Assiri et al. 2013 [50]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Double blind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English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VKA: INR 2-3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58.7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1.8-3.47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42-83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Baker et al. 2012 [33]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Nonvalvular 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Apixaban, dabigatran, rivaroxaban vs. warfarin or each other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outcome: stroke/SE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major bleeding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69-73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Hypertension: 70-90.8%, 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CHF: 31-62.6%, DM: 21.4-40.4%, prior TIA or stroke: 17.5-54.9%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2.1-3.48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55-64</w:t>
            </w:r>
          </w:p>
        </w:tc>
      </w:tr>
      <w:tr w:rsidR="00E12BFD" w:rsidRPr="004B36F2" w:rsidTr="008D3F93">
        <w:tc>
          <w:tcPr>
            <w:tcW w:w="1526" w:type="dxa"/>
          </w:tcPr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Briceno et al. 2015 </w:t>
            </w:r>
          </w:p>
        </w:tc>
        <w:tc>
          <w:tcPr>
            <w:tcW w:w="1594" w:type="dxa"/>
          </w:tcPr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Nonvalvular AF</w:t>
            </w:r>
          </w:p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NOACs or Watchman device vs. warfarin</w:t>
            </w:r>
          </w:p>
        </w:tc>
        <w:tc>
          <w:tcPr>
            <w:tcW w:w="1524" w:type="dxa"/>
          </w:tcPr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60.3-80.6</w:t>
            </w:r>
          </w:p>
        </w:tc>
        <w:tc>
          <w:tcPr>
            <w:tcW w:w="1134" w:type="dxa"/>
          </w:tcPr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70-74</w:t>
            </w:r>
          </w:p>
        </w:tc>
        <w:tc>
          <w:tcPr>
            <w:tcW w:w="1843" w:type="dxa"/>
          </w:tcPr>
          <w:p w:rsidR="00E12BFD" w:rsidRPr="008E7D8F" w:rsidRDefault="00E12BFD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2.1-3.5</w:t>
            </w:r>
          </w:p>
        </w:tc>
        <w:tc>
          <w:tcPr>
            <w:tcW w:w="1169" w:type="dxa"/>
          </w:tcPr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55.-70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Cameron et al. 2014 [49]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  <w:r w:rsidR="002110B8" w:rsidRPr="008E7D8F">
              <w:rPr>
                <w:rFonts w:ascii="Times New Roman" w:hAnsi="Times New Roman" w:cs="Times New Roman"/>
              </w:rPr>
              <w:t xml:space="preserve"> (phase III)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Nonvalvular 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VKA: INR 2-3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English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Trials including patients with contraindication to anticoagulation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62-83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Prior stroke 3%-55%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1.9-3.5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44-83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Capodanno et al. 2013 [27]</w:t>
            </w:r>
          </w:p>
        </w:tc>
        <w:tc>
          <w:tcPr>
            <w:tcW w:w="1594" w:type="dxa"/>
          </w:tcPr>
          <w:p w:rsidR="008D3F93" w:rsidRPr="008E7D8F" w:rsidRDefault="002110B8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 (</w:t>
            </w:r>
            <w:r w:rsidR="008D3F93" w:rsidRPr="008E7D8F">
              <w:rPr>
                <w:rFonts w:ascii="Times New Roman" w:hAnsi="Times New Roman" w:cs="Times New Roman"/>
              </w:rPr>
              <w:t>hase III</w:t>
            </w:r>
            <w:r w:rsidRPr="008E7D8F">
              <w:rPr>
                <w:rFonts w:ascii="Times New Roman" w:hAnsi="Times New Roman" w:cs="Times New Roman"/>
              </w:rPr>
              <w:t>)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Non-valvular 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NOACs vs. warfarin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Both efficacy and safety outcomes reported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  <w:lang w:val="es-ES"/>
              </w:rPr>
            </w:pPr>
            <w:r w:rsidRPr="008E7D8F">
              <w:rPr>
                <w:rFonts w:ascii="Times New Roman" w:hAnsi="Times New Roman" w:cs="Times New Roman"/>
                <w:lang w:val="es-ES"/>
              </w:rPr>
              <w:t>Prior stroke/ SE/TIA: 31%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  <w:lang w:val="es-ES"/>
              </w:rPr>
            </w:pPr>
            <w:r w:rsidRPr="008E7D8F">
              <w:rPr>
                <w:rFonts w:ascii="Times New Roman" w:hAnsi="Times New Roman" w:cs="Times New Roman"/>
                <w:lang w:val="es-ES"/>
              </w:rPr>
              <w:t>Prior MI: 16%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2.5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(2.1-3.5)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58-66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Chatterje et al. 2013 [42]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NOACs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study drug: 59-83.7 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control drug: 58-81.1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69.6-73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60-65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Coleman et al. 2012 [45]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≥18 years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Report data on MGIB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Postoperative atrial fibrillation or flutter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41-100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65-75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Cooper  et al. 2006 [58]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FU  &gt;12 month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32-100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64-80.2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Prior stroke: 0-100%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Dogliotti et al. 2013 [28]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 &gt;3000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intention-to-treat analysis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60.3-70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Previous stroke/TIA: 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19.8-24 %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72-90,3%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Diabetes: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23.1-40,4%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LVD or heart failure: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31.8-62.6%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Dogliotti et al. 2014 [46]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 (phase II or III)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VKA, ASA, clopidogrel or NOACs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Non-valvular 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Intention-to-treat analysis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FU &lt;1 year</w:t>
            </w:r>
          </w:p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Subgroup analysis</w:t>
            </w:r>
          </w:p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Posthoc analysis</w:t>
            </w:r>
          </w:p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Low-dose warfarin</w:t>
            </w:r>
          </w:p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Registry data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50-100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64-83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  31.5-90.5%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Diabetes: 4-40% prior MI: 9-19% or not reported; prior TIA or stroke: 5-55% or 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2-3.47 or not reported for single studies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Harenberg et al. 2012 [61]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Control: VKA adjusted (INR 2-3)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60.30-64.75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≥3: 30.22-86.95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55-66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Hart et al. 1999 [4]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FU &gt;3 months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Mitral stenosis/prosthetic cardiac valves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Hypertension: 45 % 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prior stroke or TIA: 20%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Hart et al. 2007 [57]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Nonvalvular 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FU ≥12 weeks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</w:rPr>
              <w:t>Mitral stenosis/prosthetic cardiac valves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</w:tr>
      <w:tr w:rsidR="00275B6C" w:rsidRPr="004B36F2" w:rsidTr="008D3F93">
        <w:tc>
          <w:tcPr>
            <w:tcW w:w="1526" w:type="dxa"/>
            <w:vAlign w:val="center"/>
          </w:tcPr>
          <w:p w:rsidR="00275B6C" w:rsidRPr="008E7D8F" w:rsidRDefault="00275B6C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Holster et al. 2013</w:t>
            </w:r>
          </w:p>
        </w:tc>
        <w:tc>
          <w:tcPr>
            <w:tcW w:w="1594" w:type="dxa"/>
          </w:tcPr>
          <w:p w:rsidR="00275B6C" w:rsidRPr="008E7D8F" w:rsidRDefault="00F10A12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F10A12" w:rsidRPr="008E7D8F" w:rsidRDefault="00F10A12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</w:t>
            </w:r>
          </w:p>
          <w:p w:rsidR="00F10A12" w:rsidRPr="008E7D8F" w:rsidRDefault="00F10A12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bleeding as outcome</w:t>
            </w:r>
          </w:p>
          <w:p w:rsidR="00F10A12" w:rsidRPr="008E7D8F" w:rsidRDefault="00F10A12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indication for anticoagulation</w:t>
            </w:r>
          </w:p>
        </w:tc>
        <w:tc>
          <w:tcPr>
            <w:tcW w:w="1524" w:type="dxa"/>
          </w:tcPr>
          <w:p w:rsidR="00275B6C" w:rsidRPr="008E7D8F" w:rsidRDefault="00275B6C" w:rsidP="00B816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5B6C" w:rsidRPr="008E7D8F" w:rsidRDefault="00F10A12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59-82</w:t>
            </w:r>
          </w:p>
        </w:tc>
        <w:tc>
          <w:tcPr>
            <w:tcW w:w="1134" w:type="dxa"/>
          </w:tcPr>
          <w:p w:rsidR="00275B6C" w:rsidRPr="008E7D8F" w:rsidRDefault="00F10A12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65-73</w:t>
            </w:r>
          </w:p>
        </w:tc>
        <w:tc>
          <w:tcPr>
            <w:tcW w:w="1843" w:type="dxa"/>
          </w:tcPr>
          <w:p w:rsidR="00275B6C" w:rsidRPr="008E7D8F" w:rsidRDefault="00F10A12" w:rsidP="008E7D8F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275B6C" w:rsidRPr="008E7D8F" w:rsidRDefault="00F10A12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1.8-3.5</w:t>
            </w:r>
          </w:p>
        </w:tc>
        <w:tc>
          <w:tcPr>
            <w:tcW w:w="1169" w:type="dxa"/>
          </w:tcPr>
          <w:p w:rsidR="00275B6C" w:rsidRPr="008E7D8F" w:rsidRDefault="00F10A12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45.1-66</w:t>
            </w:r>
          </w:p>
        </w:tc>
      </w:tr>
      <w:tr w:rsidR="00275B6C" w:rsidRPr="004B36F2" w:rsidTr="008D3F93">
        <w:tc>
          <w:tcPr>
            <w:tcW w:w="1526" w:type="dxa"/>
            <w:vAlign w:val="center"/>
          </w:tcPr>
          <w:p w:rsidR="00275B6C" w:rsidRPr="008E7D8F" w:rsidRDefault="00275B6C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Jia et al. 2014</w:t>
            </w:r>
          </w:p>
        </w:tc>
        <w:tc>
          <w:tcPr>
            <w:tcW w:w="1594" w:type="dxa"/>
          </w:tcPr>
          <w:p w:rsidR="00275B6C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275B6C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 vs. warfarin</w:t>
            </w:r>
          </w:p>
          <w:p w:rsidR="00275B6C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AF</w:t>
            </w:r>
          </w:p>
        </w:tc>
        <w:tc>
          <w:tcPr>
            <w:tcW w:w="1524" w:type="dxa"/>
          </w:tcPr>
          <w:p w:rsidR="00275B6C" w:rsidRPr="008E7D8F" w:rsidRDefault="00275B6C" w:rsidP="00B81640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ximelagatran</w:t>
            </w:r>
          </w:p>
          <w:p w:rsidR="00275B6C" w:rsidRPr="008E7D8F" w:rsidRDefault="00275B6C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</w:rPr>
              <w:t>darexaban</w:t>
            </w:r>
          </w:p>
        </w:tc>
        <w:tc>
          <w:tcPr>
            <w:tcW w:w="1134" w:type="dxa"/>
          </w:tcPr>
          <w:p w:rsidR="00275B6C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57-82.9</w:t>
            </w:r>
          </w:p>
        </w:tc>
        <w:tc>
          <w:tcPr>
            <w:tcW w:w="1134" w:type="dxa"/>
          </w:tcPr>
          <w:p w:rsidR="00275B6C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275B6C" w:rsidRPr="008E7D8F" w:rsidRDefault="00275B6C" w:rsidP="008E7D8F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previous stroke/TIA:18-63.9%</w:t>
            </w:r>
          </w:p>
          <w:p w:rsidR="00275B6C" w:rsidRPr="008E7D8F" w:rsidRDefault="00275B6C" w:rsidP="008E7D8F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Heart failure: 32-63%</w:t>
            </w:r>
          </w:p>
          <w:p w:rsidR="00275B6C" w:rsidRPr="008E7D8F" w:rsidRDefault="00275B6C" w:rsidP="008E7D8F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Diabetes: 23-62.8%</w:t>
            </w:r>
          </w:p>
          <w:p w:rsidR="00275B6C" w:rsidRPr="008E7D8F" w:rsidRDefault="00275B6C" w:rsidP="00F10A12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 79-94%</w:t>
            </w:r>
          </w:p>
        </w:tc>
        <w:tc>
          <w:tcPr>
            <w:tcW w:w="1134" w:type="dxa"/>
          </w:tcPr>
          <w:p w:rsidR="00275B6C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2.1-3.5</w:t>
            </w:r>
          </w:p>
        </w:tc>
        <w:tc>
          <w:tcPr>
            <w:tcW w:w="1169" w:type="dxa"/>
          </w:tcPr>
          <w:p w:rsidR="00275B6C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44-68</w:t>
            </w:r>
          </w:p>
        </w:tc>
      </w:tr>
      <w:tr w:rsidR="00F10A12" w:rsidRPr="004B36F2" w:rsidTr="008D3F93">
        <w:tc>
          <w:tcPr>
            <w:tcW w:w="1526" w:type="dxa"/>
            <w:vAlign w:val="center"/>
          </w:tcPr>
          <w:p w:rsidR="00F10A12" w:rsidRPr="008E7D8F" w:rsidRDefault="00F10A12" w:rsidP="00F10A12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Lega et al. </w:t>
            </w:r>
            <w:r w:rsidRPr="008E7D8F">
              <w:rPr>
                <w:rFonts w:ascii="Times New Roman" w:hAnsi="Times New Roman" w:cs="Times New Roman"/>
              </w:rPr>
              <w:lastRenderedPageBreak/>
              <w:t>2014</w:t>
            </w:r>
          </w:p>
        </w:tc>
        <w:tc>
          <w:tcPr>
            <w:tcW w:w="1594" w:type="dxa"/>
          </w:tcPr>
          <w:p w:rsidR="00F10A12" w:rsidRPr="008E7D8F" w:rsidRDefault="00F10A12" w:rsidP="00F10A12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RCT</w:t>
            </w:r>
          </w:p>
          <w:p w:rsidR="00F10A12" w:rsidRPr="008E7D8F" w:rsidRDefault="00F10A12" w:rsidP="00F10A12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 xml:space="preserve">nonvalvular AF </w:t>
            </w:r>
          </w:p>
          <w:p w:rsidR="00F10A12" w:rsidRPr="008E7D8F" w:rsidRDefault="00F10A12" w:rsidP="00F10A12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results reported according to age, CHADS2 score, heart failure, diabetes GFR prioir exposure to VKA, prior stroke or TIA</w:t>
            </w:r>
          </w:p>
        </w:tc>
        <w:tc>
          <w:tcPr>
            <w:tcW w:w="1524" w:type="dxa"/>
          </w:tcPr>
          <w:p w:rsidR="00F10A12" w:rsidRPr="008E7D8F" w:rsidRDefault="00F10A12" w:rsidP="00F10A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10A12" w:rsidRPr="008E7D8F" w:rsidRDefault="00F10A12" w:rsidP="00F10A12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Not </w:t>
            </w:r>
            <w:r w:rsidRPr="008E7D8F">
              <w:rPr>
                <w:rFonts w:ascii="Times New Roman" w:hAnsi="Times New Roman" w:cs="Times New Roman"/>
              </w:rPr>
              <w:lastRenderedPageBreak/>
              <w:t>reported</w:t>
            </w:r>
          </w:p>
        </w:tc>
        <w:tc>
          <w:tcPr>
            <w:tcW w:w="1134" w:type="dxa"/>
          </w:tcPr>
          <w:p w:rsidR="00F10A12" w:rsidRPr="008E7D8F" w:rsidRDefault="00F10A12" w:rsidP="00F10A12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70-73</w:t>
            </w:r>
          </w:p>
        </w:tc>
        <w:tc>
          <w:tcPr>
            <w:tcW w:w="1843" w:type="dxa"/>
          </w:tcPr>
          <w:p w:rsidR="00F10A12" w:rsidRPr="008E7D8F" w:rsidRDefault="00F10A12" w:rsidP="00F10A12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F10A12" w:rsidRPr="008E7D8F" w:rsidRDefault="00F10A12" w:rsidP="00F10A12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Not </w:t>
            </w:r>
            <w:r w:rsidRPr="008E7D8F">
              <w:rPr>
                <w:rFonts w:ascii="Times New Roman" w:hAnsi="Times New Roman" w:cs="Times New Roman"/>
              </w:rPr>
              <w:lastRenderedPageBreak/>
              <w:t>reported</w:t>
            </w:r>
          </w:p>
        </w:tc>
        <w:tc>
          <w:tcPr>
            <w:tcW w:w="1169" w:type="dxa"/>
          </w:tcPr>
          <w:p w:rsidR="00F10A12" w:rsidRPr="008E7D8F" w:rsidRDefault="00F10A12" w:rsidP="00F10A12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55-64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Liew et al. 2014 [29]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Patients with 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 vs. warfarin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FU &gt;1 year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One of the following outcomes: intracranial bleeding, bleeding-,all-cause or vascular mortality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Approx. 66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2.1-3.5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58-68.4</w:t>
            </w:r>
          </w:p>
        </w:tc>
      </w:tr>
      <w:tr w:rsidR="00E12BFD" w:rsidRPr="004B36F2" w:rsidTr="008D3F93">
        <w:tc>
          <w:tcPr>
            <w:tcW w:w="1526" w:type="dxa"/>
          </w:tcPr>
          <w:p w:rsidR="00E12BFD" w:rsidRPr="008E7D8F" w:rsidRDefault="00E12BFD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Lin et al. 2015</w:t>
            </w:r>
          </w:p>
        </w:tc>
        <w:tc>
          <w:tcPr>
            <w:tcW w:w="1594" w:type="dxa"/>
          </w:tcPr>
          <w:p w:rsidR="00E12BFD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 (II or III)</w:t>
            </w:r>
          </w:p>
          <w:p w:rsidR="00275B6C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observational studies</w:t>
            </w:r>
          </w:p>
          <w:p w:rsidR="00275B6C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AF</w:t>
            </w:r>
          </w:p>
          <w:p w:rsidR="00275B6C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warfarin, ASA or NOACs</w:t>
            </w:r>
          </w:p>
        </w:tc>
        <w:tc>
          <w:tcPr>
            <w:tcW w:w="1524" w:type="dxa"/>
          </w:tcPr>
          <w:p w:rsidR="00E12BFD" w:rsidRPr="008E7D8F" w:rsidRDefault="00E12BFD" w:rsidP="00B81640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warfarin at non-standard doses</w:t>
            </w:r>
          </w:p>
          <w:p w:rsidR="00275B6C" w:rsidRPr="008E7D8F" w:rsidRDefault="00275B6C" w:rsidP="00B81640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triple therapy </w:t>
            </w:r>
            <w:r w:rsidRPr="008E7D8F">
              <w:rPr>
                <w:rFonts w:ascii="Times New Roman" w:hAnsi="Times New Roman" w:cs="Times New Roman"/>
              </w:rPr>
              <w:lastRenderedPageBreak/>
              <w:t>with warfarin, ASA, clopidogrel</w:t>
            </w:r>
          </w:p>
        </w:tc>
        <w:tc>
          <w:tcPr>
            <w:tcW w:w="1134" w:type="dxa"/>
          </w:tcPr>
          <w:p w:rsidR="00E12BFD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4B36F2">
              <w:rPr>
                <w:rFonts w:ascii="Times New Roman" w:hAnsi="Times New Roman" w:cs="Times New Roman"/>
              </w:rPr>
              <w:lastRenderedPageBreak/>
              <w:t>NRSs 56%, RCTs 62%</w:t>
            </w:r>
          </w:p>
        </w:tc>
        <w:tc>
          <w:tcPr>
            <w:tcW w:w="1134" w:type="dxa"/>
          </w:tcPr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71.5</w:t>
            </w:r>
          </w:p>
        </w:tc>
        <w:tc>
          <w:tcPr>
            <w:tcW w:w="1843" w:type="dxa"/>
          </w:tcPr>
          <w:p w:rsidR="00E12BFD" w:rsidRPr="008E7D8F" w:rsidRDefault="00E12BFD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4B36F2">
              <w:rPr>
                <w:rFonts w:ascii="Times New Roman" w:hAnsi="Times New Roman" w:cs="Times New Roman"/>
              </w:rPr>
              <w:t xml:space="preserve">Hypertension 17-94%, chronic heart failure 1-70%, diabetes mellitus 3-45%, </w:t>
            </w:r>
            <w:r w:rsidRPr="004B36F2">
              <w:rPr>
                <w:rFonts w:ascii="Times New Roman" w:hAnsi="Times New Roman" w:cs="Times New Roman"/>
              </w:rPr>
              <w:lastRenderedPageBreak/>
              <w:t>prior TIA/ stroke 3-55%</w:t>
            </w:r>
          </w:p>
        </w:tc>
        <w:tc>
          <w:tcPr>
            <w:tcW w:w="1134" w:type="dxa"/>
          </w:tcPr>
          <w:p w:rsidR="00E12BFD" w:rsidRPr="008E7D8F" w:rsidDel="002110B8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1169" w:type="dxa"/>
          </w:tcPr>
          <w:p w:rsidR="00E12BFD" w:rsidRPr="008E7D8F" w:rsidRDefault="00275B6C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Lip et al. 2006 [54]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Non-valvular 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64-80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2110B8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Miller et al. 2012 [30]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Oral anticoagulants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FU &gt; 1 year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ximelagatran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60.3-65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Prior stroke/TIA: 19.2-62.6%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Heart failure: 31.8-62.6%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Diabetes mellitus: 23.4-40.4%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 78.9-90.8%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2.1-3.5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55-64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Providência et al. 2014 [31]</w:t>
            </w:r>
          </w:p>
        </w:tc>
        <w:tc>
          <w:tcPr>
            <w:tcW w:w="1594" w:type="dxa"/>
          </w:tcPr>
          <w:p w:rsidR="008D3F93" w:rsidRPr="008E7D8F" w:rsidRDefault="002110B8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 (p</w:t>
            </w:r>
            <w:r w:rsidR="008D3F93" w:rsidRPr="008E7D8F">
              <w:rPr>
                <w:rFonts w:ascii="Times New Roman" w:hAnsi="Times New Roman" w:cs="Times New Roman"/>
              </w:rPr>
              <w:t>hase III</w:t>
            </w:r>
            <w:r w:rsidRPr="008E7D8F">
              <w:rPr>
                <w:rFonts w:ascii="Times New Roman" w:hAnsi="Times New Roman" w:cs="Times New Roman"/>
              </w:rPr>
              <w:t>)</w:t>
            </w:r>
            <w:r w:rsidR="008D3F93" w:rsidRPr="008E7D8F">
              <w:rPr>
                <w:rFonts w:ascii="Times New Roman" w:hAnsi="Times New Roman" w:cs="Times New Roman"/>
              </w:rPr>
              <w:t xml:space="preserve"> 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NOACs vs. warfarin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Non-valvular AF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Phase II trials</w:t>
            </w:r>
          </w:p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Observational studies</w:t>
            </w:r>
          </w:p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</w:rPr>
              <w:t>Interventions (e.g. catheter ablation) as comparison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60.3-80.6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CHF: 32.0-62.5%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 72.2-93.5%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Diabetes: 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23.3-39.9%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Prior stroke/TIA: 18.3-63.6%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Prior MI: 7.7-17.3%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2.1-3.5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55-68</w:t>
            </w:r>
          </w:p>
        </w:tc>
      </w:tr>
      <w:tr w:rsidR="00E12BFD" w:rsidRPr="004B36F2" w:rsidTr="008D3F93">
        <w:tc>
          <w:tcPr>
            <w:tcW w:w="1526" w:type="dxa"/>
            <w:vAlign w:val="center"/>
          </w:tcPr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Rong et al. 2015</w:t>
            </w:r>
          </w:p>
        </w:tc>
        <w:tc>
          <w:tcPr>
            <w:tcW w:w="1594" w:type="dxa"/>
          </w:tcPr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AF</w:t>
            </w:r>
          </w:p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NOACs vs. </w:t>
            </w:r>
            <w:r w:rsidRPr="008E7D8F">
              <w:rPr>
                <w:rFonts w:ascii="Times New Roman" w:hAnsi="Times New Roman" w:cs="Times New Roman"/>
              </w:rPr>
              <w:lastRenderedPageBreak/>
              <w:t>warfarin</w:t>
            </w:r>
          </w:p>
        </w:tc>
        <w:tc>
          <w:tcPr>
            <w:tcW w:w="1524" w:type="dxa"/>
          </w:tcPr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57-65</w:t>
            </w:r>
          </w:p>
        </w:tc>
        <w:tc>
          <w:tcPr>
            <w:tcW w:w="1134" w:type="dxa"/>
          </w:tcPr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E12BFD" w:rsidRPr="008E7D8F" w:rsidRDefault="00E12BFD" w:rsidP="00E12BFD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previous stroke/TIA: 18-55%</w:t>
            </w:r>
          </w:p>
          <w:p w:rsidR="00E12BFD" w:rsidRPr="008E7D8F" w:rsidRDefault="00E12BFD" w:rsidP="00E12BFD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Heart failure: 32-</w:t>
            </w:r>
            <w:r w:rsidRPr="008E7D8F">
              <w:rPr>
                <w:rFonts w:ascii="Times New Roman" w:hAnsi="Times New Roman" w:cs="Times New Roman"/>
              </w:rPr>
              <w:lastRenderedPageBreak/>
              <w:t>63%</w:t>
            </w:r>
          </w:p>
          <w:p w:rsidR="00E12BFD" w:rsidRPr="008E7D8F" w:rsidRDefault="00E12BFD" w:rsidP="00E12BFD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Diabetes: 23-40%</w:t>
            </w:r>
          </w:p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 79-94%</w:t>
            </w:r>
          </w:p>
        </w:tc>
        <w:tc>
          <w:tcPr>
            <w:tcW w:w="1134" w:type="dxa"/>
          </w:tcPr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2.1-3.5</w:t>
            </w:r>
          </w:p>
        </w:tc>
        <w:tc>
          <w:tcPr>
            <w:tcW w:w="1169" w:type="dxa"/>
          </w:tcPr>
          <w:p w:rsidR="00E12BFD" w:rsidRPr="008E7D8F" w:rsidRDefault="00E12BFD" w:rsidP="00E12BFD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58-68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Roskell et al. 2010 [47]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Patients with AF treated for the prevention of stroke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VKA, aspirin, clopidogrel, indobufen, idraparinux, triflusal, ximelagatran, and dabigatran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Phase I trials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60-70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67.6-74.9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65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Ruff et al. 2014 [44]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  <w:r w:rsidR="002110B8" w:rsidRPr="008E7D8F">
              <w:rPr>
                <w:rFonts w:ascii="Times New Roman" w:hAnsi="Times New Roman" w:cs="Times New Roman"/>
              </w:rPr>
              <w:t xml:space="preserve"> (phase III)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Patients with 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NOACs vs. warfarin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60-65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Previous stroke/TIA: 29% (20-55%)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Heart failure: 46% (35-63%)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Diabetes: 31% (23-40%)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 88% (79-94%)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Prior myocardial infarction: 15% </w:t>
            </w:r>
            <w:r w:rsidRPr="008E7D8F">
              <w:rPr>
                <w:rFonts w:ascii="Times New Roman" w:hAnsi="Times New Roman" w:cs="Times New Roman"/>
              </w:rPr>
              <w:lastRenderedPageBreak/>
              <w:t>(11-18%)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2.1-3.5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65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(58-68)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Sardar et al. 2013 [43]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NOACs vs. conventional therapy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patients with and without prior stroke/TIA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FU &gt;1years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61-64 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70.1-71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Prior stroke/TIA: 100%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Diabetes: 21.4-26% 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 77-85%</w:t>
            </w:r>
          </w:p>
        </w:tc>
        <w:tc>
          <w:tcPr>
            <w:tcW w:w="1134" w:type="dxa"/>
          </w:tcPr>
          <w:p w:rsidR="008D3F93" w:rsidRPr="008E7D8F" w:rsidRDefault="002110B8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57.1-65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Sardar et al. 2014 [26]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NOACs (vs. conventional therapy)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elderly participants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in AF trials 58-65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53,9 - 71,6 subgroup for  ≥75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Schneeweiss et al. 2012 [51]</w:t>
            </w:r>
          </w:p>
        </w:tc>
        <w:tc>
          <w:tcPr>
            <w:tcW w:w="1594" w:type="dxa"/>
          </w:tcPr>
          <w:p w:rsidR="008D3F93" w:rsidRPr="008E7D8F" w:rsidRDefault="002110B8" w:rsidP="002110B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 (p</w:t>
            </w:r>
            <w:r w:rsidR="008D3F93" w:rsidRPr="008E7D8F">
              <w:rPr>
                <w:rFonts w:ascii="Times New Roman" w:hAnsi="Times New Roman" w:cs="Times New Roman"/>
              </w:rPr>
              <w:t>hase III</w:t>
            </w:r>
            <w:r w:rsidRPr="008E7D8F">
              <w:rPr>
                <w:rFonts w:ascii="Times New Roman" w:hAnsi="Times New Roman" w:cs="Times New Roman"/>
              </w:rPr>
              <w:t>)</w:t>
            </w:r>
            <w:r w:rsidR="008D3F93" w:rsidRPr="008E7D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60.3-65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Only reported for warfarin group: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prior stroke/TIA/syst embolism: 19.7-54.6%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HF: 31.9-62.3%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Diabetes: 23.4-39.5%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 78.9-90.8%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Only reported for warfarin group: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≤1: 0-34%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2: 13.1-37%; 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≥3:30.2-86.9%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Only reported for warfarin group: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55-64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Segal et al. </w:t>
            </w:r>
            <w:r w:rsidRPr="008E7D8F">
              <w:rPr>
                <w:rFonts w:ascii="Times New Roman" w:hAnsi="Times New Roman" w:cs="Times New Roman"/>
              </w:rPr>
              <w:lastRenderedPageBreak/>
              <w:t>2000 [56]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RCT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  <w:lang w:val="de-DE"/>
              </w:rPr>
              <w:t>24-100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  <w:lang w:val="de-DE"/>
              </w:rPr>
              <w:t>66-80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  <w:lang w:val="de-DE"/>
              </w:rPr>
              <w:t xml:space="preserve">DM: 8%-32%, </w:t>
            </w:r>
            <w:r w:rsidRPr="008E7D8F">
              <w:rPr>
                <w:rFonts w:ascii="Times New Roman" w:hAnsi="Times New Roman" w:cs="Times New Roman"/>
                <w:lang w:val="de-DE"/>
              </w:rPr>
              <w:lastRenderedPageBreak/>
              <w:t>CHF: 9%-71%, hypertension: 32%-58%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 xml:space="preserve">Not </w:t>
            </w:r>
            <w:r w:rsidRPr="008E7D8F">
              <w:rPr>
                <w:rFonts w:ascii="Times New Roman" w:hAnsi="Times New Roman" w:cs="Times New Roman"/>
              </w:rPr>
              <w:lastRenderedPageBreak/>
              <w:t>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 xml:space="preserve">Not </w:t>
            </w:r>
            <w:r w:rsidRPr="008E7D8F">
              <w:rPr>
                <w:rFonts w:ascii="Times New Roman" w:hAnsi="Times New Roman" w:cs="Times New Roman"/>
              </w:rPr>
              <w:lastRenderedPageBreak/>
              <w:t>reported</w:t>
            </w:r>
          </w:p>
        </w:tc>
      </w:tr>
      <w:tr w:rsidR="00E12BFD" w:rsidRPr="004B36F2" w:rsidTr="008D3F93">
        <w:tc>
          <w:tcPr>
            <w:tcW w:w="1526" w:type="dxa"/>
          </w:tcPr>
          <w:p w:rsidR="00E12BFD" w:rsidRPr="008E7D8F" w:rsidRDefault="00E12BFD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Senoo et al. 2015</w:t>
            </w:r>
          </w:p>
        </w:tc>
        <w:tc>
          <w:tcPr>
            <w:tcW w:w="1594" w:type="dxa"/>
          </w:tcPr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 or warfarin</w:t>
            </w:r>
          </w:p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Japanese patients with AF</w:t>
            </w:r>
          </w:p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Follow Up &gt;1 year</w:t>
            </w:r>
          </w:p>
        </w:tc>
        <w:tc>
          <w:tcPr>
            <w:tcW w:w="1524" w:type="dxa"/>
          </w:tcPr>
          <w:p w:rsidR="00E12BFD" w:rsidRPr="008E7D8F" w:rsidRDefault="00E12BFD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76.7-82.9</w:t>
            </w:r>
          </w:p>
        </w:tc>
        <w:tc>
          <w:tcPr>
            <w:tcW w:w="1134" w:type="dxa"/>
          </w:tcPr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E12BFD" w:rsidRPr="008E7D8F" w:rsidRDefault="00E12BFD" w:rsidP="00E12B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previous stroke/TIA: 24.8-63.8%</w:t>
            </w:r>
          </w:p>
          <w:p w:rsidR="00E12BFD" w:rsidRPr="008E7D8F" w:rsidRDefault="00E12BFD" w:rsidP="008E7D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Heart failure: 18-41.3%</w:t>
            </w:r>
          </w:p>
        </w:tc>
        <w:tc>
          <w:tcPr>
            <w:tcW w:w="1134" w:type="dxa"/>
          </w:tcPr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2.0-3.27</w:t>
            </w:r>
          </w:p>
        </w:tc>
        <w:tc>
          <w:tcPr>
            <w:tcW w:w="1169" w:type="dxa"/>
          </w:tcPr>
          <w:p w:rsidR="00E12BFD" w:rsidRPr="008E7D8F" w:rsidRDefault="00E12BFD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Sharma et al. 2015 [22]</w:t>
            </w:r>
          </w:p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(Subgroup &gt; 75 with AF)</w:t>
            </w:r>
          </w:p>
        </w:tc>
        <w:tc>
          <w:tcPr>
            <w:tcW w:w="1594" w:type="dxa"/>
          </w:tcPr>
          <w:p w:rsidR="008D3F93" w:rsidRPr="008E7D8F" w:rsidRDefault="002110B8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 (p</w:t>
            </w:r>
            <w:r w:rsidR="008D3F93" w:rsidRPr="008E7D8F">
              <w:rPr>
                <w:rFonts w:ascii="Times New Roman" w:hAnsi="Times New Roman" w:cs="Times New Roman"/>
              </w:rPr>
              <w:t>hase II or III</w:t>
            </w:r>
            <w:r w:rsidRPr="008E7D8F">
              <w:rPr>
                <w:rFonts w:ascii="Times New Roman" w:hAnsi="Times New Roman" w:cs="Times New Roman"/>
              </w:rPr>
              <w:t>)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AF and VTE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NOACs vs. VKA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FU &gt; 3 month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60.3-82.4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Only data for patients &gt;75 included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1.8-3.5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55-65</w:t>
            </w:r>
          </w:p>
        </w:tc>
      </w:tr>
      <w:tr w:rsidR="008D3F93" w:rsidRPr="004B36F2" w:rsidTr="008E7D8F">
        <w:tc>
          <w:tcPr>
            <w:tcW w:w="1526" w:type="dxa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Taylor et al. 2001 [60]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Non-rheumatic 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Antiplatelet or anticoagulation &gt;1 year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Combined use of anticoagulation/antiplatelet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64-80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pStyle w:val="PlainText"/>
              <w:tabs>
                <w:tab w:val="center" w:pos="814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8E7D8F">
              <w:rPr>
                <w:rFonts w:ascii="Times New Roman" w:hAnsi="Times New Roman" w:cs="Times New Roman"/>
                <w:szCs w:val="22"/>
                <w:lang w:val="en-US"/>
              </w:rPr>
              <w:t>Prior TIA/stroke: 5.5-50%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  <w:lang w:val="de-DE"/>
              </w:rPr>
            </w:pPr>
            <w:r w:rsidRPr="008E7D8F">
              <w:rPr>
                <w:rFonts w:ascii="Times New Roman" w:hAnsi="Times New Roman" w:cs="Times New Roman"/>
                <w:lang w:val="de-DE"/>
              </w:rPr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  <w:lang w:val="de-DE"/>
              </w:rPr>
            </w:pPr>
            <w:r w:rsidRPr="008E7D8F">
              <w:rPr>
                <w:rFonts w:ascii="Times New Roman" w:hAnsi="Times New Roman" w:cs="Times New Roman"/>
                <w:lang w:val="de-DE"/>
              </w:rPr>
              <w:t>Not reported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Testa et al. 2012 [32]</w:t>
            </w:r>
          </w:p>
        </w:tc>
        <w:tc>
          <w:tcPr>
            <w:tcW w:w="159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RCT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Comparison to a Vit. K antagonist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FU &gt;1year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Intention-to-treat analysis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35.5-64.3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  <w:lang w:val="es-ES"/>
              </w:rPr>
            </w:pPr>
            <w:r w:rsidRPr="008E7D8F">
              <w:rPr>
                <w:rFonts w:ascii="Times New Roman" w:hAnsi="Times New Roman" w:cs="Times New Roman"/>
                <w:lang w:val="es-ES"/>
              </w:rPr>
              <w:t>Prior stroke/TIA/SE: 19.2-54.9%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  <w:lang w:val="es-ES"/>
              </w:rPr>
            </w:pPr>
            <w:r w:rsidRPr="008E7D8F">
              <w:rPr>
                <w:rFonts w:ascii="Times New Roman" w:hAnsi="Times New Roman" w:cs="Times New Roman"/>
                <w:lang w:val="es-ES"/>
              </w:rPr>
              <w:t xml:space="preserve">Previous MI: </w:t>
            </w:r>
            <w:r w:rsidRPr="008E7D8F">
              <w:rPr>
                <w:rFonts w:ascii="Times New Roman" w:hAnsi="Times New Roman" w:cs="Times New Roman"/>
                <w:lang w:val="es-ES"/>
              </w:rPr>
              <w:lastRenderedPageBreak/>
              <w:t>14.5-16.9%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  <w:lang w:val="es-ES"/>
              </w:rPr>
            </w:pPr>
            <w:r w:rsidRPr="008E7D8F">
              <w:rPr>
                <w:rFonts w:ascii="Times New Roman" w:hAnsi="Times New Roman" w:cs="Times New Roman"/>
                <w:lang w:val="es-ES"/>
              </w:rPr>
              <w:t>Diabetes 23.1-40.4%</w:t>
            </w:r>
          </w:p>
        </w:tc>
        <w:tc>
          <w:tcPr>
            <w:tcW w:w="1134" w:type="dxa"/>
          </w:tcPr>
          <w:p w:rsidR="008D3F93" w:rsidRPr="008E7D8F" w:rsidRDefault="002110B8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55-65</w:t>
            </w:r>
          </w:p>
        </w:tc>
      </w:tr>
      <w:tr w:rsidR="008D3F93" w:rsidRPr="004B36F2" w:rsidTr="008E7D8F">
        <w:tc>
          <w:tcPr>
            <w:tcW w:w="1526" w:type="dxa"/>
            <w:vAlign w:val="center"/>
          </w:tcPr>
          <w:p w:rsidR="008D3F93" w:rsidRPr="008E7D8F" w:rsidRDefault="008D3F93" w:rsidP="00D12AB7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lastRenderedPageBreak/>
              <w:t>Verdecchia et al. 2015 [48]</w:t>
            </w:r>
          </w:p>
        </w:tc>
        <w:tc>
          <w:tcPr>
            <w:tcW w:w="1594" w:type="dxa"/>
          </w:tcPr>
          <w:p w:rsidR="002110B8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RCT </w:t>
            </w:r>
            <w:r w:rsidR="002110B8" w:rsidRPr="008E7D8F">
              <w:rPr>
                <w:rFonts w:ascii="Times New Roman" w:hAnsi="Times New Roman" w:cs="Times New Roman"/>
              </w:rPr>
              <w:t>(phase III)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NOACs vs. warfarin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Non-valvular AF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Intention-to-treat analysis</w:t>
            </w:r>
          </w:p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FU &gt;1 year</w:t>
            </w:r>
          </w:p>
        </w:tc>
        <w:tc>
          <w:tcPr>
            <w:tcW w:w="1524" w:type="dxa"/>
          </w:tcPr>
          <w:p w:rsidR="008D3F93" w:rsidRPr="008E7D8F" w:rsidRDefault="008D3F93" w:rsidP="00B816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60-65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70-73</w:t>
            </w:r>
          </w:p>
        </w:tc>
        <w:tc>
          <w:tcPr>
            <w:tcW w:w="1843" w:type="dxa"/>
          </w:tcPr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Prior stroke/TIA: 20.0-54.8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HF: 32.0-62.5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Diabetes: 23.3-40.0</w:t>
            </w:r>
          </w:p>
          <w:p w:rsidR="008D3F93" w:rsidRPr="008E7D8F" w:rsidRDefault="008D3F93" w:rsidP="00B81640">
            <w:pPr>
              <w:spacing w:after="0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Hypertension: 78-9-90.5%</w:t>
            </w:r>
          </w:p>
        </w:tc>
        <w:tc>
          <w:tcPr>
            <w:tcW w:w="1134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2.1-3.5</w:t>
            </w:r>
          </w:p>
        </w:tc>
        <w:tc>
          <w:tcPr>
            <w:tcW w:w="1169" w:type="dxa"/>
          </w:tcPr>
          <w:p w:rsidR="008D3F93" w:rsidRPr="008E7D8F" w:rsidRDefault="008D3F93" w:rsidP="00B81640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55-65</w:t>
            </w:r>
          </w:p>
        </w:tc>
      </w:tr>
    </w:tbl>
    <w:p w:rsidR="00723B00" w:rsidRPr="008E7D8F" w:rsidRDefault="00723B00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F10A12" w:rsidRPr="008E7D8F" w:rsidRDefault="00F10A12">
      <w:pPr>
        <w:rPr>
          <w:rFonts w:ascii="Times New Roman" w:hAnsi="Times New Roman" w:cs="Times New Roman"/>
        </w:rPr>
      </w:pPr>
    </w:p>
    <w:p w:rsidR="00EF29B3" w:rsidRDefault="00BD6D0E" w:rsidP="008E7D8F">
      <w:r w:rsidRPr="008E7D8F">
        <w:rPr>
          <w:rFonts w:ascii="Times New Roman" w:hAnsi="Times New Roman" w:cs="Times New Roman"/>
        </w:rPr>
        <w:t xml:space="preserve">Note: AF=atrial fibrillation, ASA=aspirin, </w:t>
      </w:r>
      <w:r w:rsidR="00E27F53" w:rsidRPr="008E7D8F">
        <w:rPr>
          <w:rFonts w:ascii="Times New Roman" w:hAnsi="Times New Roman" w:cs="Times New Roman"/>
        </w:rPr>
        <w:t xml:space="preserve">CAD=coronary artery disease, </w:t>
      </w:r>
      <w:r w:rsidRPr="008E7D8F">
        <w:rPr>
          <w:rFonts w:ascii="Times New Roman" w:hAnsi="Times New Roman" w:cs="Times New Roman"/>
        </w:rPr>
        <w:t xml:space="preserve">CHF=congestive heart failure, </w:t>
      </w:r>
      <w:r w:rsidR="00E27F53" w:rsidRPr="008E7D8F">
        <w:rPr>
          <w:rFonts w:ascii="Times New Roman" w:hAnsi="Times New Roman" w:cs="Times New Roman"/>
        </w:rPr>
        <w:t xml:space="preserve">DM=diabetes mellitus, </w:t>
      </w:r>
      <w:r w:rsidRPr="008E7D8F">
        <w:rPr>
          <w:rFonts w:ascii="Times New Roman" w:hAnsi="Times New Roman" w:cs="Times New Roman"/>
        </w:rPr>
        <w:t>FU= Follow up,</w:t>
      </w:r>
      <w:r w:rsidR="00E27F53" w:rsidRPr="008E7D8F">
        <w:rPr>
          <w:rFonts w:ascii="Times New Roman" w:hAnsi="Times New Roman" w:cs="Times New Roman"/>
        </w:rPr>
        <w:t xml:space="preserve"> </w:t>
      </w:r>
      <w:r w:rsidR="00F10A12" w:rsidRPr="008E7D8F">
        <w:rPr>
          <w:rFonts w:ascii="Times New Roman" w:hAnsi="Times New Roman" w:cs="Times New Roman"/>
        </w:rPr>
        <w:t xml:space="preserve">GFR= glomerular filtration rate, </w:t>
      </w:r>
      <w:r w:rsidR="00E27F53" w:rsidRPr="008E7D8F">
        <w:rPr>
          <w:rFonts w:ascii="Times New Roman" w:hAnsi="Times New Roman" w:cs="Times New Roman"/>
        </w:rPr>
        <w:t>HF=heart failure,</w:t>
      </w:r>
      <w:r w:rsidRPr="008E7D8F">
        <w:rPr>
          <w:rFonts w:ascii="Times New Roman" w:hAnsi="Times New Roman" w:cs="Times New Roman"/>
        </w:rPr>
        <w:t xml:space="preserve"> LVD=</w:t>
      </w:r>
      <w:r w:rsidR="00445CBF" w:rsidRPr="008E7D8F">
        <w:rPr>
          <w:rFonts w:ascii="Times New Roman" w:hAnsi="Times New Roman" w:cs="Times New Roman"/>
        </w:rPr>
        <w:t>left ventricular diastolic</w:t>
      </w:r>
      <w:r w:rsidRPr="008E7D8F">
        <w:rPr>
          <w:rFonts w:ascii="Times New Roman" w:hAnsi="Times New Roman" w:cs="Times New Roman"/>
        </w:rPr>
        <w:t xml:space="preserve">, MGIB=major gastrointestinal bleeding, MI=myocardial infarction, NOAC=new oral anticoagulants, </w:t>
      </w:r>
      <w:r w:rsidR="00445CBF" w:rsidRPr="008E7D8F">
        <w:rPr>
          <w:rFonts w:ascii="Times New Roman" w:hAnsi="Times New Roman" w:cs="Times New Roman"/>
        </w:rPr>
        <w:t>OAC=oral anticoagulation, RCT=randomised controlled trial, SE=systemic embol</w:t>
      </w:r>
      <w:r w:rsidR="00594B26" w:rsidRPr="008E7D8F">
        <w:rPr>
          <w:rFonts w:ascii="Times New Roman" w:hAnsi="Times New Roman" w:cs="Times New Roman"/>
        </w:rPr>
        <w:t>is</w:t>
      </w:r>
      <w:r w:rsidR="00445CBF" w:rsidRPr="008E7D8F">
        <w:rPr>
          <w:rFonts w:ascii="Times New Roman" w:hAnsi="Times New Roman" w:cs="Times New Roman"/>
        </w:rPr>
        <w:t>m, TIA= transient ischemic attack, VKA= vitamin K antagonists, VTE= venous thromboembolism</w:t>
      </w:r>
    </w:p>
    <w:sectPr w:rsidR="00EF29B3" w:rsidSect="00B81640">
      <w:pgSz w:w="16838" w:h="11906" w:orient="landscape"/>
      <w:pgMar w:top="851" w:right="1417" w:bottom="1417" w:left="1134" w:header="510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7D34C00" w15:done="0"/>
  <w15:commentEx w15:paraId="60EAEC0D" w15:done="0"/>
  <w15:commentEx w15:paraId="3B9E076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70F" w:rsidRDefault="00AB770F" w:rsidP="002B1895">
      <w:pPr>
        <w:spacing w:after="0" w:line="240" w:lineRule="auto"/>
      </w:pPr>
      <w:r>
        <w:separator/>
      </w:r>
    </w:p>
  </w:endnote>
  <w:endnote w:type="continuationSeparator" w:id="0">
    <w:p w:rsidR="00AB770F" w:rsidRDefault="00AB770F" w:rsidP="002B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70F" w:rsidRDefault="00AB770F" w:rsidP="002B1895">
      <w:pPr>
        <w:spacing w:after="0" w:line="240" w:lineRule="auto"/>
      </w:pPr>
      <w:r>
        <w:separator/>
      </w:r>
    </w:p>
  </w:footnote>
  <w:footnote w:type="continuationSeparator" w:id="0">
    <w:p w:rsidR="00AB770F" w:rsidRDefault="00AB770F" w:rsidP="002B189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Renom">
    <w15:presenceInfo w15:providerId="Windows Live" w15:userId="c78af2ecf954e91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riatrics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rzz0rtzi5pa2kef9vkpwr51r50v0zfa0f00&quot;&gt;Update VKA NOACs&lt;record-ids&gt;&lt;item&gt;6&lt;/item&gt;&lt;/record-ids&gt;&lt;/item&gt;&lt;/Libraries&gt;"/>
    <w:docVar w:name="Total_Editing_Time" w:val="0"/>
  </w:docVars>
  <w:rsids>
    <w:rsidRoot w:val="00574FCA"/>
    <w:rsid w:val="00023159"/>
    <w:rsid w:val="000263BB"/>
    <w:rsid w:val="000B41DC"/>
    <w:rsid w:val="000E3270"/>
    <w:rsid w:val="00153DD9"/>
    <w:rsid w:val="001A0F08"/>
    <w:rsid w:val="001F72AF"/>
    <w:rsid w:val="002110B8"/>
    <w:rsid w:val="002256CA"/>
    <w:rsid w:val="0025511F"/>
    <w:rsid w:val="00260306"/>
    <w:rsid w:val="00275B6C"/>
    <w:rsid w:val="002A52BF"/>
    <w:rsid w:val="002B1895"/>
    <w:rsid w:val="00351FE8"/>
    <w:rsid w:val="00365EC8"/>
    <w:rsid w:val="003906A8"/>
    <w:rsid w:val="003A5D8F"/>
    <w:rsid w:val="003C2792"/>
    <w:rsid w:val="003D55D8"/>
    <w:rsid w:val="003D57D5"/>
    <w:rsid w:val="003F1ACE"/>
    <w:rsid w:val="003F43B7"/>
    <w:rsid w:val="003F61C8"/>
    <w:rsid w:val="004277A6"/>
    <w:rsid w:val="00445CBF"/>
    <w:rsid w:val="004A66C6"/>
    <w:rsid w:val="004B36F2"/>
    <w:rsid w:val="004B48DF"/>
    <w:rsid w:val="004B7E50"/>
    <w:rsid w:val="004E6495"/>
    <w:rsid w:val="005344B1"/>
    <w:rsid w:val="005564A8"/>
    <w:rsid w:val="005644C7"/>
    <w:rsid w:val="0056524A"/>
    <w:rsid w:val="00572876"/>
    <w:rsid w:val="00574FCA"/>
    <w:rsid w:val="00594B26"/>
    <w:rsid w:val="00597BE9"/>
    <w:rsid w:val="005B6CB6"/>
    <w:rsid w:val="005D7F0C"/>
    <w:rsid w:val="0067597F"/>
    <w:rsid w:val="00723B00"/>
    <w:rsid w:val="00733875"/>
    <w:rsid w:val="00754393"/>
    <w:rsid w:val="00790B30"/>
    <w:rsid w:val="007B4C40"/>
    <w:rsid w:val="008352A4"/>
    <w:rsid w:val="008770FD"/>
    <w:rsid w:val="008A70B4"/>
    <w:rsid w:val="008B4C2C"/>
    <w:rsid w:val="008D15CE"/>
    <w:rsid w:val="008D3F93"/>
    <w:rsid w:val="008E7D8F"/>
    <w:rsid w:val="00914D65"/>
    <w:rsid w:val="00921C67"/>
    <w:rsid w:val="00952B9F"/>
    <w:rsid w:val="00A06A10"/>
    <w:rsid w:val="00A34C4B"/>
    <w:rsid w:val="00A47DCB"/>
    <w:rsid w:val="00A53E4A"/>
    <w:rsid w:val="00AB31BB"/>
    <w:rsid w:val="00AB770F"/>
    <w:rsid w:val="00B76399"/>
    <w:rsid w:val="00B80E6E"/>
    <w:rsid w:val="00B81640"/>
    <w:rsid w:val="00BA08D3"/>
    <w:rsid w:val="00BC3E80"/>
    <w:rsid w:val="00BC50F0"/>
    <w:rsid w:val="00BD6D0E"/>
    <w:rsid w:val="00C07E60"/>
    <w:rsid w:val="00C3438A"/>
    <w:rsid w:val="00C635DE"/>
    <w:rsid w:val="00C758B9"/>
    <w:rsid w:val="00C83D45"/>
    <w:rsid w:val="00CA109C"/>
    <w:rsid w:val="00D12AB7"/>
    <w:rsid w:val="00D1518C"/>
    <w:rsid w:val="00D528FF"/>
    <w:rsid w:val="00D7132E"/>
    <w:rsid w:val="00D80203"/>
    <w:rsid w:val="00DC2BB2"/>
    <w:rsid w:val="00DE199B"/>
    <w:rsid w:val="00E0491A"/>
    <w:rsid w:val="00E105D7"/>
    <w:rsid w:val="00E12BFD"/>
    <w:rsid w:val="00E27F53"/>
    <w:rsid w:val="00E65A5A"/>
    <w:rsid w:val="00EE75E5"/>
    <w:rsid w:val="00EF29B3"/>
    <w:rsid w:val="00F07D20"/>
    <w:rsid w:val="00F10A12"/>
    <w:rsid w:val="00F21E92"/>
    <w:rsid w:val="00FB2866"/>
    <w:rsid w:val="00FD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FCA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FC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89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895"/>
    <w:rPr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906A8"/>
    <w:pPr>
      <w:spacing w:after="0" w:line="240" w:lineRule="auto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3906A8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FD7A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A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A3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A33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A33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E12B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4FCA"/>
    <w:pPr>
      <w:spacing w:after="160" w:line="259" w:lineRule="auto"/>
    </w:pPr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74FC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B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1895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2B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1895"/>
    <w:rPr>
      <w:lang w:val="en-GB"/>
    </w:rPr>
  </w:style>
  <w:style w:type="paragraph" w:styleId="NurText">
    <w:name w:val="Plain Text"/>
    <w:basedOn w:val="Standard"/>
    <w:link w:val="NurTextZchn"/>
    <w:uiPriority w:val="99"/>
    <w:unhideWhenUsed/>
    <w:rsid w:val="003906A8"/>
    <w:pPr>
      <w:spacing w:after="0" w:line="240" w:lineRule="auto"/>
    </w:pPr>
    <w:rPr>
      <w:rFonts w:ascii="Calibri" w:hAnsi="Calibri"/>
      <w:szCs w:val="21"/>
      <w:lang w:val="de-DE"/>
    </w:rPr>
  </w:style>
  <w:style w:type="character" w:customStyle="1" w:styleId="NurTextZchn">
    <w:name w:val="Nur Text Zchn"/>
    <w:basedOn w:val="Absatz-Standardschriftart"/>
    <w:link w:val="NurText"/>
    <w:uiPriority w:val="99"/>
    <w:rsid w:val="003906A8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D7A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D7A3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D7A33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7A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7A33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7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7A33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Absatz-Standardschriftart"/>
    <w:uiPriority w:val="99"/>
    <w:unhideWhenUsed/>
    <w:rsid w:val="00E12B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1405</Words>
  <Characters>6674</Characters>
  <Application>Microsoft Office Word</Application>
  <DocSecurity>0</DocSecurity>
  <Lines>953</Lines>
  <Paragraphs>807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Witten/Herdecke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Sommerauer, Christina</dc:creator>
  <cp:lastModifiedBy>JBODONZO</cp:lastModifiedBy>
  <cp:revision>8</cp:revision>
  <dcterms:created xsi:type="dcterms:W3CDTF">2017-01-09T12:10:00Z</dcterms:created>
  <dcterms:modified xsi:type="dcterms:W3CDTF">2017-08-05T00:51:00Z</dcterms:modified>
</cp:coreProperties>
</file>