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41" w:rightFromText="141" w:vertAnchor="page" w:horzAnchor="margin" w:tblpY="2116"/>
        <w:tblW w:w="0" w:type="auto"/>
        <w:tblLook w:val="04A0"/>
      </w:tblPr>
      <w:tblGrid>
        <w:gridCol w:w="2582"/>
        <w:gridCol w:w="2469"/>
        <w:gridCol w:w="1986"/>
        <w:gridCol w:w="2251"/>
      </w:tblGrid>
      <w:tr w:rsidR="00B91A73" w:rsidRPr="006E0CAC" w:rsidTr="00B91A73">
        <w:tc>
          <w:tcPr>
            <w:tcW w:w="2582" w:type="dxa"/>
          </w:tcPr>
          <w:p w:rsidR="00B91A73" w:rsidRPr="006E0CAC" w:rsidRDefault="00B91A73" w:rsidP="00B91A73">
            <w:pPr>
              <w:rPr>
                <w:rFonts w:ascii="Times New Roman" w:hAnsi="Times New Roman" w:cs="Times New Roman"/>
                <w:b/>
              </w:rPr>
            </w:pPr>
            <w:r w:rsidRPr="006E0CAC">
              <w:rPr>
                <w:rFonts w:ascii="Times New Roman" w:hAnsi="Times New Roman" w:cs="Times New Roman"/>
                <w:b/>
              </w:rPr>
              <w:t>Recommendations</w:t>
            </w:r>
          </w:p>
        </w:tc>
        <w:tc>
          <w:tcPr>
            <w:tcW w:w="2469" w:type="dxa"/>
          </w:tcPr>
          <w:p w:rsidR="00B91A73" w:rsidRPr="006E0CAC" w:rsidRDefault="00B91A73" w:rsidP="00B91A73">
            <w:pPr>
              <w:rPr>
                <w:rFonts w:ascii="Times New Roman" w:hAnsi="Times New Roman" w:cs="Times New Roman"/>
                <w:b/>
              </w:rPr>
            </w:pPr>
            <w:r w:rsidRPr="006E0CAC">
              <w:rPr>
                <w:rFonts w:ascii="Times New Roman" w:hAnsi="Times New Roman" w:cs="Times New Roman"/>
                <w:b/>
              </w:rPr>
              <w:t>Strength of the recommendation</w:t>
            </w:r>
          </w:p>
        </w:tc>
        <w:tc>
          <w:tcPr>
            <w:tcW w:w="1986" w:type="dxa"/>
          </w:tcPr>
          <w:p w:rsidR="00B91A73" w:rsidRPr="006E0CAC" w:rsidRDefault="00B91A73" w:rsidP="00B91A73">
            <w:pPr>
              <w:rPr>
                <w:rFonts w:ascii="Times New Roman" w:hAnsi="Times New Roman" w:cs="Times New Roman"/>
                <w:b/>
              </w:rPr>
            </w:pPr>
            <w:r w:rsidRPr="006E0CAC">
              <w:rPr>
                <w:rFonts w:ascii="Times New Roman" w:hAnsi="Times New Roman" w:cs="Times New Roman"/>
                <w:b/>
              </w:rPr>
              <w:t>Quality of the evidence</w:t>
            </w:r>
          </w:p>
        </w:tc>
        <w:tc>
          <w:tcPr>
            <w:tcW w:w="2251" w:type="dxa"/>
          </w:tcPr>
          <w:p w:rsidR="00B91A73" w:rsidRPr="006E0CAC" w:rsidRDefault="00B91A73" w:rsidP="00B91A73">
            <w:pPr>
              <w:rPr>
                <w:rFonts w:ascii="Times New Roman" w:hAnsi="Times New Roman" w:cs="Times New Roman"/>
                <w:b/>
              </w:rPr>
            </w:pPr>
            <w:r>
              <w:rPr>
                <w:rFonts w:ascii="Times New Roman" w:hAnsi="Times New Roman" w:cs="Times New Roman"/>
                <w:b/>
              </w:rPr>
              <w:t>Evidence base</w:t>
            </w:r>
          </w:p>
        </w:tc>
      </w:tr>
      <w:tr w:rsidR="00B91A73" w:rsidRPr="0033348B" w:rsidTr="00B91A73">
        <w:tc>
          <w:tcPr>
            <w:tcW w:w="2582" w:type="dxa"/>
          </w:tcPr>
          <w:p w:rsidR="00B91A73" w:rsidRDefault="00B91A73" w:rsidP="00B91A73">
            <w:pPr>
              <w:rPr>
                <w:rFonts w:ascii="Times New Roman" w:hAnsi="Times New Roman" w:cs="Times New Roman"/>
              </w:rPr>
            </w:pPr>
            <w:r w:rsidRPr="0000325E">
              <w:rPr>
                <w:rFonts w:ascii="Times New Roman" w:hAnsi="Times New Roman" w:cs="Times New Roman"/>
              </w:rPr>
              <w:t xml:space="preserve">Consider to switch from vitamin K antagonists to a novel oral anticoagulants (apixaban, rivaroxaban, edoxaban, dabigatran) in patients with atrial fibrillation and a lower time in therapeutic range of the target INR than 55 %. Novel oral anticoagulants </w:t>
            </w:r>
            <w:r>
              <w:rPr>
                <w:rFonts w:ascii="Times New Roman" w:hAnsi="Times New Roman" w:cs="Times New Roman"/>
              </w:rPr>
              <w:t xml:space="preserve">appear to </w:t>
            </w:r>
            <w:r w:rsidRPr="0000325E">
              <w:rPr>
                <w:rFonts w:ascii="Times New Roman" w:hAnsi="Times New Roman" w:cs="Times New Roman"/>
              </w:rPr>
              <w:t>decrease the rate of hemorrhagic stroke and intracranial bleeding compared to warfarin and may be associated with a lower mortality, but also may increase the rate of gastrointestinal bleeding. The rate of ischemic stroke appears to be equal for both treatments.</w:t>
            </w:r>
          </w:p>
          <w:p w:rsidR="00B91A73" w:rsidRPr="0000325E" w:rsidRDefault="00B91A73" w:rsidP="00B91A73">
            <w:pPr>
              <w:rPr>
                <w:rFonts w:ascii="Times New Roman" w:hAnsi="Times New Roman" w:cs="Times New Roman"/>
                <w:lang w:val="en-US"/>
              </w:rPr>
            </w:pPr>
            <w:r>
              <w:rPr>
                <w:rFonts w:ascii="Times New Roman" w:hAnsi="Times New Roman" w:cs="Times New Roman"/>
              </w:rPr>
              <w:t>Patients with severe renal impairment should be excluded from this recommendation and not switch to a NOAC.</w:t>
            </w:r>
          </w:p>
        </w:tc>
        <w:tc>
          <w:tcPr>
            <w:tcW w:w="2469" w:type="dxa"/>
          </w:tcPr>
          <w:p w:rsidR="00B91A73" w:rsidRDefault="00B91A73" w:rsidP="00B91A73">
            <w:pPr>
              <w:rPr>
                <w:rFonts w:ascii="Times New Roman" w:hAnsi="Times New Roman" w:cs="Times New Roman"/>
              </w:rPr>
            </w:pPr>
            <w:r>
              <w:rPr>
                <w:rFonts w:ascii="Times New Roman" w:hAnsi="Times New Roman" w:cs="Times New Roman"/>
              </w:rPr>
              <w:t>W</w:t>
            </w:r>
            <w:r w:rsidRPr="00FE48F2">
              <w:rPr>
                <w:rFonts w:ascii="Times New Roman" w:hAnsi="Times New Roman" w:cs="Times New Roman"/>
              </w:rPr>
              <w:t>eak</w:t>
            </w:r>
          </w:p>
          <w:p w:rsidR="00A74256" w:rsidRDefault="00A74256" w:rsidP="00B91A73">
            <w:pPr>
              <w:rPr>
                <w:rFonts w:ascii="Times New Roman" w:hAnsi="Times New Roman" w:cs="Times New Roman"/>
              </w:rPr>
            </w:pPr>
          </w:p>
          <w:p w:rsidR="00A74256" w:rsidRPr="00FE48F2" w:rsidRDefault="00A74256" w:rsidP="00A74256">
            <w:pPr>
              <w:rPr>
                <w:rFonts w:ascii="Times New Roman" w:hAnsi="Times New Roman" w:cs="Times New Roman"/>
              </w:rPr>
            </w:pPr>
            <w:r>
              <w:rPr>
                <w:rFonts w:ascii="Times New Roman" w:hAnsi="Times New Roman" w:cs="Times New Roman"/>
              </w:rPr>
              <w:t xml:space="preserve">Reason: </w:t>
            </w:r>
            <w:r w:rsidRPr="00EA3F4F">
              <w:rPr>
                <w:rFonts w:ascii="Times New Roman" w:hAnsi="Times New Roman" w:cs="Times New Roman"/>
              </w:rPr>
              <w:t>Although the outcomes were considered to be critical for</w:t>
            </w:r>
            <w:r>
              <w:rPr>
                <w:rFonts w:ascii="Times New Roman" w:hAnsi="Times New Roman" w:cs="Times New Roman"/>
              </w:rPr>
              <w:t xml:space="preserve"> decision </w:t>
            </w:r>
            <w:r w:rsidRPr="00EA3F4F">
              <w:rPr>
                <w:rFonts w:ascii="Times New Roman" w:hAnsi="Times New Roman" w:cs="Times New Roman"/>
              </w:rPr>
              <w:t xml:space="preserve"> making</w:t>
            </w:r>
            <w:r>
              <w:rPr>
                <w:rFonts w:ascii="Times New Roman" w:hAnsi="Times New Roman" w:cs="Times New Roman"/>
              </w:rPr>
              <w:t xml:space="preserve">, the quality of the </w:t>
            </w:r>
            <w:r w:rsidRPr="00EA3F4F">
              <w:rPr>
                <w:rFonts w:ascii="Times New Roman" w:hAnsi="Times New Roman" w:cs="Times New Roman"/>
              </w:rPr>
              <w:t xml:space="preserve">evidence was </w:t>
            </w:r>
            <w:r>
              <w:rPr>
                <w:rFonts w:ascii="Times New Roman" w:hAnsi="Times New Roman" w:cs="Times New Roman"/>
              </w:rPr>
              <w:t>moderate</w:t>
            </w:r>
            <w:r w:rsidRPr="00EA3F4F">
              <w:rPr>
                <w:rFonts w:ascii="Times New Roman" w:hAnsi="Times New Roman" w:cs="Times New Roman"/>
              </w:rPr>
              <w:t xml:space="preserve"> which </w:t>
            </w:r>
            <w:r>
              <w:rPr>
                <w:rFonts w:ascii="Times New Roman" w:hAnsi="Times New Roman" w:cs="Times New Roman"/>
              </w:rPr>
              <w:t>led to a weak strength of the recommendation</w:t>
            </w:r>
          </w:p>
        </w:tc>
        <w:tc>
          <w:tcPr>
            <w:tcW w:w="1986" w:type="dxa"/>
          </w:tcPr>
          <w:p w:rsidR="00B91A73" w:rsidRDefault="00B91A73" w:rsidP="00B91A73">
            <w:pPr>
              <w:rPr>
                <w:rFonts w:ascii="Times New Roman" w:hAnsi="Times New Roman" w:cs="Times New Roman"/>
              </w:rPr>
            </w:pPr>
            <w:r>
              <w:rPr>
                <w:rFonts w:ascii="Times New Roman" w:hAnsi="Times New Roman" w:cs="Times New Roman"/>
              </w:rPr>
              <w:t>Moderate</w:t>
            </w:r>
          </w:p>
          <w:p w:rsidR="00A74256" w:rsidRDefault="00A74256" w:rsidP="00B91A73">
            <w:pPr>
              <w:rPr>
                <w:rFonts w:ascii="Times New Roman" w:hAnsi="Times New Roman" w:cs="Times New Roman"/>
              </w:rPr>
            </w:pPr>
          </w:p>
          <w:p w:rsidR="00A74256" w:rsidRPr="00FE48F2" w:rsidRDefault="00A74256" w:rsidP="00B91A73">
            <w:pPr>
              <w:rPr>
                <w:rFonts w:ascii="Times New Roman" w:hAnsi="Times New Roman" w:cs="Times New Roman"/>
              </w:rPr>
            </w:pPr>
            <w:r>
              <w:rPr>
                <w:rFonts w:ascii="Times New Roman" w:hAnsi="Times New Roman" w:cs="Times New Roman"/>
              </w:rPr>
              <w:t xml:space="preserve">It was considered to downgrade the quality of the evidence because of indirectness of the results </w:t>
            </w:r>
            <w:r w:rsidR="00D03EDA" w:rsidRPr="0033348B">
              <w:rPr>
                <w:rFonts w:ascii="Times New Roman" w:hAnsi="Times New Roman" w:cs="Times New Roman"/>
              </w:rPr>
              <w:t xml:space="preserve"> as there is no trial that evaluated the effect of switching from vitamin K antagonists to a novel oral anticoagulant</w:t>
            </w:r>
          </w:p>
        </w:tc>
        <w:tc>
          <w:tcPr>
            <w:tcW w:w="2251" w:type="dxa"/>
          </w:tcPr>
          <w:p w:rsidR="00B91A73" w:rsidRPr="00501D5C" w:rsidRDefault="00B91A73" w:rsidP="00B91A73">
            <w:pPr>
              <w:rPr>
                <w:rFonts w:ascii="Times New Roman" w:hAnsi="Times New Roman" w:cs="Times New Roman"/>
                <w:lang w:val="es-ES"/>
              </w:rPr>
            </w:pPr>
            <w:r w:rsidRPr="00501D5C">
              <w:rPr>
                <w:rFonts w:ascii="Times New Roman" w:hAnsi="Times New Roman" w:cs="Times New Roman"/>
                <w:lang w:val="es-ES"/>
              </w:rPr>
              <w:t>Ten SRs (Adam et al. 2012, Baker et al.2012, Capodanno et al. 2013, Dogliotti et al. 2013, Liew et al. 2014, Miller et al. 2012, Providência et al. 2014, Ruff et al. 2014, Sardar et al. 2013, Testa et al. 2012)</w:t>
            </w:r>
          </w:p>
          <w:p w:rsidR="00B91A73" w:rsidRDefault="00B91A73" w:rsidP="00B91A73">
            <w:pPr>
              <w:rPr>
                <w:rFonts w:ascii="Times New Roman" w:hAnsi="Times New Roman" w:cs="Times New Roman"/>
              </w:rPr>
            </w:pPr>
            <w:r>
              <w:rPr>
                <w:rFonts w:ascii="Times New Roman" w:hAnsi="Times New Roman" w:cs="Times New Roman"/>
              </w:rPr>
              <w:t>of interest:</w:t>
            </w:r>
          </w:p>
          <w:p w:rsidR="00B91A73" w:rsidRPr="006E0CAC" w:rsidRDefault="00B91A73" w:rsidP="00B91A73">
            <w:pPr>
              <w:rPr>
                <w:rFonts w:ascii="Times New Roman" w:hAnsi="Times New Roman" w:cs="Times New Roman"/>
              </w:rPr>
            </w:pPr>
            <w:r>
              <w:rPr>
                <w:rFonts w:ascii="Times New Roman" w:hAnsi="Times New Roman" w:cs="Times New Roman"/>
              </w:rPr>
              <w:t>3 guidelines (NICE, ESC,AHA/ACC/HRS)</w:t>
            </w:r>
          </w:p>
        </w:tc>
      </w:tr>
    </w:tbl>
    <w:p w:rsidR="002013E0" w:rsidRPr="00501D5C" w:rsidRDefault="00F77C6B">
      <w:pPr>
        <w:rPr>
          <w:rFonts w:ascii="Times New Roman" w:hAnsi="Times New Roman" w:cs="Times New Roman"/>
          <w:lang w:val="en-GB"/>
        </w:rPr>
      </w:pPr>
      <w:r>
        <w:rPr>
          <w:rFonts w:ascii="Times New Roman" w:hAnsi="Times New Roman" w:cs="Times New Roman"/>
          <w:lang w:val="en-GB"/>
        </w:rPr>
        <w:t xml:space="preserve">Additional file 7: </w:t>
      </w:r>
      <w:r w:rsidR="00546A29" w:rsidRPr="00501D5C">
        <w:rPr>
          <w:rFonts w:ascii="Times New Roman" w:hAnsi="Times New Roman" w:cs="Times New Roman"/>
          <w:lang w:val="en-GB"/>
        </w:rPr>
        <w:t xml:space="preserve">Table </w:t>
      </w:r>
      <w:r w:rsidR="003260F5">
        <w:rPr>
          <w:rFonts w:ascii="Times New Roman" w:hAnsi="Times New Roman" w:cs="Times New Roman"/>
          <w:lang w:val="en-GB"/>
        </w:rPr>
        <w:t>S7</w:t>
      </w:r>
      <w:r w:rsidR="0033348B">
        <w:rPr>
          <w:rFonts w:ascii="Times New Roman" w:hAnsi="Times New Roman" w:cs="Times New Roman"/>
          <w:lang w:val="en-GB"/>
        </w:rPr>
        <w:t xml:space="preserve"> - </w:t>
      </w:r>
      <w:bookmarkStart w:id="0" w:name="_GoBack"/>
      <w:bookmarkEnd w:id="0"/>
      <w:r w:rsidR="00546A29" w:rsidRPr="00501D5C">
        <w:rPr>
          <w:rFonts w:ascii="Times New Roman" w:hAnsi="Times New Roman" w:cs="Times New Roman"/>
          <w:lang w:val="en-GB"/>
        </w:rPr>
        <w:t xml:space="preserve">Recommendation </w:t>
      </w:r>
    </w:p>
    <w:sectPr w:rsidR="002013E0" w:rsidRPr="00501D5C" w:rsidSect="00325F2A">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5041947" w15:done="0"/>
</w15:commentsEx>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na Renom">
    <w15:presenceInfo w15:providerId="Windows Live" w15:userId="c78af2ecf954e91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docVars>
    <w:docVar w:name="Total_Editing_Time" w:val="0"/>
  </w:docVars>
  <w:rsids>
    <w:rsidRoot w:val="00546A29"/>
    <w:rsid w:val="0000325E"/>
    <w:rsid w:val="000162C2"/>
    <w:rsid w:val="00187EC9"/>
    <w:rsid w:val="002013E0"/>
    <w:rsid w:val="002D78E1"/>
    <w:rsid w:val="00325F2A"/>
    <w:rsid w:val="003260F5"/>
    <w:rsid w:val="0033348B"/>
    <w:rsid w:val="00357D85"/>
    <w:rsid w:val="00382746"/>
    <w:rsid w:val="003F2A3C"/>
    <w:rsid w:val="00501D5C"/>
    <w:rsid w:val="00546A29"/>
    <w:rsid w:val="005D28E7"/>
    <w:rsid w:val="00610772"/>
    <w:rsid w:val="008A1046"/>
    <w:rsid w:val="00A74256"/>
    <w:rsid w:val="00A84A90"/>
    <w:rsid w:val="00B91A73"/>
    <w:rsid w:val="00D03EDA"/>
    <w:rsid w:val="00F77C6B"/>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A29"/>
    <w:rPr>
      <w:rFonts w:eastAsiaTheme="minorEastAsia"/>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6A29"/>
    <w:pPr>
      <w:spacing w:after="0" w:line="240" w:lineRule="auto"/>
    </w:pPr>
    <w:rPr>
      <w:rFonts w:eastAsiaTheme="minorEastAsia"/>
      <w:lang w:val="en-GB"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82746"/>
    <w:rPr>
      <w:sz w:val="16"/>
      <w:szCs w:val="16"/>
    </w:rPr>
  </w:style>
  <w:style w:type="paragraph" w:styleId="CommentText">
    <w:name w:val="annotation text"/>
    <w:basedOn w:val="Normal"/>
    <w:link w:val="CommentTextChar"/>
    <w:uiPriority w:val="99"/>
    <w:semiHidden/>
    <w:unhideWhenUsed/>
    <w:rsid w:val="00382746"/>
    <w:pPr>
      <w:spacing w:line="240" w:lineRule="auto"/>
    </w:pPr>
    <w:rPr>
      <w:sz w:val="20"/>
      <w:szCs w:val="20"/>
    </w:rPr>
  </w:style>
  <w:style w:type="character" w:customStyle="1" w:styleId="CommentTextChar">
    <w:name w:val="Comment Text Char"/>
    <w:basedOn w:val="DefaultParagraphFont"/>
    <w:link w:val="CommentText"/>
    <w:uiPriority w:val="99"/>
    <w:semiHidden/>
    <w:rsid w:val="00382746"/>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382746"/>
    <w:rPr>
      <w:b/>
      <w:bCs/>
    </w:rPr>
  </w:style>
  <w:style w:type="character" w:customStyle="1" w:styleId="CommentSubjectChar">
    <w:name w:val="Comment Subject Char"/>
    <w:basedOn w:val="CommentTextChar"/>
    <w:link w:val="CommentSubject"/>
    <w:uiPriority w:val="99"/>
    <w:semiHidden/>
    <w:rsid w:val="00382746"/>
    <w:rPr>
      <w:rFonts w:eastAsiaTheme="minorEastAsia"/>
      <w:b/>
      <w:bCs/>
      <w:sz w:val="20"/>
      <w:szCs w:val="20"/>
      <w:lang w:eastAsia="de-DE"/>
    </w:rPr>
  </w:style>
  <w:style w:type="paragraph" w:styleId="BalloonText">
    <w:name w:val="Balloon Text"/>
    <w:basedOn w:val="Normal"/>
    <w:link w:val="BalloonTextChar"/>
    <w:uiPriority w:val="99"/>
    <w:semiHidden/>
    <w:unhideWhenUsed/>
    <w:rsid w:val="003827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746"/>
    <w:rPr>
      <w:rFonts w:ascii="Segoe UI" w:eastAsiaTheme="minorEastAsia" w:hAnsi="Segoe UI" w:cs="Segoe UI"/>
      <w:sz w:val="18"/>
      <w:szCs w:val="18"/>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46A29"/>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546A29"/>
    <w:pPr>
      <w:spacing w:after="0" w:line="240" w:lineRule="auto"/>
    </w:pPr>
    <w:rPr>
      <w:rFonts w:eastAsiaTheme="minorEastAsia"/>
      <w:lang w:val="en-GB"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82746"/>
    <w:rPr>
      <w:sz w:val="16"/>
      <w:szCs w:val="16"/>
    </w:rPr>
  </w:style>
  <w:style w:type="paragraph" w:styleId="Kommentartext">
    <w:name w:val="annotation text"/>
    <w:basedOn w:val="Standard"/>
    <w:link w:val="KommentartextZchn"/>
    <w:uiPriority w:val="99"/>
    <w:semiHidden/>
    <w:unhideWhenUsed/>
    <w:rsid w:val="0038274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82746"/>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382746"/>
    <w:rPr>
      <w:b/>
      <w:bCs/>
    </w:rPr>
  </w:style>
  <w:style w:type="character" w:customStyle="1" w:styleId="KommentarthemaZchn">
    <w:name w:val="Kommentarthema Zchn"/>
    <w:basedOn w:val="KommentartextZchn"/>
    <w:link w:val="Kommentarthema"/>
    <w:uiPriority w:val="99"/>
    <w:semiHidden/>
    <w:rsid w:val="00382746"/>
    <w:rPr>
      <w:rFonts w:eastAsiaTheme="minorEastAsia"/>
      <w:b/>
      <w:bCs/>
      <w:sz w:val="20"/>
      <w:szCs w:val="20"/>
      <w:lang w:eastAsia="de-DE"/>
    </w:rPr>
  </w:style>
  <w:style w:type="paragraph" w:styleId="Sprechblasentext">
    <w:name w:val="Balloon Text"/>
    <w:basedOn w:val="Standard"/>
    <w:link w:val="SprechblasentextZchn"/>
    <w:uiPriority w:val="99"/>
    <w:semiHidden/>
    <w:unhideWhenUsed/>
    <w:rsid w:val="0038274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82746"/>
    <w:rPr>
      <w:rFonts w:ascii="Segoe UI" w:eastAsiaTheme="minorEastAsia" w:hAnsi="Segoe UI" w:cs="Segoe UI"/>
      <w:sz w:val="18"/>
      <w:szCs w:val="18"/>
      <w:lang w:eastAsia="de-D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9" Type="http://schemas.microsoft.com/office/2007/relationships/stylesWithEffects" Target="stylesWithEffec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1146</Characters>
  <Application>Microsoft Office Word</Application>
  <DocSecurity>0</DocSecurity>
  <Lines>229</Lines>
  <Paragraphs>204</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Universität Witten/Herdecke</Company>
  <LinksUpToDate>false</LinksUpToDate>
  <CharactersWithSpaces>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Sommerauer, Christina</dc:creator>
  <cp:lastModifiedBy>JBODONZO</cp:lastModifiedBy>
  <cp:revision>5</cp:revision>
  <dcterms:created xsi:type="dcterms:W3CDTF">2017-05-12T08:23:00Z</dcterms:created>
  <dcterms:modified xsi:type="dcterms:W3CDTF">2017-08-05T01:05:00Z</dcterms:modified>
</cp:coreProperties>
</file>