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120644" w14:textId="3F72896D" w:rsidR="00DE4D58" w:rsidRDefault="001305DD" w:rsidP="00AD0BB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Additional file 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 w:rsidR="00DE4D58">
        <w:rPr>
          <w:rFonts w:ascii="Times New Roman" w:hAnsi="Times New Roman"/>
          <w:b/>
          <w:sz w:val="20"/>
          <w:szCs w:val="20"/>
        </w:rPr>
        <w:t xml:space="preserve"> Table </w:t>
      </w:r>
      <w:r>
        <w:rPr>
          <w:rFonts w:ascii="Times New Roman" w:hAnsi="Times New Roman"/>
          <w:b/>
          <w:sz w:val="20"/>
          <w:szCs w:val="20"/>
        </w:rPr>
        <w:t>S</w:t>
      </w:r>
      <w:r w:rsidR="00DE4D58">
        <w:rPr>
          <w:rFonts w:ascii="Times New Roman" w:hAnsi="Times New Roman"/>
          <w:b/>
          <w:sz w:val="20"/>
          <w:szCs w:val="20"/>
        </w:rPr>
        <w:t xml:space="preserve">1 Medline Search Strategy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"/>
        <w:gridCol w:w="13385"/>
      </w:tblGrid>
      <w:tr w:rsidR="00896096" w14:paraId="45A6A3F8" w14:textId="77777777" w:rsidTr="00743180">
        <w:trPr>
          <w:trHeight w:val="332"/>
        </w:trPr>
        <w:tc>
          <w:tcPr>
            <w:tcW w:w="1005" w:type="dxa"/>
          </w:tcPr>
          <w:p w14:paraId="22E9A84B" w14:textId="4221DB1E" w:rsidR="00896096" w:rsidRPr="00896096" w:rsidRDefault="00896096" w:rsidP="0074318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96096">
              <w:rPr>
                <w:rFonts w:ascii="Times New Roman" w:hAnsi="Times New Roman"/>
                <w:b/>
                <w:sz w:val="20"/>
                <w:szCs w:val="20"/>
              </w:rPr>
              <w:t>Database</w:t>
            </w:r>
          </w:p>
        </w:tc>
        <w:tc>
          <w:tcPr>
            <w:tcW w:w="13385" w:type="dxa"/>
          </w:tcPr>
          <w:p w14:paraId="78EA0AA0" w14:textId="4B4DDB78" w:rsidR="00896096" w:rsidRPr="00896096" w:rsidRDefault="00743180" w:rsidP="0074318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Keywords</w:t>
            </w:r>
          </w:p>
        </w:tc>
      </w:tr>
      <w:tr w:rsidR="00BA1E2A" w14:paraId="6126BA0F" w14:textId="77777777" w:rsidTr="00743180">
        <w:trPr>
          <w:trHeight w:val="2600"/>
        </w:trPr>
        <w:tc>
          <w:tcPr>
            <w:tcW w:w="1005" w:type="dxa"/>
          </w:tcPr>
          <w:p w14:paraId="317CAB9F" w14:textId="358E5A17" w:rsidR="00BA1E2A" w:rsidRPr="00743180" w:rsidRDefault="00896096" w:rsidP="00743180">
            <w:pPr>
              <w:rPr>
                <w:rFonts w:ascii="Times New Roman" w:hAnsi="Times New Roman"/>
                <w:sz w:val="20"/>
                <w:szCs w:val="20"/>
              </w:rPr>
            </w:pPr>
            <w:r w:rsidRPr="00743180">
              <w:rPr>
                <w:rFonts w:ascii="Times New Roman" w:hAnsi="Times New Roman"/>
                <w:sz w:val="20"/>
                <w:szCs w:val="20"/>
              </w:rPr>
              <w:t>Medline</w:t>
            </w:r>
          </w:p>
        </w:tc>
        <w:tc>
          <w:tcPr>
            <w:tcW w:w="13385" w:type="dxa"/>
          </w:tcPr>
          <w:p w14:paraId="10DC2D4F" w14:textId="77777777" w:rsidR="00BA1E2A" w:rsidRPr="00D710DB" w:rsidRDefault="00BA1E2A" w:rsidP="007431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DB">
              <w:rPr>
                <w:rFonts w:ascii="Times New Roman" w:hAnsi="Times New Roman"/>
                <w:sz w:val="20"/>
                <w:szCs w:val="20"/>
              </w:rPr>
              <w:t>“Emergency Medical Services”[Mesh] OR “Emergency Medical Technicians”[Mesh] OR paramedic*[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tiab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 OR emergency medical service*[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tiab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 OR prehospital*[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tiab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 OR pre-hospital*[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tiab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 OR emergency medical technician*[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tiab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 OR ambulance*[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tiab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 OR ((technician*[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tiab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 OR responder*[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tiab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 OR service*[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tiab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]) AND emergency[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tiab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])</w:t>
            </w:r>
          </w:p>
          <w:p w14:paraId="040BA9EB" w14:textId="77777777" w:rsidR="00BA1E2A" w:rsidRPr="00896096" w:rsidRDefault="00BA1E2A" w:rsidP="007431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6096">
              <w:rPr>
                <w:rFonts w:ascii="Times New Roman" w:hAnsi="Times New Roman"/>
                <w:sz w:val="20"/>
                <w:szCs w:val="20"/>
              </w:rPr>
              <w:t>OR</w:t>
            </w:r>
          </w:p>
          <w:p w14:paraId="4E8253BE" w14:textId="77777777" w:rsidR="00BA1E2A" w:rsidRPr="00D710DB" w:rsidRDefault="00BA1E2A" w:rsidP="007431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DB">
              <w:rPr>
                <w:rFonts w:ascii="Times New Roman" w:hAnsi="Times New Roman"/>
                <w:sz w:val="20"/>
                <w:szCs w:val="20"/>
              </w:rPr>
              <w:t xml:space="preserve">"Emergency Service, Hospital"[Mesh] OR "Hospitalization"[Mesh] OR "Emergency Medicine"[Mesh] OR 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inhospital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*[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tiab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 OR in-hospital*[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tiab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 OR Emergency department*[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tiab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 OR Emergency Service*[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tiab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 OR acute care[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tiab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 OR admission*[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tiab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 OR discharge*[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tiab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 OR hospital*[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tiab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 OR inpatient*[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tiab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 OR in-patient*[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tiab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</w:t>
            </w:r>
          </w:p>
          <w:p w14:paraId="78D382C7" w14:textId="77777777" w:rsidR="00BA1E2A" w:rsidRPr="00896096" w:rsidRDefault="00BA1E2A" w:rsidP="007431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6096">
              <w:rPr>
                <w:rFonts w:ascii="Times New Roman" w:hAnsi="Times New Roman"/>
                <w:sz w:val="20"/>
                <w:szCs w:val="20"/>
              </w:rPr>
              <w:t>AND</w:t>
            </w:r>
          </w:p>
          <w:p w14:paraId="654CF591" w14:textId="77777777" w:rsidR="00BA1E2A" w:rsidRPr="00D710DB" w:rsidRDefault="00BA1E2A" w:rsidP="007431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DB">
              <w:rPr>
                <w:rFonts w:ascii="Times New Roman" w:hAnsi="Times New Roman"/>
                <w:sz w:val="20"/>
                <w:szCs w:val="20"/>
              </w:rPr>
              <w:t>“Aged”[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Majr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 OR “Frail Elderly”[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Majr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 OR geriatric[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tiab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 OR older people[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tiab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 OR older adults[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tiab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 OR elderly[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tiab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 OR Ageing[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tiab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 OR aging[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tiab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</w:t>
            </w:r>
          </w:p>
          <w:p w14:paraId="54759D75" w14:textId="77777777" w:rsidR="00BA1E2A" w:rsidRPr="00896096" w:rsidRDefault="00BA1E2A" w:rsidP="007431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6096">
              <w:rPr>
                <w:rFonts w:ascii="Times New Roman" w:hAnsi="Times New Roman"/>
                <w:sz w:val="20"/>
                <w:szCs w:val="20"/>
              </w:rPr>
              <w:t>AND</w:t>
            </w:r>
          </w:p>
          <w:p w14:paraId="16D0BE71" w14:textId="1AFAA291" w:rsidR="00BA1E2A" w:rsidRPr="00896096" w:rsidRDefault="00BA1E2A" w:rsidP="007431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DB">
              <w:rPr>
                <w:rFonts w:ascii="Times New Roman" w:hAnsi="Times New Roman"/>
                <w:sz w:val="20"/>
                <w:szCs w:val="20"/>
              </w:rPr>
              <w:t>frail*[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tw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 xml:space="preserve">] OR 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prefrail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*[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tw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 OR pre-frail*[</w:t>
            </w:r>
            <w:proofErr w:type="spellStart"/>
            <w:r w:rsidRPr="00D710DB">
              <w:rPr>
                <w:rFonts w:ascii="Times New Roman" w:hAnsi="Times New Roman"/>
                <w:sz w:val="20"/>
                <w:szCs w:val="20"/>
              </w:rPr>
              <w:t>tw</w:t>
            </w:r>
            <w:proofErr w:type="spellEnd"/>
            <w:r w:rsidRPr="00D710DB">
              <w:rPr>
                <w:rFonts w:ascii="Times New Roman" w:hAnsi="Times New Roman"/>
                <w:sz w:val="20"/>
                <w:szCs w:val="20"/>
              </w:rPr>
              <w:t>] OR n</w:t>
            </w:r>
            <w:r w:rsidR="00896096">
              <w:rPr>
                <w:rFonts w:ascii="Times New Roman" w:hAnsi="Times New Roman"/>
                <w:sz w:val="20"/>
                <w:szCs w:val="20"/>
              </w:rPr>
              <w:t>on-frail*[</w:t>
            </w:r>
            <w:proofErr w:type="spellStart"/>
            <w:r w:rsidR="00896096">
              <w:rPr>
                <w:rFonts w:ascii="Times New Roman" w:hAnsi="Times New Roman"/>
                <w:sz w:val="20"/>
                <w:szCs w:val="20"/>
              </w:rPr>
              <w:t>tw</w:t>
            </w:r>
            <w:proofErr w:type="spellEnd"/>
            <w:r w:rsidR="00896096">
              <w:rPr>
                <w:rFonts w:ascii="Times New Roman" w:hAnsi="Times New Roman"/>
                <w:sz w:val="20"/>
                <w:szCs w:val="20"/>
              </w:rPr>
              <w:t xml:space="preserve">] OR </w:t>
            </w:r>
            <w:proofErr w:type="spellStart"/>
            <w:r w:rsidR="00896096">
              <w:rPr>
                <w:rFonts w:ascii="Times New Roman" w:hAnsi="Times New Roman"/>
                <w:sz w:val="20"/>
                <w:szCs w:val="20"/>
              </w:rPr>
              <w:t>nonfrail</w:t>
            </w:r>
            <w:proofErr w:type="spellEnd"/>
            <w:r w:rsidR="00896096">
              <w:rPr>
                <w:rFonts w:ascii="Times New Roman" w:hAnsi="Times New Roman"/>
                <w:sz w:val="20"/>
                <w:szCs w:val="20"/>
              </w:rPr>
              <w:t>* [</w:t>
            </w:r>
            <w:proofErr w:type="spellStart"/>
            <w:r w:rsidR="00896096">
              <w:rPr>
                <w:rFonts w:ascii="Times New Roman" w:hAnsi="Times New Roman"/>
                <w:sz w:val="20"/>
                <w:szCs w:val="20"/>
              </w:rPr>
              <w:t>tw</w:t>
            </w:r>
            <w:proofErr w:type="spellEnd"/>
            <w:r w:rsidR="00896096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</w:tbl>
    <w:p w14:paraId="6262BDAD" w14:textId="77777777" w:rsidR="00356FE2" w:rsidRDefault="00356FE2" w:rsidP="00AD0BB0">
      <w:pPr>
        <w:rPr>
          <w:rFonts w:ascii="Times New Roman" w:hAnsi="Times New Roman"/>
          <w:b/>
          <w:sz w:val="20"/>
          <w:szCs w:val="20"/>
        </w:rPr>
      </w:pPr>
    </w:p>
    <w:p w14:paraId="58C11BF5" w14:textId="77777777" w:rsidR="004F6BB8" w:rsidRDefault="008A12A7" w:rsidP="004F6BB8">
      <w:pPr>
        <w:rPr>
          <w:rFonts w:ascii="Times New Roman" w:hAnsi="Times New Roman"/>
          <w:b/>
          <w:sz w:val="20"/>
          <w:szCs w:val="20"/>
        </w:rPr>
        <w:sectPr w:rsidR="004F6BB8" w:rsidSect="00644F10">
          <w:footerReference w:type="default" r:id="rId9"/>
          <w:pgSz w:w="15840" w:h="12240" w:orient="landscape"/>
          <w:pgMar w:top="720" w:right="720" w:bottom="720" w:left="720" w:header="720" w:footer="0" w:gutter="0"/>
          <w:cols w:space="720"/>
          <w:docGrid w:linePitch="360"/>
        </w:sectPr>
      </w:pPr>
      <w:r>
        <w:rPr>
          <w:rFonts w:ascii="Times New Roman" w:hAnsi="Times New Roman"/>
          <w:b/>
          <w:sz w:val="20"/>
          <w:szCs w:val="20"/>
        </w:rPr>
        <w:br w:type="page"/>
      </w:r>
    </w:p>
    <w:p w14:paraId="1EB896B3" w14:textId="462EFF24" w:rsidR="004F6BB8" w:rsidRPr="00DD1839" w:rsidRDefault="001305DD" w:rsidP="004F6BB8">
      <w:pPr>
        <w:rPr>
          <w:rFonts w:ascii="Times New Roman" w:hAnsi="Times New Roman"/>
          <w:b/>
          <w:color w:val="FF0000"/>
          <w:sz w:val="20"/>
          <w:szCs w:val="20"/>
        </w:rPr>
      </w:pPr>
      <w:bookmarkStart w:id="0" w:name="_Hlk504476827"/>
      <w:r>
        <w:rPr>
          <w:rFonts w:ascii="Times New Roman" w:hAnsi="Times New Roman"/>
          <w:sz w:val="24"/>
          <w:szCs w:val="24"/>
        </w:rPr>
        <w:lastRenderedPageBreak/>
        <w:t xml:space="preserve">Additional file 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 w:rsidRPr="00996804">
        <w:rPr>
          <w:rFonts w:ascii="Times New Roman" w:hAnsi="Times New Roman"/>
          <w:sz w:val="24"/>
          <w:szCs w:val="24"/>
        </w:rPr>
        <w:t xml:space="preserve"> </w:t>
      </w:r>
      <w:r w:rsidR="004F6BB8">
        <w:rPr>
          <w:rFonts w:ascii="Times New Roman" w:hAnsi="Times New Roman"/>
          <w:b/>
          <w:sz w:val="20"/>
          <w:szCs w:val="20"/>
        </w:rPr>
        <w:t xml:space="preserve">Table </w:t>
      </w:r>
      <w:r>
        <w:rPr>
          <w:rFonts w:ascii="Times New Roman" w:hAnsi="Times New Roman"/>
          <w:b/>
          <w:sz w:val="20"/>
          <w:szCs w:val="20"/>
        </w:rPr>
        <w:t>S</w:t>
      </w:r>
      <w:r w:rsidR="004F6BB8">
        <w:rPr>
          <w:rFonts w:ascii="Times New Roman" w:hAnsi="Times New Roman"/>
          <w:b/>
          <w:sz w:val="20"/>
          <w:szCs w:val="20"/>
        </w:rPr>
        <w:t xml:space="preserve">2 </w:t>
      </w:r>
      <w:r w:rsidR="00CA4B44">
        <w:rPr>
          <w:rFonts w:ascii="Times New Roman" w:hAnsi="Times New Roman"/>
          <w:b/>
          <w:sz w:val="20"/>
          <w:szCs w:val="20"/>
        </w:rPr>
        <w:t>The</w:t>
      </w:r>
      <w:r w:rsidR="008842C2">
        <w:rPr>
          <w:rFonts w:ascii="Times New Roman" w:hAnsi="Times New Roman"/>
          <w:b/>
          <w:sz w:val="20"/>
          <w:szCs w:val="20"/>
        </w:rPr>
        <w:t xml:space="preserve"> 204 articles that </w:t>
      </w:r>
      <w:r w:rsidR="00900867">
        <w:rPr>
          <w:rFonts w:ascii="Times New Roman" w:hAnsi="Times New Roman"/>
          <w:b/>
          <w:sz w:val="20"/>
          <w:szCs w:val="20"/>
        </w:rPr>
        <w:t xml:space="preserve">measured </w:t>
      </w:r>
      <w:r w:rsidR="008842C2">
        <w:rPr>
          <w:rFonts w:ascii="Times New Roman" w:hAnsi="Times New Roman"/>
          <w:b/>
          <w:sz w:val="20"/>
          <w:szCs w:val="20"/>
        </w:rPr>
        <w:t>frailty</w:t>
      </w:r>
    </w:p>
    <w:tbl>
      <w:tblPr>
        <w:tblStyle w:val="TableGrid"/>
        <w:tblW w:w="14674" w:type="dxa"/>
        <w:tblLook w:val="04A0" w:firstRow="1" w:lastRow="0" w:firstColumn="1" w:lastColumn="0" w:noHBand="0" w:noVBand="1"/>
      </w:tblPr>
      <w:tblGrid>
        <w:gridCol w:w="14674"/>
      </w:tblGrid>
      <w:tr w:rsidR="00BF22DA" w14:paraId="0DE92008" w14:textId="77777777" w:rsidTr="008D6528">
        <w:trPr>
          <w:trHeight w:val="101"/>
        </w:trPr>
        <w:tc>
          <w:tcPr>
            <w:tcW w:w="14674" w:type="dxa"/>
          </w:tcPr>
          <w:p w14:paraId="5DB89997" w14:textId="2AABA84B" w:rsidR="00BF22DA" w:rsidRDefault="00CA4B44" w:rsidP="00BF22DA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References</w:t>
            </w:r>
          </w:p>
        </w:tc>
      </w:tr>
      <w:tr w:rsidR="00BF22DA" w:rsidRPr="008D6528" w14:paraId="6A2C75CB" w14:textId="77777777" w:rsidTr="008D6528">
        <w:trPr>
          <w:trHeight w:val="458"/>
        </w:trPr>
        <w:tc>
          <w:tcPr>
            <w:tcW w:w="14674" w:type="dxa"/>
          </w:tcPr>
          <w:p w14:paraId="2EDE8FBC" w14:textId="53E77783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Abbatecola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Spazzafumo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Corsonello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Sirolla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Bustacchini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Guffanti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E. Development and validation of the HOPE prognostic index on 24-month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posthospital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mortality and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rehospitalization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>: Italian National Research Center on Aging (INRCA). R</w:t>
            </w:r>
            <w:r w:rsidR="00E61BBD">
              <w:rPr>
                <w:rFonts w:ascii="Times New Roman" w:hAnsi="Times New Roman"/>
                <w:sz w:val="20"/>
                <w:szCs w:val="20"/>
              </w:rPr>
              <w:t>ejuvenation research. 2011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;14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(6):605-13.</w:t>
            </w:r>
          </w:p>
          <w:p w14:paraId="2B3CEC66" w14:textId="538CF999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Adamis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Treloar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Darwiche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FZ, Gregson N, Macdonald AJ, Martin FC. Associations of delirium with in-hospital and in 6-months mortality in elderly medical inpatie</w:t>
            </w:r>
            <w:r w:rsidR="00E61BBD">
              <w:rPr>
                <w:rFonts w:ascii="Times New Roman" w:hAnsi="Times New Roman"/>
                <w:sz w:val="20"/>
                <w:szCs w:val="20"/>
              </w:rPr>
              <w:t>nts. Age and ageing. 2007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;36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(6):644-9.</w:t>
            </w:r>
          </w:p>
          <w:p w14:paraId="5B45DB5F" w14:textId="3E94A597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Adamis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Treloar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Martin FC, Gregson N, Hamilton G, Macdonald AJ. APOE and cytokines as biological markers for recovery of prevalent delirium in elderly medical inpatients. International journal of </w:t>
            </w:r>
            <w:r w:rsidR="00E61BBD">
              <w:rPr>
                <w:rFonts w:ascii="Times New Roman" w:hAnsi="Times New Roman"/>
                <w:sz w:val="20"/>
                <w:szCs w:val="20"/>
              </w:rPr>
              <w:t>geriatric psychiatry. 2007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;22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(7):688-94.</w:t>
            </w:r>
          </w:p>
          <w:p w14:paraId="21FDAEF2" w14:textId="1380DDE6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Aitken E, Carruthers C, Gall L, Kerr L, Geddes 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Kingsmore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D. Acute kidney injury: outcomes and quality of care. QJM: An International Journal of </w:t>
            </w:r>
            <w:r w:rsidR="00E61BBD">
              <w:rPr>
                <w:rFonts w:ascii="Times New Roman" w:hAnsi="Times New Roman"/>
                <w:sz w:val="20"/>
                <w:szCs w:val="20"/>
              </w:rPr>
              <w:t>Medicine.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;106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(4):323-32.</w:t>
            </w:r>
          </w:p>
          <w:p w14:paraId="1C2D2ED1" w14:textId="55E59AAB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Andela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RM, Dijkstra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Slaets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JP,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Sanderman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R. Prevalence of frailty on clinical wards: description and implications. International journal</w:t>
            </w:r>
            <w:r w:rsidR="00E61BBD">
              <w:rPr>
                <w:rFonts w:ascii="Times New Roman" w:hAnsi="Times New Roman"/>
                <w:sz w:val="20"/>
                <w:szCs w:val="20"/>
              </w:rPr>
              <w:t xml:space="preserve"> of nursing practice. 2010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;16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(1):14-9.</w:t>
            </w:r>
          </w:p>
          <w:p w14:paraId="0C69C48C" w14:textId="0741F7BE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Andreasen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Sørensen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EE,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Gobbens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RJ, Lund H,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Aadahl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M. Danish version of the Tilburg Frailty Indicator–translation, cross-cultural adaption and validity pretest by cognitive interviewing. Archives of Geronto</w:t>
            </w:r>
            <w:r w:rsidR="00E61BBD">
              <w:rPr>
                <w:rFonts w:ascii="Times New Roman" w:hAnsi="Times New Roman"/>
                <w:sz w:val="20"/>
                <w:szCs w:val="20"/>
              </w:rPr>
              <w:t>logy and Geriatrics.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;59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(1):32-8.</w:t>
            </w:r>
          </w:p>
          <w:p w14:paraId="50A5E050" w14:textId="45050833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Andrew MK,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Freter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SH, Rockwood K. Incomplete functional recovery after delirium in elderly people: a prospective cohort st</w:t>
            </w:r>
            <w:r w:rsidR="00E61BBD">
              <w:rPr>
                <w:rFonts w:ascii="Times New Roman" w:hAnsi="Times New Roman"/>
                <w:sz w:val="20"/>
                <w:szCs w:val="20"/>
              </w:rPr>
              <w:t>udy. BMC geriatrics. 2005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;5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(1):5.</w:t>
            </w:r>
          </w:p>
          <w:p w14:paraId="069B3269" w14:textId="5955F5C3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Ansell P, Howell D, Garry A, Kite S, Munro J, Roman E, Howard M. What determines referral of UK patients with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haematological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malignancies to palliative care services? An exploratory study using hospital record</w:t>
            </w:r>
            <w:r w:rsidR="00E61BBD">
              <w:rPr>
                <w:rFonts w:ascii="Times New Roman" w:hAnsi="Times New Roman"/>
                <w:sz w:val="20"/>
                <w:szCs w:val="20"/>
              </w:rPr>
              <w:t>s. Palliative Medicine. 2007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;21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(6):487-92.</w:t>
            </w:r>
          </w:p>
          <w:p w14:paraId="0AE9955A" w14:textId="207C293A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Antunes JD,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Okuno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MF, Lopes MC,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Campanharo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CR, Batista RE. Frailty assessment of elderly hospitalized at an emergency service of a university hos</w:t>
            </w:r>
            <w:r w:rsidR="00E61BBD">
              <w:rPr>
                <w:rFonts w:ascii="Times New Roman" w:hAnsi="Times New Roman"/>
                <w:sz w:val="20"/>
                <w:szCs w:val="20"/>
              </w:rPr>
              <w:t xml:space="preserve">pital. </w:t>
            </w:r>
            <w:proofErr w:type="spellStart"/>
            <w:r w:rsidR="00E61BBD">
              <w:rPr>
                <w:rFonts w:ascii="Times New Roman" w:hAnsi="Times New Roman"/>
                <w:sz w:val="20"/>
                <w:szCs w:val="20"/>
              </w:rPr>
              <w:t>Cogitare</w:t>
            </w:r>
            <w:proofErr w:type="spellEnd"/>
            <w:r w:rsidR="00E61BB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61BBD">
              <w:rPr>
                <w:rFonts w:ascii="Times New Roman" w:hAnsi="Times New Roman"/>
                <w:sz w:val="20"/>
                <w:szCs w:val="20"/>
              </w:rPr>
              <w:t>Enferm</w:t>
            </w:r>
            <w:proofErr w:type="spellEnd"/>
            <w:r w:rsidR="00E61BBD">
              <w:rPr>
                <w:rFonts w:ascii="Times New Roman" w:hAnsi="Times New Roman"/>
                <w:sz w:val="20"/>
                <w:szCs w:val="20"/>
              </w:rPr>
              <w:t>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;20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(2):264-71.</w:t>
            </w:r>
          </w:p>
          <w:p w14:paraId="3E1361CE" w14:textId="6DCE0004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>Ariza</w:t>
            </w:r>
            <w:r w:rsidRPr="008D6528">
              <w:rPr>
                <w:rFonts w:ascii="Cambria Math" w:hAnsi="Cambria Math" w:cs="Cambria Math"/>
                <w:sz w:val="20"/>
                <w:szCs w:val="20"/>
              </w:rPr>
              <w:t>‐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Solé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Formiga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F,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Vidán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MT, Bueno H,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Curós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Aboal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Llibre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C, Rueda F, Bernal E,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Cequier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A. Impact of Frailty and Functional Status on Outcomes in Elderly Patients With ST</w:t>
            </w:r>
            <w:r w:rsidRPr="008D6528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8D6528">
              <w:rPr>
                <w:rFonts w:ascii="Times New Roman" w:hAnsi="Times New Roman"/>
                <w:sz w:val="20"/>
                <w:szCs w:val="20"/>
              </w:rPr>
              <w:t>Segment Elevation Myocardial Infarction Undergoing Primary Angioplasty: Rationale and Design of the IFFANIAM Study.</w:t>
            </w:r>
            <w:r w:rsidR="00E61BBD">
              <w:rPr>
                <w:rFonts w:ascii="Times New Roman" w:hAnsi="Times New Roman"/>
                <w:sz w:val="20"/>
                <w:szCs w:val="20"/>
              </w:rPr>
              <w:t xml:space="preserve"> Clinical cardiology.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;36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(10):565-9.</w:t>
            </w:r>
          </w:p>
          <w:p w14:paraId="089BF9F3" w14:textId="3C579B13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Aronow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HU,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Borenstein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Haus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F,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Braunstein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GD, Bolton LB. Validating SPICES as a screening tool for frailty risks among hospitalized older adults. Nursing re</w:t>
            </w:r>
            <w:r w:rsidR="00E61BBD">
              <w:rPr>
                <w:rFonts w:ascii="Times New Roman" w:hAnsi="Times New Roman"/>
                <w:sz w:val="20"/>
                <w:szCs w:val="20"/>
              </w:rPr>
              <w:t>search and practice.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;2014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2D09825" w14:textId="77164C7A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Arora VM, Prochaska ML,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Farnan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JM, D'Arcy V, Michael 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Schwanz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KJ, Vinci LM, Davis AM, Meltzer DO, Johnson JK. Problems after discharge and understanding of communication with their primary care physicians among hospitalized seniors: a mixed methods study. Journal </w:t>
            </w:r>
            <w:r w:rsidR="00E61BBD">
              <w:rPr>
                <w:rFonts w:ascii="Times New Roman" w:hAnsi="Times New Roman"/>
                <w:sz w:val="20"/>
                <w:szCs w:val="20"/>
              </w:rPr>
              <w:t>of Hospital Medicine. 2010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;5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(7):385-91.</w:t>
            </w:r>
          </w:p>
          <w:p w14:paraId="7769BE78" w14:textId="44951CCF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Auais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Morin S, Nadeau L, Finch L, Mayo N. Changes in frailty-related characteristics of the hip fracture population and their implications for healthcare services: evidence from Quebec, Canada. Osteop</w:t>
            </w:r>
            <w:r w:rsidR="00E61BBD">
              <w:rPr>
                <w:rFonts w:ascii="Times New Roman" w:hAnsi="Times New Roman"/>
                <w:sz w:val="20"/>
                <w:szCs w:val="20"/>
              </w:rPr>
              <w:t>orosis International.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;24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(10):2713-24.</w:t>
            </w:r>
          </w:p>
          <w:p w14:paraId="2EBD0B8A" w14:textId="50026E5D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Bagshaw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Stelfox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HT, Johnson JA,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McDermid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RC, Rolfson DB,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Tsuyuki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RT, Ibrahim Q,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Majumdar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SR. Long-term association between frailty and health-related quality of life among survivors of critical illness: a prospective multicenter cohort study. Cr</w:t>
            </w:r>
            <w:r w:rsidR="00E61BBD">
              <w:rPr>
                <w:rFonts w:ascii="Times New Roman" w:hAnsi="Times New Roman"/>
                <w:sz w:val="20"/>
                <w:szCs w:val="20"/>
              </w:rPr>
              <w:t>itical care medicine.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;43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(5):973-82.</w:t>
            </w:r>
          </w:p>
          <w:p w14:paraId="2570700C" w14:textId="1EFEF5D7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Baillie L,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Gallini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Corser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Elworthy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G,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Scotcher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Barrand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A. Care transitions for frail, older people from acute hospital wards within an integrated healthcare system in </w:t>
            </w:r>
            <w:r w:rsidRPr="008D6528">
              <w:rPr>
                <w:rFonts w:ascii="Times New Roman" w:hAnsi="Times New Roman"/>
                <w:sz w:val="20"/>
                <w:szCs w:val="20"/>
              </w:rPr>
              <w:lastRenderedPageBreak/>
              <w:t>England: a qualitative case study. International Journal</w:t>
            </w:r>
            <w:r w:rsidR="00E61BBD">
              <w:rPr>
                <w:rFonts w:ascii="Times New Roman" w:hAnsi="Times New Roman"/>
                <w:sz w:val="20"/>
                <w:szCs w:val="20"/>
              </w:rPr>
              <w:t xml:space="preserve"> of Integrated Care.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;14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(1).</w:t>
            </w:r>
          </w:p>
          <w:p w14:paraId="658737B3" w14:textId="02DE70DD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Baird S, Hill L,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Rybar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Concha</w:t>
            </w:r>
            <w:r w:rsidRPr="008D6528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8D6528">
              <w:rPr>
                <w:rFonts w:ascii="Times New Roman" w:hAnsi="Times New Roman"/>
                <w:sz w:val="20"/>
                <w:szCs w:val="20"/>
              </w:rPr>
              <w:t xml:space="preserve">Garcia S, 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Coimbra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R, Patrick K. Age</w:t>
            </w:r>
            <w:r w:rsidRPr="008D6528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8D6528">
              <w:rPr>
                <w:rFonts w:ascii="Times New Roman" w:hAnsi="Times New Roman"/>
                <w:sz w:val="20"/>
                <w:szCs w:val="20"/>
              </w:rPr>
              <w:t>related driving disorders: Screening in hospitals and outpatients settings. Geriatrics &amp; geron</w:t>
            </w:r>
            <w:r w:rsidR="00E61BBD">
              <w:rPr>
                <w:rFonts w:ascii="Times New Roman" w:hAnsi="Times New Roman"/>
                <w:sz w:val="20"/>
                <w:szCs w:val="20"/>
              </w:rPr>
              <w:t>tology international. 2010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;10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(4):288-94.</w:t>
            </w:r>
          </w:p>
          <w:p w14:paraId="0F70C8D7" w14:textId="50AF4D13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Bakker FC,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Persoon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Bredie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SJ, van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Haren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-Willems 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Leferink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VJ,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Noyez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Schoon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Y,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Rikkert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MG. The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CareWell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in Hospital program to improve the quality of care for frail elderly inpatients: results of a before–after study with focus on surgical patients. The American</w:t>
            </w:r>
            <w:r w:rsidR="00E61BBD">
              <w:rPr>
                <w:rFonts w:ascii="Times New Roman" w:hAnsi="Times New Roman"/>
                <w:sz w:val="20"/>
                <w:szCs w:val="20"/>
              </w:rPr>
              <w:t xml:space="preserve"> Journal of Surgery.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;208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(5):735-46.</w:t>
            </w:r>
          </w:p>
          <w:p w14:paraId="74D5886A" w14:textId="7DF61BFC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Bakker FC,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Persoon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Schoon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Y, Marcel GM,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Rikkert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O. The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CareWell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in Hospital questionnaire: a measure of frail elderly inpatient experiences with individualized and integrated hospital care. Journal </w:t>
            </w:r>
            <w:r w:rsidR="00E61BBD">
              <w:rPr>
                <w:rFonts w:ascii="Times New Roman" w:hAnsi="Times New Roman"/>
                <w:sz w:val="20"/>
                <w:szCs w:val="20"/>
              </w:rPr>
              <w:t>of hospital medicine.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;9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(5):324-9.</w:t>
            </w:r>
          </w:p>
          <w:p w14:paraId="3EDF4012" w14:textId="406C3BE1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Bakker FC,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Persoon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Schoon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Y,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Rikkert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O, Marcel GM. Hospital elder life program integrated in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dutch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hospital care: a pilot. Journal of the America</w:t>
            </w:r>
            <w:r w:rsidR="00E61BBD">
              <w:rPr>
                <w:rFonts w:ascii="Times New Roman" w:hAnsi="Times New Roman"/>
                <w:sz w:val="20"/>
                <w:szCs w:val="20"/>
              </w:rPr>
              <w:t>n Geriatrics Society.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;61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(4):641-2.</w:t>
            </w:r>
          </w:p>
          <w:p w14:paraId="15A9CC3B" w14:textId="77777777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Baldin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Storti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L, Coelho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Fabrício-Whebe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Kusumota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Partezani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Rodrigues RA, Marques S.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Fragilidade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idosos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internados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na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clínica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médica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da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unidade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emergência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de um hospital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geral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terciário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Texto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&amp;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Contexto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Enfermagem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>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;22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(2).</w:t>
            </w:r>
          </w:p>
          <w:p w14:paraId="2E0CB72C" w14:textId="669899E0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Baldwin MR, Reid MC, Westlake AA, Rowe JW,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Granieri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Wunsch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H, Dam TT, Rabinowitz D, Goldstein NE, Maurer MS,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Lederer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DJ. The feasibility of measuring frailty to predict disability and mortality in older medical intensive care unit survivors. Journ</w:t>
            </w:r>
            <w:r w:rsidR="00E61BBD">
              <w:rPr>
                <w:rFonts w:ascii="Times New Roman" w:hAnsi="Times New Roman"/>
                <w:sz w:val="20"/>
                <w:szCs w:val="20"/>
              </w:rPr>
              <w:t>al of critical care.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;29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(3):401-8.</w:t>
            </w:r>
          </w:p>
          <w:p w14:paraId="38DBCE41" w14:textId="3EB85736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Basic D,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Shanley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C. Frailty in an older inpatient population: using the clinical frailty scale to predict patient outcomes. Journ</w:t>
            </w:r>
            <w:r w:rsidR="00E61BBD">
              <w:rPr>
                <w:rFonts w:ascii="Times New Roman" w:hAnsi="Times New Roman"/>
                <w:sz w:val="20"/>
                <w:szCs w:val="20"/>
              </w:rPr>
              <w:t>al of aging and health.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;27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(4):670-85.</w:t>
            </w:r>
          </w:p>
          <w:p w14:paraId="63846116" w14:textId="4BA86AFF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Basso U, Tonti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Bassi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C, Brunello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Pasetto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LM, Scaglione D,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Falci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C, Beda M, Aversa SM, Stefani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Castegnaro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E. Management of Frail and Not-Frail elderly cancer patients in a hospital-based geriatric oncology program. Critical reviews in </w:t>
            </w:r>
            <w:r w:rsidR="00E61BBD">
              <w:rPr>
                <w:rFonts w:ascii="Times New Roman" w:hAnsi="Times New Roman"/>
                <w:sz w:val="20"/>
                <w:szCs w:val="20"/>
              </w:rPr>
              <w:t>oncology/hematology. 2008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;66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(2):163-70.</w:t>
            </w:r>
          </w:p>
          <w:p w14:paraId="688D8226" w14:textId="6629F13D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Bennett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Gnjidic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D, Gillett M, Carroll P, Matthews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Johnell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Fastbom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Hilmer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S. Prevalence and impact of fall-risk-increasing drugs, polypharmacy, and drug–drug interactions in robust versus frail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hospitalised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falls patients: a prospective cohort </w:t>
            </w:r>
            <w:r w:rsidR="00E61BBD">
              <w:rPr>
                <w:rFonts w:ascii="Times New Roman" w:hAnsi="Times New Roman"/>
                <w:sz w:val="20"/>
                <w:szCs w:val="20"/>
              </w:rPr>
              <w:t>study. Drugs &amp; aging.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;31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(3):225-32.</w:t>
            </w:r>
          </w:p>
          <w:p w14:paraId="17C6E0FF" w14:textId="34F7D563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Bo M, Fonte G,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Pivaro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F,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Bonetto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Comi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Giorgis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V, Marchese L,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Isaia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G,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Maggiani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G,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Furno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E, Falcone Y. Prevalence of and factors associated with prolonged length of stay in older hospitalized medical patients. Geriatrics &amp; geron</w:t>
            </w:r>
            <w:r w:rsidR="00E61BBD">
              <w:rPr>
                <w:rFonts w:ascii="Times New Roman" w:hAnsi="Times New Roman"/>
                <w:sz w:val="20"/>
                <w:szCs w:val="20"/>
              </w:rPr>
              <w:t xml:space="preserve">tology international. </w:t>
            </w:r>
            <w:proofErr w:type="gramStart"/>
            <w:r w:rsidR="00E61BBD">
              <w:rPr>
                <w:rFonts w:ascii="Times New Roman" w:hAnsi="Times New Roman"/>
                <w:sz w:val="20"/>
                <w:szCs w:val="20"/>
              </w:rPr>
              <w:t xml:space="preserve">2016 </w:t>
            </w:r>
            <w:r w:rsidRPr="008D6528">
              <w:rPr>
                <w:rFonts w:ascii="Times New Roman" w:hAnsi="Times New Roman"/>
                <w:sz w:val="20"/>
                <w:szCs w:val="20"/>
              </w:rPr>
              <w:t>;16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(3):314-21.</w:t>
            </w:r>
          </w:p>
          <w:p w14:paraId="43B24D69" w14:textId="0628ED42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Bouzereau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V, Le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Caer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F, Guardiola E,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Scavennec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Barriere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JR,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Chaix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L, 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Le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Caer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H. Experience of multidisciplinary assessment of elderly patients with cancer in a French general hospital during 1year: A new model care study. Journal of</w:t>
            </w:r>
            <w:r w:rsidR="00E61BBD">
              <w:rPr>
                <w:rFonts w:ascii="Times New Roman" w:hAnsi="Times New Roman"/>
                <w:sz w:val="20"/>
                <w:szCs w:val="20"/>
              </w:rPr>
              <w:t xml:space="preserve"> geriatric oncology.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;4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(4):394-401.</w:t>
            </w:r>
          </w:p>
          <w:p w14:paraId="2A508685" w14:textId="2DBE1978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>Brenner SS, Klotz U. P-glycoprotein function in the elderly. European journal of c</w:t>
            </w:r>
            <w:r w:rsidR="00E61BBD">
              <w:rPr>
                <w:rFonts w:ascii="Times New Roman" w:hAnsi="Times New Roman"/>
                <w:sz w:val="20"/>
                <w:szCs w:val="20"/>
              </w:rPr>
              <w:t>linical pharmacology. 2004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;60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(2):97-102.</w:t>
            </w:r>
          </w:p>
          <w:p w14:paraId="6E4559D4" w14:textId="6F301DD3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Brunet NM,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Panicot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JE, Sevilla-Sánchez D, Novellas JA,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Jané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Roset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JA, Gómez-Batiste X. A patient-centered prescription model assessing the appropriateness of chronic drug therapy in older patients at the end of life. European</w:t>
            </w:r>
            <w:r w:rsidR="00E61BBD">
              <w:rPr>
                <w:rFonts w:ascii="Times New Roman" w:hAnsi="Times New Roman"/>
                <w:sz w:val="20"/>
                <w:szCs w:val="20"/>
              </w:rPr>
              <w:t xml:space="preserve"> Geriatric Medicine.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(6):565-9.</w:t>
            </w:r>
          </w:p>
          <w:p w14:paraId="75941F16" w14:textId="0F79C923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Buck HG,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Riegel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B. The impact of frailty on health related quality of life in heart failure. European Journal of </w:t>
            </w:r>
            <w:r w:rsidR="00E61BBD">
              <w:rPr>
                <w:rFonts w:ascii="Times New Roman" w:hAnsi="Times New Roman"/>
                <w:sz w:val="20"/>
                <w:szCs w:val="20"/>
              </w:rPr>
              <w:t>Cardiovascular Nursing. 2011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;10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(3):159-66.</w:t>
            </w:r>
          </w:p>
          <w:p w14:paraId="4E797F9C" w14:textId="20CE0CE2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Bugat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ME, Gerard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Balardy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Beyne-Rauzy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O,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Boussier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N, Perrin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Oustric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Vellas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B,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Nourhashemi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F. Impact of an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oncogeriatric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consulting team on therapeutic decision-making. The journal of nutri</w:t>
            </w:r>
            <w:r w:rsidR="00E61BBD">
              <w:rPr>
                <w:rFonts w:ascii="Times New Roman" w:hAnsi="Times New Roman"/>
                <w:sz w:val="20"/>
                <w:szCs w:val="20"/>
              </w:rPr>
              <w:t>tion, health &amp; aging.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;17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(5):473.</w:t>
            </w:r>
          </w:p>
          <w:p w14:paraId="26215DD0" w14:textId="390BFA61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Bustacchini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Abbatecola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AM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Bonfigli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AR,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Chiatti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Corsonello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Di Stefano G,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Galeazzi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Fabbietti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P, Lisa R,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Guffanti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EE,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Provinciali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M. The Report-AGE project: a permanent epidemiological observatory to identify clinical and biological markers of health outcomes in elderly hospitalized patients in Italy. Aging clinical and e</w:t>
            </w:r>
            <w:r w:rsidR="00E61BBD">
              <w:rPr>
                <w:rFonts w:ascii="Times New Roman" w:hAnsi="Times New Roman"/>
                <w:sz w:val="20"/>
                <w:szCs w:val="20"/>
              </w:rPr>
              <w:t xml:space="preserve">xperimental </w:t>
            </w:r>
            <w:r w:rsidR="00E61BBD">
              <w:rPr>
                <w:rFonts w:ascii="Times New Roman" w:hAnsi="Times New Roman"/>
                <w:sz w:val="20"/>
                <w:szCs w:val="20"/>
              </w:rPr>
              <w:lastRenderedPageBreak/>
              <w:t>research.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;27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(6):893-901.</w:t>
            </w:r>
          </w:p>
          <w:p w14:paraId="6918BBBE" w14:textId="2A60CC73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>Buttery AK, Martin FC. Knowledge, attitudes and intentions about participation in physical activity of older post-acute hospital inpati</w:t>
            </w:r>
            <w:r w:rsidR="00E61BBD">
              <w:rPr>
                <w:rFonts w:ascii="Times New Roman" w:hAnsi="Times New Roman"/>
                <w:sz w:val="20"/>
                <w:szCs w:val="20"/>
              </w:rPr>
              <w:t>ents. Physiotherapy. 2009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;95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(3):192-8.</w:t>
            </w:r>
          </w:p>
          <w:p w14:paraId="74E7574A" w14:textId="4BEF3962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Capan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Ivy JS,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Rohleder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T, Hickman J, Huddleston JM. Individualizing and optimizing the use of early warning scores in acute medical care for deteriorating hospitalized pa</w:t>
            </w:r>
            <w:r w:rsidR="00E61BBD">
              <w:rPr>
                <w:rFonts w:ascii="Times New Roman" w:hAnsi="Times New Roman"/>
                <w:sz w:val="20"/>
                <w:szCs w:val="20"/>
              </w:rPr>
              <w:t>tients. Resuscitation.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;93:107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-12.</w:t>
            </w:r>
          </w:p>
          <w:p w14:paraId="6A0CA7F8" w14:textId="0EAD3AD0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Chouliara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Z, Kearney N, Worth A, Stott D. Challenges in conducting research with hospitalized older people with cancer: drawing from the experience of an ongoing interview</w:t>
            </w:r>
            <w:r w:rsidRPr="008D6528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8D6528">
              <w:rPr>
                <w:rFonts w:ascii="Times New Roman" w:hAnsi="Times New Roman"/>
                <w:sz w:val="20"/>
                <w:szCs w:val="20"/>
              </w:rPr>
              <w:t>based project. European j</w:t>
            </w:r>
            <w:r w:rsidR="00E61BBD">
              <w:rPr>
                <w:rFonts w:ascii="Times New Roman" w:hAnsi="Times New Roman"/>
                <w:sz w:val="20"/>
                <w:szCs w:val="20"/>
              </w:rPr>
              <w:t>ournal of cancer care. 2004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;13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(5):409-15.</w:t>
            </w:r>
          </w:p>
          <w:p w14:paraId="0294B921" w14:textId="2F6261FC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Christodoulidis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G, Yu 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Kini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Dangas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GD, Baber U, Melissa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Sartori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Theodoropoulos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K, Bhat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Kovacic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Moreno P. Gender-specific outcomes after balloon aortic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valvuloplasty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Inhospital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and long-term outcomes. American heart journal</w:t>
            </w:r>
            <w:r w:rsidR="00E61BBD">
              <w:rPr>
                <w:rFonts w:ascii="Times New Roman" w:hAnsi="Times New Roman"/>
                <w:sz w:val="20"/>
                <w:szCs w:val="20"/>
              </w:rPr>
              <w:t>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;170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(1):180-6.</w:t>
            </w:r>
          </w:p>
          <w:p w14:paraId="1E8EC6E9" w14:textId="31915D34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Cohen HJ,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Feussner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JR, Weinberger M, Carnes M, Hamdy RC, Hsieh F,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Phibbs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C, Courtney D, Lyles KW, May 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McMurtry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C. A controlled trial of inpatient and outpatient geriatric evaluation and management. New England Journal of Medi</w:t>
            </w:r>
            <w:r w:rsidR="00E61BBD">
              <w:rPr>
                <w:rFonts w:ascii="Times New Roman" w:hAnsi="Times New Roman"/>
                <w:sz w:val="20"/>
                <w:szCs w:val="20"/>
              </w:rPr>
              <w:t>cine. 2002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;346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(12):905-12.</w:t>
            </w:r>
          </w:p>
          <w:p w14:paraId="66719AA8" w14:textId="1F198FA5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>Cohen M. Research assessment of elder neglect and its risk factors in a hospital setting. Inter</w:t>
            </w:r>
            <w:r w:rsidR="00E61BBD">
              <w:rPr>
                <w:rFonts w:ascii="Times New Roman" w:hAnsi="Times New Roman"/>
                <w:sz w:val="20"/>
                <w:szCs w:val="20"/>
              </w:rPr>
              <w:t>nal medicine journal. 2008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;38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(9):704-7.</w:t>
            </w:r>
          </w:p>
          <w:p w14:paraId="2F4710D9" w14:textId="04F44798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Compté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N,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Bailly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B, De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Breucker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Goriely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Pepersack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T. Study of the association of total and differential white blood cell counts with geriatric conditions, cardio-vascular diseases,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seric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IL-6 levels and telomere length. Exper</w:t>
            </w:r>
            <w:r w:rsidR="00E61BBD">
              <w:rPr>
                <w:rFonts w:ascii="Times New Roman" w:hAnsi="Times New Roman"/>
                <w:sz w:val="20"/>
                <w:szCs w:val="20"/>
              </w:rPr>
              <w:t>imental gerontology.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;61:105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-12.</w:t>
            </w:r>
          </w:p>
          <w:p w14:paraId="545E2B4C" w14:textId="6E6F2594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Compte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N,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Boudjeltia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KZ,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Vanhaeverbeek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De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Breucker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Tassignon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Trelcat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Pepersack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T,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Goriely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S. Frailty in old age is associated with decreased interleukin-12/23 production in response to toll-like recepto</w:t>
            </w:r>
            <w:r w:rsidR="00E61BBD">
              <w:rPr>
                <w:rFonts w:ascii="Times New Roman" w:hAnsi="Times New Roman"/>
                <w:sz w:val="20"/>
                <w:szCs w:val="20"/>
              </w:rPr>
              <w:t xml:space="preserve">r ligation. </w:t>
            </w:r>
            <w:proofErr w:type="spellStart"/>
            <w:r w:rsidR="00E61BBD">
              <w:rPr>
                <w:rFonts w:ascii="Times New Roman" w:hAnsi="Times New Roman"/>
                <w:sz w:val="20"/>
                <w:szCs w:val="20"/>
              </w:rPr>
              <w:t>PloS</w:t>
            </w:r>
            <w:proofErr w:type="spellEnd"/>
            <w:r w:rsidR="00E61BBD">
              <w:rPr>
                <w:rFonts w:ascii="Times New Roman" w:hAnsi="Times New Roman"/>
                <w:sz w:val="20"/>
                <w:szCs w:val="20"/>
              </w:rPr>
              <w:t xml:space="preserve"> one.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;8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(6):e65325.</w:t>
            </w:r>
          </w:p>
          <w:p w14:paraId="3BAFF3FA" w14:textId="77777777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>Conroy S, Dowsing T. The ability of frailty to predict outcomes in older people attending an acute medical unit. Acute medicine.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;12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(2):74-6.</w:t>
            </w:r>
          </w:p>
          <w:p w14:paraId="682F90D7" w14:textId="3624FF6C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Conroy SP, Dowsing T, 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Reid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Hsu R. Understanding readmissions: An in-depth review of 50 patients readmitted back to an acute hospital within 30days. European Geriatri</w:t>
            </w:r>
            <w:r w:rsidR="00E61BBD">
              <w:rPr>
                <w:rFonts w:ascii="Times New Roman" w:hAnsi="Times New Roman"/>
                <w:sz w:val="20"/>
                <w:szCs w:val="20"/>
              </w:rPr>
              <w:t>c Medicine.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;4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(1):25-7.</w:t>
            </w:r>
          </w:p>
          <w:p w14:paraId="03D46BD7" w14:textId="57C2AC43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Copeland LA,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Zeber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JE,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Rosenheck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RA, Miller AL. Unforeseen inpatient mortality among veterans with schizop</w:t>
            </w:r>
            <w:r w:rsidR="00E61BBD">
              <w:rPr>
                <w:rFonts w:ascii="Times New Roman" w:hAnsi="Times New Roman"/>
                <w:sz w:val="20"/>
                <w:szCs w:val="20"/>
              </w:rPr>
              <w:t>hrenia. Medical care. 2006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;44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(2):110-6.</w:t>
            </w:r>
          </w:p>
          <w:p w14:paraId="0739C185" w14:textId="512DA70C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Corona G,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Polesel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Fratino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Miolo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G, Rizzolio F,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Crivellari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Addobbati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Cervo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Toffoli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G. Metabolomics biomarkers of frailty in elderly breast cancer patients. Journal of</w:t>
            </w:r>
            <w:r w:rsidR="00E61BBD">
              <w:rPr>
                <w:rFonts w:ascii="Times New Roman" w:hAnsi="Times New Roman"/>
                <w:sz w:val="20"/>
                <w:szCs w:val="20"/>
              </w:rPr>
              <w:t xml:space="preserve"> cellular physiology.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;229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(7):898-902.</w:t>
            </w:r>
          </w:p>
          <w:p w14:paraId="4DC1B773" w14:textId="2A0AB6B6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Crehan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F, O'Shea D, Ryan JM, Horgan F. A profile of elderly fallers referred for physiotherapy in the emergency department of a Dublin teaching hospital.</w:t>
            </w:r>
            <w:r w:rsidR="00E61BBD">
              <w:rPr>
                <w:rFonts w:ascii="Times New Roman" w:hAnsi="Times New Roman"/>
                <w:sz w:val="20"/>
                <w:szCs w:val="20"/>
              </w:rPr>
              <w:t xml:space="preserve"> Irish Medical Journal. 2013</w:t>
            </w:r>
            <w:r w:rsidRPr="008D6528">
              <w:rPr>
                <w:rFonts w:ascii="Times New Roman" w:hAnsi="Times New Roman"/>
                <w:sz w:val="20"/>
                <w:szCs w:val="20"/>
              </w:rPr>
              <w:t>; 106(6):173-6.</w:t>
            </w:r>
          </w:p>
          <w:p w14:paraId="1BA79018" w14:textId="27327D09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Dai YT, Wu SC,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Weng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R. Unplanned hospital readmission and its predictors in patients with chronic conditions. Journal of the Formosan Medical Associati</w:t>
            </w:r>
            <w:r w:rsidR="00E61BBD">
              <w:rPr>
                <w:rFonts w:ascii="Times New Roman" w:hAnsi="Times New Roman"/>
                <w:sz w:val="20"/>
                <w:szCs w:val="20"/>
              </w:rPr>
              <w:t>on. 2002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;101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(11):779-85.</w:t>
            </w:r>
          </w:p>
          <w:p w14:paraId="064FAFFB" w14:textId="5A9BF123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Dalleur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O, Boland B,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Losseau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Henrard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Wouters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Speybroeck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N,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Degryse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Spinewine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A. Reduction of potentially inappropriate medications using the STOPP criteria in frail older inpatients: a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randomised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controlled study</w:t>
            </w:r>
            <w:r w:rsidR="00E61BBD">
              <w:rPr>
                <w:rFonts w:ascii="Times New Roman" w:hAnsi="Times New Roman"/>
                <w:sz w:val="20"/>
                <w:szCs w:val="20"/>
              </w:rPr>
              <w:t>. Drugs &amp; aging.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;31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(4):291-8.</w:t>
            </w:r>
          </w:p>
          <w:p w14:paraId="3A1ED9B2" w14:textId="103D9BDF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Dalleur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O,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Spinewine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Henrard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Losseau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Speybroeck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N, Boland B. Inappropriate prescribing and related hospital admissions in frail older persons according to the STOPP and START</w:t>
            </w:r>
            <w:r w:rsidR="00E61BBD">
              <w:rPr>
                <w:rFonts w:ascii="Times New Roman" w:hAnsi="Times New Roman"/>
                <w:sz w:val="20"/>
                <w:szCs w:val="20"/>
              </w:rPr>
              <w:t xml:space="preserve"> criteria. Drugs &amp; aging. 2012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;29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(10):829-37.</w:t>
            </w:r>
          </w:p>
          <w:p w14:paraId="4C924D44" w14:textId="705B6C42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De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Brauwer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I,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Lepage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Yombi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Cornette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P, Boland B. Prediction of risk of in-hospital geriatric complications in older patients with hip fracture. Aging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Clin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Exp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Res. 2012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;24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(1):62-7.</w:t>
            </w:r>
          </w:p>
          <w:p w14:paraId="23AB0E1C" w14:textId="1F761C6D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Breucker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Herzog G,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Pepersack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T. Could Geriatric Characteristics Explain the Under-Prescription of Anticoagulation Therapy for Older Patients Admitted with Atrial Fibrill</w:t>
            </w:r>
            <w:r w:rsidR="00E61BBD">
              <w:rPr>
                <w:rFonts w:ascii="Times New Roman" w:hAnsi="Times New Roman"/>
                <w:sz w:val="20"/>
                <w:szCs w:val="20"/>
              </w:rPr>
              <w:t>ation? Drugs &amp; aging. 2010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;27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(10):807-13.</w:t>
            </w:r>
          </w:p>
          <w:p w14:paraId="74490AEE" w14:textId="131CB4BE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Dellasega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Zerbe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TM. A multimethod study of advanced practice nurse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postdischarge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care. Clinical excellence for nurse practitioners: the internat</w:t>
            </w:r>
            <w:r w:rsidR="00E61BBD">
              <w:rPr>
                <w:rFonts w:ascii="Times New Roman" w:hAnsi="Times New Roman"/>
                <w:sz w:val="20"/>
                <w:szCs w:val="20"/>
              </w:rPr>
              <w:t>ional journal of NPACE. 2000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;4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(5):286-93.</w:t>
            </w:r>
          </w:p>
          <w:p w14:paraId="31354698" w14:textId="1693F2F2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Denoël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Vanderstraeten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Mols P,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Pepersack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T. Could some geriatric characteristics hinder the prescription of anticoagulants in atrial fibrillation in the elderly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?.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Journa</w:t>
            </w:r>
            <w:r w:rsidR="00E61BBD">
              <w:rPr>
                <w:rFonts w:ascii="Times New Roman" w:hAnsi="Times New Roman"/>
                <w:sz w:val="20"/>
                <w:szCs w:val="20"/>
              </w:rPr>
              <w:t>l of aging research.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;2014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3E2120E" w14:textId="4678DBED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Dent E, Perez-Zepeda M. Comparison of five indices for prediction of adverse outcomes in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hospitalised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Mexican older adults: a cohort study. Archives of gerontology and geriatrics. </w:t>
            </w:r>
            <w:r w:rsidR="00E61BBD">
              <w:rPr>
                <w:rFonts w:ascii="Times New Roman" w:hAnsi="Times New Roman"/>
                <w:sz w:val="20"/>
                <w:szCs w:val="20"/>
              </w:rPr>
              <w:t>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;60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(1):89-95.</w:t>
            </w:r>
          </w:p>
          <w:p w14:paraId="72DB7EF2" w14:textId="1C7CCC5D" w:rsidR="008D6528" w:rsidRPr="008D6528" w:rsidRDefault="008D6528" w:rsidP="008D6528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Dorner TE,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Lackinger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Haider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Luger E, Kapan A, Luger M, Schindler KE. Nutritional intervention and physical training in malnourished frail community-dwelling elderly persons carried out by trained lay “buddies”: study protocol of a randomized controlled trial</w:t>
            </w:r>
            <w:r w:rsidR="00E61BBD">
              <w:rPr>
                <w:rFonts w:ascii="Times New Roman" w:hAnsi="Times New Roman"/>
                <w:sz w:val="20"/>
                <w:szCs w:val="20"/>
              </w:rPr>
              <w:t>. BMC Public Health.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;13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(1):1232.</w:t>
            </w:r>
          </w:p>
          <w:p w14:paraId="69A1FE47" w14:textId="1DD03088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Dorner TE, Luger E,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Tschinderle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Stein KV,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Haider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Kapan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Lackinger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C, Schindler KE. Association between nutritional status (MNA®-SF) and frailty (SHARE-FI) in acute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hospitalised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elderly patients. The journal of nutri</w:t>
            </w:r>
            <w:r w:rsidR="00E61BBD">
              <w:rPr>
                <w:rFonts w:ascii="Times New Roman" w:hAnsi="Times New Roman"/>
                <w:sz w:val="20"/>
                <w:szCs w:val="20"/>
              </w:rPr>
              <w:t>tion, health &amp; aging.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;18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(3):264-9.</w:t>
            </w:r>
          </w:p>
          <w:p w14:paraId="06A4C715" w14:textId="4AD7265C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Dramé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Novella JL, Jolly D,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Lanièce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I, Somme D,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Heitz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Gauvain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JB,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Voisin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T, De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Wazières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B,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Gonthier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Jeandel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C. Rapid cognitive decline, one-year institutional admission and one-year mortality: analysis of the ability to predict and inter-tool agreement of four validated clinical frailty indexes in the SAFEs cohort. The journal of nutri</w:t>
            </w:r>
            <w:r w:rsidR="00E61BBD">
              <w:rPr>
                <w:rFonts w:ascii="Times New Roman" w:hAnsi="Times New Roman"/>
                <w:sz w:val="20"/>
                <w:szCs w:val="20"/>
              </w:rPr>
              <w:t>tion, health &amp; aging. 2011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;15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(8):699-705.</w:t>
            </w:r>
          </w:p>
          <w:p w14:paraId="7A762992" w14:textId="5CBA1FF5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Duffy SA, Copeland LA,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Hopp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FP,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Zalenski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RJ. Diagnostic classifications and resource utilization of decedents served by the Department of Veterans Affairs. Journal of</w:t>
            </w:r>
            <w:r w:rsidR="00E61BBD">
              <w:rPr>
                <w:rFonts w:ascii="Times New Roman" w:hAnsi="Times New Roman"/>
                <w:sz w:val="20"/>
                <w:szCs w:val="20"/>
              </w:rPr>
              <w:t xml:space="preserve"> palliative medicine. 2007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;10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(5):1137-45.</w:t>
            </w:r>
          </w:p>
          <w:p w14:paraId="2225C80B" w14:textId="387BE662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Dwyer JG, Reynoso JF,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Seevers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GA,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Schmid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KK,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Muralidhar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P, Konigsberg B, Lynch TG,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Johanning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JM. Assessing preoperative frailty utilizing validated geriatric mortality calculators and their association with postoperative hip fracture mortality risk. Geriatric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orthopaedic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surgery &amp; rehabilitation. 20</w:t>
            </w:r>
            <w:r w:rsidR="00683245">
              <w:rPr>
                <w:rFonts w:ascii="Times New Roman" w:hAnsi="Times New Roman"/>
                <w:sz w:val="20"/>
                <w:szCs w:val="20"/>
              </w:rPr>
              <w:t>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;5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(3):109-15.</w:t>
            </w:r>
          </w:p>
          <w:p w14:paraId="1E78072B" w14:textId="77777777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Eeles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EM, White SV,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O'mahony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SM, Bayer AJ, Hubbard RE. The impact of frailty and delirium on mortality in older inpatients. Age and ageing. 2012 Mar 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;41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(3):412-6.</w:t>
            </w:r>
          </w:p>
          <w:p w14:paraId="7DB7C6CC" w14:textId="36033759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Ekdahl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AW,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Andersson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L, Friedrichsen M. “They do what they think is the best for me.” Frail elderly patients’ preferences for participation in their care during hospitalization. Patient educa</w:t>
            </w:r>
            <w:r w:rsidR="00683245">
              <w:rPr>
                <w:rFonts w:ascii="Times New Roman" w:hAnsi="Times New Roman"/>
                <w:sz w:val="20"/>
                <w:szCs w:val="20"/>
              </w:rPr>
              <w:t>tion and counseling. 2010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;80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(2):233-40.</w:t>
            </w:r>
          </w:p>
          <w:p w14:paraId="0E527992" w14:textId="7A46B519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Ekerstad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N,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Swahn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Janzon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Alfredsson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Löfmark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Lindenberger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Carlsson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P. Frailty is independently associated with short-term outcomes for elderly patients with non–ST-segment elevation myocardial infa</w:t>
            </w:r>
            <w:r w:rsidR="00683245">
              <w:rPr>
                <w:rFonts w:ascii="Times New Roman" w:hAnsi="Times New Roman"/>
                <w:sz w:val="20"/>
                <w:szCs w:val="20"/>
              </w:rPr>
              <w:t>rction. Circulation. 2011</w:t>
            </w:r>
            <w:r w:rsidRPr="008D6528">
              <w:rPr>
                <w:rFonts w:ascii="Times New Roman" w:hAnsi="Times New Roman"/>
                <w:sz w:val="20"/>
                <w:szCs w:val="20"/>
              </w:rPr>
              <w:t>; 124(22):2397-404.</w:t>
            </w:r>
          </w:p>
          <w:p w14:paraId="0D0E9A74" w14:textId="2AA3F9C0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Eklund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Wilhelmson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Gustafsson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H,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Landahl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Dahlin-Ivanoff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S. One-year outcome of frailty indicators and activities of daily living following the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randomised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controlled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trial;“Continuum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of care for frail older peop</w:t>
            </w:r>
            <w:r w:rsidR="00683245">
              <w:rPr>
                <w:rFonts w:ascii="Times New Roman" w:hAnsi="Times New Roman"/>
                <w:sz w:val="20"/>
                <w:szCs w:val="20"/>
              </w:rPr>
              <w:t>le”. BMC geriatrics.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;13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(1):76.</w:t>
            </w:r>
          </w:p>
          <w:p w14:paraId="04480167" w14:textId="7641E41B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>El-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Sharkawy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AM, Watson P, Neal KR,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Ljungqvist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O,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Maughan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RJ, Sahota O, Lobo DN. Hydration and outcome in older patients admitted to hospital (The HOOP prospective cohort stu</w:t>
            </w:r>
            <w:r w:rsidR="00683245">
              <w:rPr>
                <w:rFonts w:ascii="Times New Roman" w:hAnsi="Times New Roman"/>
                <w:sz w:val="20"/>
                <w:szCs w:val="20"/>
              </w:rPr>
              <w:t>dy). Age and ageing.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;44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(6):943-7.</w:t>
            </w:r>
          </w:p>
          <w:p w14:paraId="596A74CE" w14:textId="0EE39535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lastRenderedPageBreak/>
              <w:t>Ertel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Glymour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MM, Glass TA, Berkman LF. Frailty modifies effectiveness of psychosocial intervention in recovery from stroke. C</w:t>
            </w:r>
            <w:r w:rsidR="00683245">
              <w:rPr>
                <w:rFonts w:ascii="Times New Roman" w:hAnsi="Times New Roman"/>
                <w:sz w:val="20"/>
                <w:szCs w:val="20"/>
              </w:rPr>
              <w:t>linical rehabilitation. 2007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;21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(6):511-22.</w:t>
            </w:r>
          </w:p>
          <w:p w14:paraId="640FD900" w14:textId="64AE31B6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Evans SJ, Sayers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Mitnitski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Rockwood K. The risk of adverse outcomes in hospitalized older patients in relation to a frailty index based on a comprehensive geriatric assessment. Age and age</w:t>
            </w:r>
            <w:r w:rsidR="00683245">
              <w:rPr>
                <w:rFonts w:ascii="Times New Roman" w:hAnsi="Times New Roman"/>
                <w:sz w:val="20"/>
                <w:szCs w:val="20"/>
              </w:rPr>
              <w:t>ing.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;43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(1):127-32.</w:t>
            </w:r>
          </w:p>
          <w:p w14:paraId="4F04D0DB" w14:textId="28EAA425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Fairchild B, Webb TP, Xiang Q,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Tarima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Brasel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KJ. Sarcopenia and frailty in elderly trauma patients. Worl</w:t>
            </w:r>
            <w:r w:rsidR="00683245">
              <w:rPr>
                <w:rFonts w:ascii="Times New Roman" w:hAnsi="Times New Roman"/>
                <w:sz w:val="20"/>
                <w:szCs w:val="20"/>
              </w:rPr>
              <w:t>d journal of surgery.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;39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(2):373-9.</w:t>
            </w:r>
          </w:p>
          <w:p w14:paraId="06CD4511" w14:textId="5F899990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Farhat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Velanovich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V,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Falvo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AJ, Horst HM, Swartz A, Patton Jr JH,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Rubinfeld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IS. Are the frail destined to fail? Frailty index as predictor of surgical morbidity and mortality in the elderly. Journal of Trauma an</w:t>
            </w:r>
            <w:r w:rsidR="00683245">
              <w:rPr>
                <w:rFonts w:ascii="Times New Roman" w:hAnsi="Times New Roman"/>
                <w:sz w:val="20"/>
                <w:szCs w:val="20"/>
              </w:rPr>
              <w:t>d Acute Care Surgery. 2012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;72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(6):1526-31.</w:t>
            </w:r>
          </w:p>
          <w:p w14:paraId="0BDF590C" w14:textId="57A6AA22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Ferguson MK, Thompson K,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Huisingh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-Scheetz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Farnan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Hemmerich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Slawinski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K, Acevedo J, Lee SM,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Rojnica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Small S. Thoracic surgeons' perception of frail behavior in videos of standardize</w:t>
            </w:r>
            <w:r w:rsidR="00683245">
              <w:rPr>
                <w:rFonts w:ascii="Times New Roman" w:hAnsi="Times New Roman"/>
                <w:sz w:val="20"/>
                <w:szCs w:val="20"/>
              </w:rPr>
              <w:t xml:space="preserve">d patients. </w:t>
            </w:r>
            <w:proofErr w:type="spellStart"/>
            <w:r w:rsidR="00683245">
              <w:rPr>
                <w:rFonts w:ascii="Times New Roman" w:hAnsi="Times New Roman"/>
                <w:sz w:val="20"/>
                <w:szCs w:val="20"/>
              </w:rPr>
              <w:t>PloS</w:t>
            </w:r>
            <w:proofErr w:type="spellEnd"/>
            <w:r w:rsidR="00683245">
              <w:rPr>
                <w:rFonts w:ascii="Times New Roman" w:hAnsi="Times New Roman"/>
                <w:sz w:val="20"/>
                <w:szCs w:val="20"/>
              </w:rPr>
              <w:t xml:space="preserve"> one.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;9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(6):e98654.</w:t>
            </w:r>
          </w:p>
          <w:p w14:paraId="1267D9DC" w14:textId="510A4922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Ferguson MK, Thompson K,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Huisingh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-Scheetz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Farnan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Hemmerich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Acevedo J, Small S. The Impact of a Frailty Education Module on Surgical Resident Estimates of Lobectomy Risk. The Annals </w:t>
            </w:r>
            <w:r w:rsidR="00683245">
              <w:rPr>
                <w:rFonts w:ascii="Times New Roman" w:hAnsi="Times New Roman"/>
                <w:sz w:val="20"/>
                <w:szCs w:val="20"/>
              </w:rPr>
              <w:t>of thoracic surgery.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;100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(1):235-41.</w:t>
            </w:r>
          </w:p>
          <w:p w14:paraId="351D7EC0" w14:textId="495B1189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Fisher 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Karalapillai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DK, Bailey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Glassford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NG,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Bellomo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R, Jones D. Predicting intensive care and hospital outcome with the Dalhousie Clinical Frailty Scale: a pilot assessment.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Anaesthe</w:t>
            </w:r>
            <w:r w:rsidR="00683245">
              <w:rPr>
                <w:rFonts w:ascii="Times New Roman" w:hAnsi="Times New Roman"/>
                <w:sz w:val="20"/>
                <w:szCs w:val="20"/>
              </w:rPr>
              <w:t>sia</w:t>
            </w:r>
            <w:proofErr w:type="spellEnd"/>
            <w:r w:rsidR="00683245">
              <w:rPr>
                <w:rFonts w:ascii="Times New Roman" w:hAnsi="Times New Roman"/>
                <w:sz w:val="20"/>
                <w:szCs w:val="20"/>
              </w:rPr>
              <w:t xml:space="preserve"> &amp; Intensive Care.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;43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(3).</w:t>
            </w:r>
          </w:p>
          <w:p w14:paraId="47945D92" w14:textId="6CC93313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Fontana L,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Addante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F,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Copetti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Paroni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G, Fontana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Sancarlo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D, Pellegrini F,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Ferrucci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Pilotto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A. Identification of a metabolic signature for multidimensional impairment and mortality risk in hospitalized older </w:t>
            </w:r>
            <w:r w:rsidR="00683245">
              <w:rPr>
                <w:rFonts w:ascii="Times New Roman" w:hAnsi="Times New Roman"/>
                <w:sz w:val="20"/>
                <w:szCs w:val="20"/>
              </w:rPr>
              <w:t>patients. Aging cell.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;12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(3):459-66.</w:t>
            </w:r>
          </w:p>
          <w:p w14:paraId="21D6915E" w14:textId="4B1BE3F8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Forti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Maioli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F,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Zagni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Lucassenn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T,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Montanari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Maltoni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B,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Pirazzoli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GL, Bianchi G,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Zoli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M. The physical phenotype of frailty for risk stratification of older medical inpatients. The journal of nutri</w:t>
            </w:r>
            <w:r w:rsidR="00683245">
              <w:rPr>
                <w:rFonts w:ascii="Times New Roman" w:hAnsi="Times New Roman"/>
                <w:sz w:val="20"/>
                <w:szCs w:val="20"/>
              </w:rPr>
              <w:t>tion, health &amp; aging.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;18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(10):912-8.</w:t>
            </w:r>
          </w:p>
          <w:p w14:paraId="3F938922" w14:textId="77777777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Fracchia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Grasso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Pagani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Corsini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C, Cerina G,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Ghirmai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Bernardini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B, Berra 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Badalamenti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Campanati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Boncinelli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S. Il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paziente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anziano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nel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setting di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cura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per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acuti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ruolo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uno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strumento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di assessment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rapido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multidimensionale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nell’identificazione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dei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pazienti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rischio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. G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Gerontol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>. 2011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;59:130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-9.</w:t>
            </w:r>
          </w:p>
          <w:p w14:paraId="1A00A9DB" w14:textId="53168DD8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Frank 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Touw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Suurdt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Jiang X,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Wattam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Heyland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DK. Optimizing end-of-life care on medical clinical teaching units using the CANHELP questionnaire and a nurse facilitator: a feasibility study. CJNR (Canadian Journal o</w:t>
            </w:r>
            <w:r w:rsidR="00683245">
              <w:rPr>
                <w:rFonts w:ascii="Times New Roman" w:hAnsi="Times New Roman"/>
                <w:sz w:val="20"/>
                <w:szCs w:val="20"/>
              </w:rPr>
              <w:t>f Nursing Research). 2012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;44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(1):40-58.</w:t>
            </w:r>
          </w:p>
          <w:p w14:paraId="2680FB7F" w14:textId="46E2F287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Frew E,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Sequeira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Cant R. Nutrition screening process for patients in an acute public hospital servicing an elderly, culturally diverse population. N</w:t>
            </w:r>
            <w:r w:rsidR="00683245">
              <w:rPr>
                <w:rFonts w:ascii="Times New Roman" w:hAnsi="Times New Roman"/>
                <w:sz w:val="20"/>
                <w:szCs w:val="20"/>
              </w:rPr>
              <w:t>utrition &amp; Dietetics. 2010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;67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(2):71-6.</w:t>
            </w:r>
          </w:p>
          <w:p w14:paraId="3D3CEECF" w14:textId="1FDD0E9B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Gharacholou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SM, Sloane R, Cohen HJ,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Schmader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KE. Geriatric inpatient units in the care of hospitalized frail adults with a history of heart failure. International Jou</w:t>
            </w:r>
            <w:r w:rsidR="00683245">
              <w:rPr>
                <w:rFonts w:ascii="Times New Roman" w:hAnsi="Times New Roman"/>
                <w:sz w:val="20"/>
                <w:szCs w:val="20"/>
              </w:rPr>
              <w:t>rnal of Gerontology. 2012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(2):112-6.</w:t>
            </w:r>
          </w:p>
          <w:p w14:paraId="65A25376" w14:textId="79D29F14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Goldstein J, Hubbard RE,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Moorhouse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P, Andrew MK,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Mitnitski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Rockwood K. The validation of a care partner-derived frailty index based upon comprehensive geriatric assessment (CP-FI-CGA) in emergency medical services and geriatric ambulatory </w:t>
            </w:r>
            <w:r w:rsidR="00683245">
              <w:rPr>
                <w:rFonts w:ascii="Times New Roman" w:hAnsi="Times New Roman"/>
                <w:sz w:val="20"/>
                <w:szCs w:val="20"/>
              </w:rPr>
              <w:t>care. Age and ageing.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;44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(2):327-30.</w:t>
            </w:r>
          </w:p>
          <w:p w14:paraId="1F68D506" w14:textId="1805B646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>Graham MM, Galbraith PD, O'Neill D, Rolfson DB, Dando C, Norris CM. Frailty and outcome in elderly patients with acute coronary syndrome. Canadian Jo</w:t>
            </w:r>
            <w:r w:rsidR="00683245">
              <w:rPr>
                <w:rFonts w:ascii="Times New Roman" w:hAnsi="Times New Roman"/>
                <w:sz w:val="20"/>
                <w:szCs w:val="20"/>
              </w:rPr>
              <w:t>urnal of Cardiology.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;29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(12):1610-5.</w:t>
            </w:r>
          </w:p>
          <w:p w14:paraId="13C10406" w14:textId="41878C9A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Gregersen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Borris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Damsgaard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EM. Blood transfusion and overall quality of life after hip fracture in frail elderly patients—the transfusion requirements in frail elderly randomized controlled trial. Journal of the American Medical D</w:t>
            </w:r>
            <w:r w:rsidR="00683245">
              <w:rPr>
                <w:rFonts w:ascii="Times New Roman" w:hAnsi="Times New Roman"/>
                <w:sz w:val="20"/>
                <w:szCs w:val="20"/>
              </w:rPr>
              <w:t>irectors Association.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;16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(9):762-6.</w:t>
            </w:r>
          </w:p>
          <w:p w14:paraId="6EC42089" w14:textId="4374751E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lastRenderedPageBreak/>
              <w:t>Gregersen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Borris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Damsgaard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EM. Postoperative blood transfusion strategy in frail, anemic elderly patients with hip fracture: the TRIFE randomized controlled tria</w:t>
            </w:r>
            <w:r w:rsidR="00683245">
              <w:rPr>
                <w:rFonts w:ascii="Times New Roman" w:hAnsi="Times New Roman"/>
                <w:sz w:val="20"/>
                <w:szCs w:val="20"/>
              </w:rPr>
              <w:t xml:space="preserve">l. </w:t>
            </w:r>
            <w:proofErr w:type="spellStart"/>
            <w:r w:rsidR="00683245">
              <w:rPr>
                <w:rFonts w:ascii="Times New Roman" w:hAnsi="Times New Roman"/>
                <w:sz w:val="20"/>
                <w:szCs w:val="20"/>
              </w:rPr>
              <w:t>Acta</w:t>
            </w:r>
            <w:proofErr w:type="spellEnd"/>
            <w:r w:rsidR="006832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83245">
              <w:rPr>
                <w:rFonts w:ascii="Times New Roman" w:hAnsi="Times New Roman"/>
                <w:sz w:val="20"/>
                <w:szCs w:val="20"/>
              </w:rPr>
              <w:t>orthopaedica</w:t>
            </w:r>
            <w:proofErr w:type="spellEnd"/>
            <w:r w:rsidR="00683245">
              <w:rPr>
                <w:rFonts w:ascii="Times New Roman" w:hAnsi="Times New Roman"/>
                <w:sz w:val="20"/>
                <w:szCs w:val="20"/>
              </w:rPr>
              <w:t>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;86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(3):363-72.</w:t>
            </w:r>
          </w:p>
          <w:p w14:paraId="7521171C" w14:textId="3FDE1341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Gregersen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Damsgaard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Borris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LC. Blood transfusion and risk of infection in frail elderly after hip fracture surgery: the TRIFE randomized controlled trial. European Journal of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Orthopaedic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Surger</w:t>
            </w:r>
            <w:r w:rsidR="00683245">
              <w:rPr>
                <w:rFonts w:ascii="Times New Roman" w:hAnsi="Times New Roman"/>
                <w:sz w:val="20"/>
                <w:szCs w:val="20"/>
              </w:rPr>
              <w:t>y &amp; Traumatology.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;25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(6):1031-8.</w:t>
            </w:r>
          </w:p>
          <w:p w14:paraId="11808A61" w14:textId="12C7DDD3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Grossman D,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Rootenberg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Perri GA,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Yogaparan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T, DeLeon M, Calabrese S, Grief CJ, Moore J, Gill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Stilos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Daines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P. Enhancing communication in end</w:t>
            </w:r>
            <w:r w:rsidRPr="008D6528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8D6528">
              <w:rPr>
                <w:rFonts w:ascii="Times New Roman" w:hAnsi="Times New Roman"/>
                <w:sz w:val="20"/>
                <w:szCs w:val="20"/>
              </w:rPr>
              <w:t>of</w:t>
            </w:r>
            <w:r w:rsidRPr="008D6528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8D6528">
              <w:rPr>
                <w:rFonts w:ascii="Times New Roman" w:hAnsi="Times New Roman"/>
                <w:sz w:val="20"/>
                <w:szCs w:val="20"/>
              </w:rPr>
              <w:t>life care: a clinical tool translating between the Clinical Frailty Scale and the Palliative Performance Scale. Journal of the America</w:t>
            </w:r>
            <w:r w:rsidR="00683245">
              <w:rPr>
                <w:rFonts w:ascii="Times New Roman" w:hAnsi="Times New Roman"/>
                <w:sz w:val="20"/>
                <w:szCs w:val="20"/>
              </w:rPr>
              <w:t>n Geriatrics Society.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;62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(8):1562-7.</w:t>
            </w:r>
          </w:p>
          <w:p w14:paraId="0B4972CC" w14:textId="40419D95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>Guerra IC, Ramos-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Cerqueira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AT.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Risco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hospitalizações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repetidas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em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idosos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usuários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de um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centro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saúde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escola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Cader</w:t>
            </w:r>
            <w:r w:rsidR="00683245">
              <w:rPr>
                <w:rFonts w:ascii="Times New Roman" w:hAnsi="Times New Roman"/>
                <w:sz w:val="20"/>
                <w:szCs w:val="20"/>
              </w:rPr>
              <w:t>nos</w:t>
            </w:r>
            <w:proofErr w:type="spellEnd"/>
            <w:r w:rsidR="00683245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="00683245">
              <w:rPr>
                <w:rFonts w:ascii="Times New Roman" w:hAnsi="Times New Roman"/>
                <w:sz w:val="20"/>
                <w:szCs w:val="20"/>
              </w:rPr>
              <w:t>Saúde</w:t>
            </w:r>
            <w:proofErr w:type="spellEnd"/>
            <w:r w:rsidR="006832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83245">
              <w:rPr>
                <w:rFonts w:ascii="Times New Roman" w:hAnsi="Times New Roman"/>
                <w:sz w:val="20"/>
                <w:szCs w:val="20"/>
              </w:rPr>
              <w:t>Pública</w:t>
            </w:r>
            <w:proofErr w:type="spellEnd"/>
            <w:r w:rsidR="00683245">
              <w:rPr>
                <w:rFonts w:ascii="Times New Roman" w:hAnsi="Times New Roman"/>
                <w:sz w:val="20"/>
                <w:szCs w:val="20"/>
              </w:rPr>
              <w:t>. 2007</w:t>
            </w:r>
            <w:r w:rsidRPr="008D6528">
              <w:rPr>
                <w:rFonts w:ascii="Times New Roman" w:hAnsi="Times New Roman"/>
                <w:sz w:val="20"/>
                <w:szCs w:val="20"/>
              </w:rPr>
              <w:t>:585-92.</w:t>
            </w:r>
          </w:p>
          <w:p w14:paraId="1BC5C17F" w14:textId="34151C4C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Hajjar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ER, Hanlon JT, Sloane RJ, Lindblad CI, Pieper CF, Ruby CM, Branch LC,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Schmader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KE. Unnecessary drug use in frail older people at hospital discharge. Journal of the America</w:t>
            </w:r>
            <w:r w:rsidR="00683245">
              <w:rPr>
                <w:rFonts w:ascii="Times New Roman" w:hAnsi="Times New Roman"/>
                <w:sz w:val="20"/>
                <w:szCs w:val="20"/>
              </w:rPr>
              <w:t>n Geriatrics Society. 2005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;53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(9):1518-23.</w:t>
            </w:r>
          </w:p>
          <w:p w14:paraId="0C9CE042" w14:textId="6853684E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Hanlon JT,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Artz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MB, Pieper CF, Lindblad CI, Sloane RJ, Ruby CM,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Schmader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KE. Inappropriate medication use among frail elderly inpatients. Ann</w:t>
            </w:r>
            <w:r w:rsidR="00683245">
              <w:rPr>
                <w:rFonts w:ascii="Times New Roman" w:hAnsi="Times New Roman"/>
                <w:sz w:val="20"/>
                <w:szCs w:val="20"/>
              </w:rPr>
              <w:t>als of Pharmacotherapy. 2004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;38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(1):9-14.</w:t>
            </w:r>
          </w:p>
          <w:p w14:paraId="79540383" w14:textId="2D903095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Hanlon JT, Maher RL, Lindblad CI, Ruby CM,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Twersky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Cohen HJ,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Schmader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KE. Comparison of methods for detecting potential adverse drug events in frail elderly inpatients and outpatients. American journal of he</w:t>
            </w:r>
            <w:r w:rsidR="00683245">
              <w:rPr>
                <w:rFonts w:ascii="Times New Roman" w:hAnsi="Times New Roman"/>
                <w:sz w:val="20"/>
                <w:szCs w:val="20"/>
              </w:rPr>
              <w:t>alth-system pharmacy. 2001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;58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(17):1622-6.</w:t>
            </w:r>
          </w:p>
          <w:p w14:paraId="2717B9FE" w14:textId="3464DD48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Hanlon JT, Pieper CF,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Hajjar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ER, Sloane RJ, Lindblad CI, Ruby CM,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Schmader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KE. Incidence and predictors of all and preventable adverse drug reactions in frail elderly persons after hospital stay. The Journals of Gerontology Series A: Biological Sciences and Medica</w:t>
            </w:r>
            <w:r w:rsidR="00683245">
              <w:rPr>
                <w:rFonts w:ascii="Times New Roman" w:hAnsi="Times New Roman"/>
                <w:sz w:val="20"/>
                <w:szCs w:val="20"/>
              </w:rPr>
              <w:t>l Sciences. 2006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;61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(5):511-5.</w:t>
            </w:r>
          </w:p>
          <w:p w14:paraId="5447136C" w14:textId="71F128D5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Hansen T, Lambert HC, Faber J.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Ingestive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Skill Difficulties are Frequent Among Acutely-Hospitalized Frail Elderly Patients, and Predict Hospital Outcomes. Physical &amp; Occupational Th</w:t>
            </w:r>
            <w:r w:rsidR="00683245">
              <w:rPr>
                <w:rFonts w:ascii="Times New Roman" w:hAnsi="Times New Roman"/>
                <w:sz w:val="20"/>
                <w:szCs w:val="20"/>
              </w:rPr>
              <w:t>erapy In Geriatrics. 2012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;30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(4):271-87.</w:t>
            </w:r>
          </w:p>
          <w:p w14:paraId="45C10162" w14:textId="7CC41DA1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Harvey P, Storer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Berlowitz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DJ, Jackson B, 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Hutchinson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Lim WK. Feasibility and impact of a post–discharge geriatric evaluation and management service for patients from residential care: the Residential Care Intervention Program in the Elderly (RECI</w:t>
            </w:r>
            <w:r w:rsidR="00683245">
              <w:rPr>
                <w:rFonts w:ascii="Times New Roman" w:hAnsi="Times New Roman"/>
                <w:sz w:val="20"/>
                <w:szCs w:val="20"/>
              </w:rPr>
              <w:t>PE). BMC geriatrics.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;14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(1):48.</w:t>
            </w:r>
          </w:p>
          <w:p w14:paraId="185EDCB4" w14:textId="4918B417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Heim N, van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Fenema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Weverling-Rijnsburger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AW,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Tuijl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JP,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Jue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Oleksik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Verschuur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Haverkamp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Blauw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GJ, van der Mast RC,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Westendorp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RG. Optimal screening for increased risk for adverse outcomes in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hospitalised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older ad</w:t>
            </w:r>
            <w:r w:rsidR="00683245">
              <w:rPr>
                <w:rFonts w:ascii="Times New Roman" w:hAnsi="Times New Roman"/>
                <w:sz w:val="20"/>
                <w:szCs w:val="20"/>
              </w:rPr>
              <w:t>ults. Age and ageing.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;44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(2):239-44.</w:t>
            </w:r>
          </w:p>
          <w:p w14:paraId="0A459F8A" w14:textId="487A40DF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Hendrix CC, Hastings SN, Van Houtven 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Steinhauser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K, Chapman J, Ervin T, Sanders L, Weinberger M. Pilot study: Individualized training for caregivers of hospitalized older veterans. Nur</w:t>
            </w:r>
            <w:r w:rsidR="00683245">
              <w:rPr>
                <w:rFonts w:ascii="Times New Roman" w:hAnsi="Times New Roman"/>
                <w:sz w:val="20"/>
                <w:szCs w:val="20"/>
              </w:rPr>
              <w:t>sing research. 2011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;60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(6):436-41.</w:t>
            </w:r>
          </w:p>
          <w:p w14:paraId="2C0622D0" w14:textId="41703AF4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Herrmann FR,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Osiek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Cos M, Michel JP,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Robine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JM. Frailty judgment by hospital team members: degree of agreement and survival prediction. Journal of the America</w:t>
            </w:r>
            <w:r w:rsidR="00683245">
              <w:rPr>
                <w:rFonts w:ascii="Times New Roman" w:hAnsi="Times New Roman"/>
                <w:sz w:val="20"/>
                <w:szCs w:val="20"/>
              </w:rPr>
              <w:t>n Geriatrics Society. 2005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;53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(5):916-7.</w:t>
            </w:r>
          </w:p>
          <w:p w14:paraId="02724974" w14:textId="55DAB40B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Heyland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D, Cook D,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Bagshaw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SM, Garland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Stelfox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HT, Mehta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Dodek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Kutsogiannis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Burns K,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Muscedere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Turgeon AF. The very elderly admitted to ICU: a quality finish? Cr</w:t>
            </w:r>
            <w:r w:rsidR="00683245">
              <w:rPr>
                <w:rFonts w:ascii="Times New Roman" w:hAnsi="Times New Roman"/>
                <w:sz w:val="20"/>
                <w:szCs w:val="20"/>
              </w:rPr>
              <w:t>itical care medicine.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;43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(7):1352-60.</w:t>
            </w:r>
          </w:p>
          <w:p w14:paraId="757889FB" w14:textId="4239DBE5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Heyland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DK,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Dodek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P, Mehta S, Cook D, Garland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Stelfox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HT,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Bagshaw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Kutsogiannis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DJ, Burns K,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Muscedere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Turgeon AF. Admission of the very elderly to the intensive care unit: Family members’ perspectives on clinical decision-making from a multicenter cohort study. Palliative medicine.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;29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(4):324-35.</w:t>
            </w:r>
          </w:p>
          <w:p w14:paraId="2C524DC9" w14:textId="13FF957D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Heyland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DK, Garland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Bagshaw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SM, Cook D, Rockwood K,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Stelfox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HT,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Dodek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P, Fowler RA, Turgeon AF, Burns K,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Muscedere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J. Recovery after critical illness in patients </w:t>
            </w:r>
            <w:r w:rsidRPr="008D6528">
              <w:rPr>
                <w:rFonts w:ascii="Times New Roman" w:hAnsi="Times New Roman"/>
                <w:sz w:val="20"/>
                <w:szCs w:val="20"/>
              </w:rPr>
              <w:lastRenderedPageBreak/>
              <w:t>aged 80 years or older: a multi-center prospective observational cohort study. Int</w:t>
            </w:r>
            <w:r w:rsidR="00683245">
              <w:rPr>
                <w:rFonts w:ascii="Times New Roman" w:hAnsi="Times New Roman"/>
                <w:sz w:val="20"/>
                <w:szCs w:val="20"/>
              </w:rPr>
              <w:t>ensive care medicine.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;41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(11):1911-20.</w:t>
            </w:r>
          </w:p>
          <w:p w14:paraId="6C7EDC47" w14:textId="77777777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Hignett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Sands G, Griffiths P. In-patient falls: what can we learn from incident reports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?.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Age and ageing. 2013 Jul 1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;42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(4):527-31.</w:t>
            </w:r>
          </w:p>
          <w:p w14:paraId="59D57BD7" w14:textId="33693D4C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Hii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TB,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Lainchbury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JG, Bridgman PG. Frailty in acute cardiology: comparison of a quick clinical assessment against a validated frailty assessment tool. Heart, L</w:t>
            </w:r>
            <w:r w:rsidR="00683245">
              <w:rPr>
                <w:rFonts w:ascii="Times New Roman" w:hAnsi="Times New Roman"/>
                <w:sz w:val="20"/>
                <w:szCs w:val="20"/>
              </w:rPr>
              <w:t>ung and Circulation.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;24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(6):551-6.</w:t>
            </w:r>
          </w:p>
          <w:p w14:paraId="6DFCBE3F" w14:textId="1C2E97C6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Hill L,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Rybar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Baird S, Concha-Garcia S, 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Coimbra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R, Patrick K. Road safe seniors: Screening for age-related driving disorders in inpatient and outpatient settings. Journal</w:t>
            </w:r>
            <w:r w:rsidR="00683245">
              <w:rPr>
                <w:rFonts w:ascii="Times New Roman" w:hAnsi="Times New Roman"/>
                <w:sz w:val="20"/>
                <w:szCs w:val="20"/>
              </w:rPr>
              <w:t xml:space="preserve"> of safety research. 2011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;42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(3):165-9.</w:t>
            </w:r>
          </w:p>
          <w:p w14:paraId="141B5A3F" w14:textId="759E7770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Hilmer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SN,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Perera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V, Mitchell S, Murnion BP, Dent 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Bajorek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B, Matthews S, Rolfson DB. The assessment of frailty in older people in acute care. Australasi</w:t>
            </w:r>
            <w:r w:rsidR="00683245">
              <w:rPr>
                <w:rFonts w:ascii="Times New Roman" w:hAnsi="Times New Roman"/>
                <w:sz w:val="20"/>
                <w:szCs w:val="20"/>
              </w:rPr>
              <w:t>an journal on ageing. 2009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;28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(4):182-8.</w:t>
            </w:r>
          </w:p>
          <w:p w14:paraId="7861D0F7" w14:textId="7F7304F5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Hope AA, Gong MN, Guerra 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Wunsch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H. Frailty before critical illness and mortality for elderly Medicare beneficiaries. Journal of the America</w:t>
            </w:r>
            <w:r w:rsidR="00683245">
              <w:rPr>
                <w:rFonts w:ascii="Times New Roman" w:hAnsi="Times New Roman"/>
                <w:sz w:val="20"/>
                <w:szCs w:val="20"/>
              </w:rPr>
              <w:t>n Geriatrics Society.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;63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(6):1121-8.</w:t>
            </w:r>
          </w:p>
          <w:p w14:paraId="5B9A88C4" w14:textId="51A223D4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Housley BC,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Stawicki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SP, Evans DC, Jones C. Comorbidity-polypharmacy score predicts readmission in older trauma patients. Journal o</w:t>
            </w:r>
            <w:r w:rsidR="00683245">
              <w:rPr>
                <w:rFonts w:ascii="Times New Roman" w:hAnsi="Times New Roman"/>
                <w:sz w:val="20"/>
                <w:szCs w:val="20"/>
              </w:rPr>
              <w:t>f surgical research.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;199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(1):237-43.</w:t>
            </w:r>
          </w:p>
          <w:p w14:paraId="527DBCEA" w14:textId="2D0F5EF5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Hubbard RE,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Eeles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EM, Rockwood MR,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Fallah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N, Ross E,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Mitnitski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Rockwood K. Assessing balance and mobility to track illness and recovery in older inpatients. Journal of gen</w:t>
            </w:r>
            <w:r w:rsidR="00683245">
              <w:rPr>
                <w:rFonts w:ascii="Times New Roman" w:hAnsi="Times New Roman"/>
                <w:sz w:val="20"/>
                <w:szCs w:val="20"/>
              </w:rPr>
              <w:t>eral internal medicine. 2011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;26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(12):1471-8.</w:t>
            </w:r>
          </w:p>
          <w:p w14:paraId="3CC5448F" w14:textId="3102C54B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Huijberts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Buurman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BM, de Rooij SE. End-of-life care during and after an acute hospitalization in older patients with cancer, end-stage organ failure, or frailty: A sub-analysis of a prospective cohort stud</w:t>
            </w:r>
            <w:r w:rsidR="00683245">
              <w:rPr>
                <w:rFonts w:ascii="Times New Roman" w:hAnsi="Times New Roman"/>
                <w:sz w:val="20"/>
                <w:szCs w:val="20"/>
              </w:rPr>
              <w:t>y. Palliative medicine. 2016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;30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(1):75-82.</w:t>
            </w:r>
          </w:p>
          <w:p w14:paraId="76E3FCD6" w14:textId="03577987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Hunt K, Walsh B,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Voegeli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D, Roberts H. Reducing avoidable hospital admission in older people: Health status, frailty and predicting risk of ill-defined conditions diagnoses in older people admitted with collapse. Archives of geronto</w:t>
            </w:r>
            <w:r w:rsidR="00683245">
              <w:rPr>
                <w:rFonts w:ascii="Times New Roman" w:hAnsi="Times New Roman"/>
                <w:sz w:val="20"/>
                <w:szCs w:val="20"/>
              </w:rPr>
              <w:t>logy and geriatrics.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;57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(2):172-6.</w:t>
            </w:r>
          </w:p>
          <w:p w14:paraId="2367843F" w14:textId="54CD12B8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Ijkema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Langelaan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Van de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Steeg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L, Wagner C. What impedes and what facilitates a quality improvement project for older hospitalized patients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?.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International journal for qua</w:t>
            </w:r>
            <w:r w:rsidR="00683245">
              <w:rPr>
                <w:rFonts w:ascii="Times New Roman" w:hAnsi="Times New Roman"/>
                <w:sz w:val="20"/>
                <w:szCs w:val="20"/>
              </w:rPr>
              <w:t>lity in health care.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;26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(1):41-8.</w:t>
            </w:r>
          </w:p>
          <w:p w14:paraId="55492AF2" w14:textId="64B7EBE3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Joosten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Demuynck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Detroyer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Milisen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K. Prevalence of frailty and its ability to predict in hospital delirium, falls, and 6-month mortality in hospitalized older pati</w:t>
            </w:r>
            <w:r w:rsidR="00683245">
              <w:rPr>
                <w:rFonts w:ascii="Times New Roman" w:hAnsi="Times New Roman"/>
                <w:sz w:val="20"/>
                <w:szCs w:val="20"/>
              </w:rPr>
              <w:t>ents. BMC geriatrics.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;14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(1):1.</w:t>
            </w:r>
          </w:p>
          <w:p w14:paraId="73015962" w14:textId="2571E30C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Joseph B,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Pandit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V, Khalil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Kulvatunyou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N,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Zangbar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B,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Friese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Mohler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MJ, Fain MJ, Rhee P. Managing Older Adults with Ground</w:t>
            </w:r>
            <w:r w:rsidRPr="008D6528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8D6528">
              <w:rPr>
                <w:rFonts w:ascii="Times New Roman" w:hAnsi="Times New Roman"/>
                <w:sz w:val="20"/>
                <w:szCs w:val="20"/>
              </w:rPr>
              <w:t>Level Falls Admitted to a Trauma Service: The Effect of Frailty. Journal of the America</w:t>
            </w:r>
            <w:r w:rsidR="00683245">
              <w:rPr>
                <w:rFonts w:ascii="Times New Roman" w:hAnsi="Times New Roman"/>
                <w:sz w:val="20"/>
                <w:szCs w:val="20"/>
              </w:rPr>
              <w:t>n Geriatrics Society.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;63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(4):745-9.</w:t>
            </w:r>
          </w:p>
          <w:p w14:paraId="15CEEBC8" w14:textId="72E20CA5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Joseph B,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Pandit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V, Rhee P, Aziz H,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Sadoun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Wynne J, Tang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Kulvatunyou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N, O’Keeffe T, Fain MJ,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Friese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RS. Predicting hospital discharge disposition in geriatric trauma patients: is frailty the answer? Journal of Trauma an</w:t>
            </w:r>
            <w:r w:rsidR="00683245">
              <w:rPr>
                <w:rFonts w:ascii="Times New Roman" w:hAnsi="Times New Roman"/>
                <w:sz w:val="20"/>
                <w:szCs w:val="20"/>
              </w:rPr>
              <w:t>d Acute Care Surgery.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;76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(1):196-200.</w:t>
            </w:r>
          </w:p>
          <w:p w14:paraId="3E380FC7" w14:textId="1CA61096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Joseph B,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Pandit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V,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Zangbar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B,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Kulvatunyou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N, Hashmi A, Green DJ, O’Keeffe T, Tang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Vercruysse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G, Fain MJ,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Friese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RS. Superiority of frailty over age in predicting outcomes among geriatric trauma patients: a prospective an</w:t>
            </w:r>
            <w:r w:rsidR="00683245">
              <w:rPr>
                <w:rFonts w:ascii="Times New Roman" w:hAnsi="Times New Roman"/>
                <w:sz w:val="20"/>
                <w:szCs w:val="20"/>
              </w:rPr>
              <w:t>alysis. JAMA surgery.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;149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(8):766-72.</w:t>
            </w:r>
          </w:p>
          <w:p w14:paraId="07C22102" w14:textId="0E441182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Joseph B,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Pandit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V,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Zangbar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B,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Kulvatunyou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N, Tang A, O'Keeffe T, Green DJ,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Vercruysse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G, Fain MJ,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Friese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RS, Rhee P. Validating trauma-specific frailty index for geriatric trauma patients: a prospective analysis. Journal of the American</w:t>
            </w:r>
            <w:r w:rsidR="00683245">
              <w:rPr>
                <w:rFonts w:ascii="Times New Roman" w:hAnsi="Times New Roman"/>
                <w:sz w:val="20"/>
                <w:szCs w:val="20"/>
              </w:rPr>
              <w:t xml:space="preserve"> College of Surgeons.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;219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(1):10-7.</w:t>
            </w:r>
          </w:p>
          <w:p w14:paraId="3D7909CA" w14:textId="624B7BCC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Kaiser RM,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Schmader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KE, Pieper CF, Lindblad CI, Ruby CM, Hanlon JT. Therapeutic failure-related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hospitalisations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in the frail el</w:t>
            </w:r>
            <w:r w:rsidR="00683245">
              <w:rPr>
                <w:rFonts w:ascii="Times New Roman" w:hAnsi="Times New Roman"/>
                <w:sz w:val="20"/>
                <w:szCs w:val="20"/>
              </w:rPr>
              <w:t>derly. Drugs &amp; aging. 2006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;23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(7):579-86.</w:t>
            </w:r>
          </w:p>
          <w:p w14:paraId="67796FD5" w14:textId="1CD0F591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Kenig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Zychiewicz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B,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Olszewska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U,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Barczynski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Nowak W. Six screening instruments for frailty in older patients qualified for emergency abdominal surgery. Archives of geronto</w:t>
            </w:r>
            <w:r w:rsidR="00683245">
              <w:rPr>
                <w:rFonts w:ascii="Times New Roman" w:hAnsi="Times New Roman"/>
                <w:sz w:val="20"/>
                <w:szCs w:val="20"/>
              </w:rPr>
              <w:t>logy and geriatrics.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;61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(3):437-42.</w:t>
            </w:r>
          </w:p>
          <w:p w14:paraId="38C43C56" w14:textId="4E825D52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Khandelwal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Goel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Kumar U, Gulati V,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Narang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Dey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AB. Frailty is associated with longer hospital stay and increased mortality in hospitalized older patients. The journal of nutr</w:t>
            </w:r>
            <w:r w:rsidR="00683245">
              <w:rPr>
                <w:rFonts w:ascii="Times New Roman" w:hAnsi="Times New Roman"/>
                <w:sz w:val="20"/>
                <w:szCs w:val="20"/>
              </w:rPr>
              <w:t>ition, health &amp; aging. 2012</w:t>
            </w:r>
            <w:proofErr w:type="gramStart"/>
            <w:r w:rsidR="00683245">
              <w:rPr>
                <w:rFonts w:ascii="Times New Roman" w:hAnsi="Times New Roman"/>
                <w:sz w:val="20"/>
                <w:szCs w:val="20"/>
              </w:rPr>
              <w:t>;1</w:t>
            </w:r>
            <w:r w:rsidRPr="008D6528">
              <w:rPr>
                <w:rFonts w:ascii="Times New Roman" w:hAnsi="Times New Roman"/>
                <w:sz w:val="20"/>
                <w:szCs w:val="20"/>
              </w:rPr>
              <w:t>:1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-4.</w:t>
            </w:r>
          </w:p>
          <w:p w14:paraId="5B4B6FAE" w14:textId="73041F19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Kimmel LA, Holland AE, Simpson PM, Edwards ER,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Gabbe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BJ. Validating a simple discharge planning tool following hospital admission for an isolated lower limb fractu</w:t>
            </w:r>
            <w:r w:rsidR="00683245">
              <w:rPr>
                <w:rFonts w:ascii="Times New Roman" w:hAnsi="Times New Roman"/>
                <w:sz w:val="20"/>
                <w:szCs w:val="20"/>
              </w:rPr>
              <w:t>re. Physical therapy.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;94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(7):1005-13.</w:t>
            </w:r>
          </w:p>
          <w:p w14:paraId="78084824" w14:textId="67027820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Kistler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EA, Nicholas JA, Kates SL, Friedman SM. Frailty and short-term outcomes in patients with hip fracture. Geriatric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orthopaedic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su</w:t>
            </w:r>
            <w:r w:rsidR="00683245">
              <w:rPr>
                <w:rFonts w:ascii="Times New Roman" w:hAnsi="Times New Roman"/>
                <w:sz w:val="20"/>
                <w:szCs w:val="20"/>
              </w:rPr>
              <w:t>rgery &amp; rehabilitation.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(3):209-14.</w:t>
            </w:r>
          </w:p>
          <w:p w14:paraId="70C4766D" w14:textId="4EC3CDCA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Klepin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HD, Geiger AM,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Tooze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Kritchevsky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SB, Williamson JD, Ellis LR,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Levitan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Pardee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TS,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Isom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Powell BL. The feasibility of inpatient geriatric assessment for older adults receiving induction chemotherapy for acute myelogenous leukemia. Journal of the America</w:t>
            </w:r>
            <w:r w:rsidR="00683245">
              <w:rPr>
                <w:rFonts w:ascii="Times New Roman" w:hAnsi="Times New Roman"/>
                <w:sz w:val="20"/>
                <w:szCs w:val="20"/>
              </w:rPr>
              <w:t>n Geriatrics Society. 2011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;59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(10):1837-46.</w:t>
            </w:r>
          </w:p>
          <w:p w14:paraId="3C001C6C" w14:textId="3CC44DF8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Krishnan M, Beck S, Havelock W,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Eeles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E, 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Hubbard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RE, Johansen A. Predicting outcome after hip fracture: using a frailty index to integrate comprehensive geriatric assessment res</w:t>
            </w:r>
            <w:r w:rsidR="00683245">
              <w:rPr>
                <w:rFonts w:ascii="Times New Roman" w:hAnsi="Times New Roman"/>
                <w:sz w:val="20"/>
                <w:szCs w:val="20"/>
              </w:rPr>
              <w:t>ults. Age and ageing.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;43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(1):122-6.</w:t>
            </w:r>
          </w:p>
          <w:p w14:paraId="6B4F3991" w14:textId="7F42C8EE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Le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Maguet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Roquilly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Lasocki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Asehnoune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Carise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E, Saint Martin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Mimoz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O, Le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Gac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G, Somme D,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Cattenoz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C, Feuillet F. Prevalence and impact of frailty on mortality in elderly ICU patients: a prospective, multicenter, observational study. Int</w:t>
            </w:r>
            <w:r w:rsidR="00683245">
              <w:rPr>
                <w:rFonts w:ascii="Times New Roman" w:hAnsi="Times New Roman"/>
                <w:sz w:val="20"/>
                <w:szCs w:val="20"/>
              </w:rPr>
              <w:t>ensive care medicine.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;40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(5):674-82.</w:t>
            </w:r>
          </w:p>
          <w:p w14:paraId="596063D0" w14:textId="28465CFD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Lee 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Sirois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MJ, Moore L, Perry 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Daoust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R, Griffith L,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Worster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Lang E,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Emond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M. Return to the ED and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hospitalisation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following minor injuries among older persons treated in the emergency department: predictors among independent seniors within 6 months. A</w:t>
            </w:r>
            <w:r w:rsidR="00683245">
              <w:rPr>
                <w:rFonts w:ascii="Times New Roman" w:hAnsi="Times New Roman"/>
                <w:sz w:val="20"/>
                <w:szCs w:val="20"/>
              </w:rPr>
              <w:t>ge and ageing.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;44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(4):624-9.</w:t>
            </w:r>
          </w:p>
          <w:p w14:paraId="61E21161" w14:textId="38E7DF3E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>Lefebvre MC, St-Onge M, Glazer-Cavanagh M, Bell L, Nguyen JN, Nguyen PV, Tannenbaum C. The effect of bleeding risk and frailty status on anticoagulation patterns in octogenarians with atrial fibrillation: the FRAIL-AF study. Canadian Jo</w:t>
            </w:r>
            <w:r w:rsidR="00683245">
              <w:rPr>
                <w:rFonts w:ascii="Times New Roman" w:hAnsi="Times New Roman"/>
                <w:sz w:val="20"/>
                <w:szCs w:val="20"/>
              </w:rPr>
              <w:t>urnal of Cardiology. 2016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;32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(2):169-76.</w:t>
            </w:r>
          </w:p>
          <w:p w14:paraId="38C1A8E1" w14:textId="77777777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Leung DY, Lee DT, Lee IF, Lam LW, Lee SW, Chan MW, Lam YM, Leung SH, Chiu PC, Ho NK,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Ip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MF. The effect of a virtual ward program on emergency services utilization and quality of life in frail elderly patients after discharge: a pilot study. Clinical interventions in aging.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;10:413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8789621" w14:textId="7BCFB9B4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>Li Y, Zou Y, Wang S, Li J, Jing X, Yang M, Wang L, Cao L, Yang X, Xu L, Dong B. A pilot study of the FRAIL scale on predicting outcomes in Chinese elderly people with type 2 diabetes. Journal of the American Medical D</w:t>
            </w:r>
            <w:r w:rsidR="00683245">
              <w:rPr>
                <w:rFonts w:ascii="Times New Roman" w:hAnsi="Times New Roman"/>
                <w:sz w:val="20"/>
                <w:szCs w:val="20"/>
              </w:rPr>
              <w:t>irectors Association.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;16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(8):714-e7.</w:t>
            </w:r>
          </w:p>
          <w:p w14:paraId="45245A63" w14:textId="732A75B7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Lichtman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JH,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Krumholz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HM, Wang Y, Radford MJ, Brass LM. Risk and predictors of stroke after myocardial infarction among the elderly. Circulation. 2002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;105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(9):1082-7.</w:t>
            </w:r>
          </w:p>
          <w:p w14:paraId="1EAC5F1C" w14:textId="05BCDF1C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Lindberg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Saltvedt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I,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Sletvold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O,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Bjerve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KS. Long-chain n− 3 fatty acids and mortality in elderly patients. The American journal of clinical nutrition. 2008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;88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(3):722-9.</w:t>
            </w:r>
          </w:p>
          <w:p w14:paraId="55C9722A" w14:textId="47B5FD23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Lindblad CI,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Artz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MB, Pieper CF, Sloane RJ,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Hajjar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ER, Ruby CM,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Schmader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KE, Hanlon JT. Potential Drug—Disease Interactions in Frail, Hospitalized Elderly Veterans. Ann</w:t>
            </w:r>
            <w:r w:rsidR="00683245">
              <w:rPr>
                <w:rFonts w:ascii="Times New Roman" w:hAnsi="Times New Roman"/>
                <w:sz w:val="20"/>
                <w:szCs w:val="20"/>
              </w:rPr>
              <w:t>als of Pharmacotherapy. 2005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;39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(3):412-7.</w:t>
            </w:r>
          </w:p>
          <w:p w14:paraId="2C2D898E" w14:textId="13CBFEC0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Lindblad CI, Hanlon JT, Gross CR, Sloane RJ, Pieper CF,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Hajjar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ER, Ruby CM,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Schmader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KE, Panel MC. Clinically important drug-disease interactions and their prevalence in older adults. Clinical therapeutics. 2006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;28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(8):1133-43.</w:t>
            </w:r>
          </w:p>
          <w:p w14:paraId="6A02CD52" w14:textId="4BB5643F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Lindhardt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T, Nyberg P, Hallberg IR. Collaboration between relatives of elderly patients and nurses and its relation to satisfaction with the hospital care trajectory. Scandinavian </w:t>
            </w:r>
            <w:r w:rsidRPr="008D6528">
              <w:rPr>
                <w:rFonts w:ascii="Times New Roman" w:hAnsi="Times New Roman"/>
                <w:sz w:val="20"/>
                <w:szCs w:val="20"/>
              </w:rPr>
              <w:lastRenderedPageBreak/>
              <w:t>journa</w:t>
            </w:r>
            <w:r w:rsidR="00683245">
              <w:rPr>
                <w:rFonts w:ascii="Times New Roman" w:hAnsi="Times New Roman"/>
                <w:sz w:val="20"/>
                <w:szCs w:val="20"/>
              </w:rPr>
              <w:t>l of caring sciences. 2008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;22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(4):507-19.</w:t>
            </w:r>
          </w:p>
          <w:p w14:paraId="088BC099" w14:textId="3A716C40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Lisiecki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Zhang P, Wang L,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Rinkinen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De La Rosa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Enchakalody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B,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Brownley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RC, Wang SC, Buchman SR, Levi B.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Morphomic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Measurement of the Temporalis Muscle and Zygomatic Bone as Novel Predictors of Hospital-Based Clinical Outcomes in Patients with Mandible Fracture. Journal of </w:t>
            </w:r>
            <w:r w:rsidR="00683245">
              <w:rPr>
                <w:rFonts w:ascii="Times New Roman" w:hAnsi="Times New Roman"/>
                <w:sz w:val="20"/>
                <w:szCs w:val="20"/>
              </w:rPr>
              <w:t>Craniofacial Surgery.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;24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(5):1577-81.</w:t>
            </w:r>
          </w:p>
          <w:p w14:paraId="74686015" w14:textId="79F54677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Lococo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F,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Cesario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Margaritora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Nachira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Leuzzi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G,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Porziella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V,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Meacci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E, Vita ML,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Congedo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MT,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Granone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P. Clinical effect of bovine pericardial strips on air leak after stapled pulmonary resection in" frail" patients: early resul</w:t>
            </w:r>
            <w:r w:rsidR="00683245">
              <w:rPr>
                <w:rFonts w:ascii="Times New Roman" w:hAnsi="Times New Roman"/>
                <w:sz w:val="20"/>
                <w:szCs w:val="20"/>
              </w:rPr>
              <w:t xml:space="preserve">ts. Minerva </w:t>
            </w:r>
            <w:proofErr w:type="spellStart"/>
            <w:r w:rsidR="00683245">
              <w:rPr>
                <w:rFonts w:ascii="Times New Roman" w:hAnsi="Times New Roman"/>
                <w:sz w:val="20"/>
                <w:szCs w:val="20"/>
              </w:rPr>
              <w:t>chirurgica</w:t>
            </w:r>
            <w:proofErr w:type="spellEnd"/>
            <w:r w:rsidR="00683245">
              <w:rPr>
                <w:rFonts w:ascii="Times New Roman" w:hAnsi="Times New Roman"/>
                <w:sz w:val="20"/>
                <w:szCs w:val="20"/>
              </w:rPr>
              <w:t>. 2012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;67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(1):87-94.</w:t>
            </w:r>
          </w:p>
          <w:p w14:paraId="633AEFCD" w14:textId="1836B640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Ma HM, Yu RH, Woo J. Recurrent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hospitalisation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with pneumonia is associated with higher 1</w:t>
            </w:r>
            <w:r w:rsidRPr="008D6528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8D6528">
              <w:rPr>
                <w:rFonts w:ascii="Times New Roman" w:hAnsi="Times New Roman"/>
                <w:sz w:val="20"/>
                <w:szCs w:val="20"/>
              </w:rPr>
              <w:t>year mortality in frail older people. Inter</w:t>
            </w:r>
            <w:r w:rsidR="00683245">
              <w:rPr>
                <w:rFonts w:ascii="Times New Roman" w:hAnsi="Times New Roman"/>
                <w:sz w:val="20"/>
                <w:szCs w:val="20"/>
              </w:rPr>
              <w:t>nal medicine journal.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;43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(11):1210-5.</w:t>
            </w:r>
          </w:p>
          <w:p w14:paraId="670E7425" w14:textId="747C0320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MacIntyre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CR,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Ridda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I, Gao Z, Moa AM, McIntyre PB, Sullivan JS, Jones TR,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Hayen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Lindley RI. A randomized clinical trial of the immunogenicity of 7-valent pneumococcal conjugate vaccine compared to 23-valent polysaccharide vaccine in frail, hospitalize</w:t>
            </w:r>
            <w:r w:rsidR="00683245">
              <w:rPr>
                <w:rFonts w:ascii="Times New Roman" w:hAnsi="Times New Roman"/>
                <w:sz w:val="20"/>
                <w:szCs w:val="20"/>
              </w:rPr>
              <w:t xml:space="preserve">d elderly. </w:t>
            </w:r>
            <w:proofErr w:type="spellStart"/>
            <w:r w:rsidR="00683245">
              <w:rPr>
                <w:rFonts w:ascii="Times New Roman" w:hAnsi="Times New Roman"/>
                <w:sz w:val="20"/>
                <w:szCs w:val="20"/>
              </w:rPr>
              <w:t>PLoS</w:t>
            </w:r>
            <w:proofErr w:type="spellEnd"/>
            <w:r w:rsidR="00683245">
              <w:rPr>
                <w:rFonts w:ascii="Times New Roman" w:hAnsi="Times New Roman"/>
                <w:sz w:val="20"/>
                <w:szCs w:val="20"/>
              </w:rPr>
              <w:t xml:space="preserve"> One.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;9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(4):e94578.</w:t>
            </w:r>
          </w:p>
          <w:p w14:paraId="308AA621" w14:textId="77777777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Maes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F,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Dalleur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O,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Henrard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Wouters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Scavée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Spinewine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Boland B. Risk scores and geriatric profile: can they really help us in anticoagulation decision making among older patients suffering from atrial fibrillation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?.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Clinical interventions in aging.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;9:1091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2140F09" w14:textId="532A29E8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>Martínez-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Velilla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N, Casas-Herrero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Zambom-Ferraresi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F, Suárez N, Alonso-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Renedo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Contín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KC, de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Asteasu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ML, Echeverria NF, Lázaro MG, Izquierdo M. Functional and cognitive impairment prevention through early physical activity for geriatric hospitalized patients: study protocol for a randomized controlled tr</w:t>
            </w:r>
            <w:r w:rsidR="00683245">
              <w:rPr>
                <w:rFonts w:ascii="Times New Roman" w:hAnsi="Times New Roman"/>
                <w:sz w:val="20"/>
                <w:szCs w:val="20"/>
              </w:rPr>
              <w:t>ial. BMC geriatrics.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;15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(1):112.</w:t>
            </w:r>
          </w:p>
          <w:p w14:paraId="6691BE4F" w14:textId="0FD23234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Massa E,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Madeddu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Astara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G, Pisano M, Spiga 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Tanca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FM,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Sanna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Puddu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I,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Patteri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Lamonica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G,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Deiana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L. An attempt to correlate a “Multidimensional Geriatric Assessment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”(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MGA), treatment assignment and clinical outcome in elderly cancer patients: results of a phase II open study. Critical reviews in </w:t>
            </w:r>
            <w:r w:rsidR="00683245">
              <w:rPr>
                <w:rFonts w:ascii="Times New Roman" w:hAnsi="Times New Roman"/>
                <w:sz w:val="20"/>
                <w:szCs w:val="20"/>
              </w:rPr>
              <w:t>oncology/hematology. 2008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;66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(1):75-83.</w:t>
            </w:r>
          </w:p>
          <w:p w14:paraId="003EC813" w14:textId="6844AC83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Masud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D, Norton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Smailes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Shelley O, Philp B,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Dziewulski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P. The use of a frailty scoring system for burns in</w:t>
            </w:r>
            <w:r w:rsidR="00683245">
              <w:rPr>
                <w:rFonts w:ascii="Times New Roman" w:hAnsi="Times New Roman"/>
                <w:sz w:val="20"/>
                <w:szCs w:val="20"/>
              </w:rPr>
              <w:t xml:space="preserve"> the elderly. Burns.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;39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(1):30-6.</w:t>
            </w:r>
          </w:p>
          <w:p w14:paraId="038E3F8C" w14:textId="30E17CCB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Matsuzawa T, Sakurai T,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Kuranaga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Endo H,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Yokono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K. Predictive factors for hospitalized and institutionalized care-giving of the aged patients with diabetes mellitus in J</w:t>
            </w:r>
            <w:r w:rsidR="00683245">
              <w:rPr>
                <w:rFonts w:ascii="Times New Roman" w:hAnsi="Times New Roman"/>
                <w:sz w:val="20"/>
                <w:szCs w:val="20"/>
              </w:rPr>
              <w:t>apan. Kobe J. Med. Sci. 2010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;56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(4):E173-83.</w:t>
            </w:r>
          </w:p>
          <w:p w14:paraId="03288BA5" w14:textId="413A357D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Matsuzawa Y,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Konishi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Akiyama E, Suzuki H, Nakayama N,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Kiyokuni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Sumita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Ebina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T,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Kosuge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Hibi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Tsukahara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K. Association between gait speed as a measure of frailty and risk of cardiovascular events after myocardial infarction. Journal of the American Co</w:t>
            </w:r>
            <w:r w:rsidR="00683245">
              <w:rPr>
                <w:rFonts w:ascii="Times New Roman" w:hAnsi="Times New Roman"/>
                <w:sz w:val="20"/>
                <w:szCs w:val="20"/>
              </w:rPr>
              <w:t>llege of Cardiology.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;61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(19):1964-72.</w:t>
            </w:r>
          </w:p>
          <w:p w14:paraId="4581FA1D" w14:textId="5DB6671F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Maxwell CA, Dietrich MS, Minnick AF,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Mion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LC. Preinjury Physical Function and Frailty in Injured Older Adults: Self</w:t>
            </w:r>
            <w:r w:rsidRPr="008D6528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8D6528">
              <w:rPr>
                <w:rFonts w:ascii="Times New Roman" w:hAnsi="Times New Roman"/>
                <w:sz w:val="20"/>
                <w:szCs w:val="20"/>
              </w:rPr>
              <w:t>Versus Proxy Responses. Journal of the America</w:t>
            </w:r>
            <w:r w:rsidR="00683245">
              <w:rPr>
                <w:rFonts w:ascii="Times New Roman" w:hAnsi="Times New Roman"/>
                <w:sz w:val="20"/>
                <w:szCs w:val="20"/>
              </w:rPr>
              <w:t>n Geriatrics Society.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;63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(7):1443-7.</w:t>
            </w:r>
          </w:p>
          <w:p w14:paraId="266514E8" w14:textId="081091B7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Maxwell CA,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Mion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LC, Mukherjee K, Dietrich MS, Minnick A, May A, Miller RS. Feasibility of screening for preinjury frailty in hospitalized injured older adults. Journal of trauma and acute care surgery.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;78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(4):844-51.</w:t>
            </w:r>
          </w:p>
          <w:p w14:paraId="0EDFC101" w14:textId="2A5CBC79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>Maxwell CA. Screening hospitalized injured older adults for cognitive impairment and pre-injury functional impairment. Appli</w:t>
            </w:r>
            <w:r w:rsidR="00683245">
              <w:rPr>
                <w:rFonts w:ascii="Times New Roman" w:hAnsi="Times New Roman"/>
                <w:sz w:val="20"/>
                <w:szCs w:val="20"/>
              </w:rPr>
              <w:t>ed nursing research.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;26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(3):146-50.</w:t>
            </w:r>
          </w:p>
          <w:p w14:paraId="38FC0A19" w14:textId="0AE5BED2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Mitchell SJ,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Hilmer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SN, Murnion BP, Matthews S. Hepatotoxicity of therapeutic short</w:t>
            </w:r>
            <w:r w:rsidRPr="008D6528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8D6528">
              <w:rPr>
                <w:rFonts w:ascii="Times New Roman" w:hAnsi="Times New Roman"/>
                <w:sz w:val="20"/>
                <w:szCs w:val="20"/>
              </w:rPr>
              <w:t>course paracetamol in hospital inpatients: impact of ageing and frailty. Journal of clinical pharm</w:t>
            </w:r>
            <w:r w:rsidR="00683245">
              <w:rPr>
                <w:rFonts w:ascii="Times New Roman" w:hAnsi="Times New Roman"/>
                <w:sz w:val="20"/>
                <w:szCs w:val="20"/>
              </w:rPr>
              <w:t>acy and therapeutics. 2011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;36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(3):327-35.</w:t>
            </w:r>
          </w:p>
          <w:p w14:paraId="381C268B" w14:textId="78062970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Moorhouse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Mallery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LH. Palliative and therapeutic harmonization: A model for appropriate decision</w:t>
            </w:r>
            <w:r w:rsidRPr="008D6528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8D6528">
              <w:rPr>
                <w:rFonts w:ascii="Times New Roman" w:hAnsi="Times New Roman"/>
                <w:sz w:val="20"/>
                <w:szCs w:val="20"/>
              </w:rPr>
              <w:t>making in frail older adults. Journal of the America</w:t>
            </w:r>
            <w:r w:rsidR="00683245">
              <w:rPr>
                <w:rFonts w:ascii="Times New Roman" w:hAnsi="Times New Roman"/>
                <w:sz w:val="20"/>
                <w:szCs w:val="20"/>
              </w:rPr>
              <w:t>n Geriatrics Society. 2012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;60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(12):2326-32.</w:t>
            </w:r>
          </w:p>
          <w:p w14:paraId="2AFF6496" w14:textId="40E2D48A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Myers V,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Broday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DM, Steinberg DM,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Drory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Y, Gerber Y. Exposure to particulate air pollution and long-term incidence of frailty after myocardial infarction. Annals of </w:t>
            </w:r>
            <w:r w:rsidR="00683245">
              <w:rPr>
                <w:rFonts w:ascii="Times New Roman" w:hAnsi="Times New Roman"/>
                <w:sz w:val="20"/>
                <w:szCs w:val="20"/>
              </w:rPr>
              <w:lastRenderedPageBreak/>
              <w:t>epidemiology.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;23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(7):395-400.</w:t>
            </w:r>
          </w:p>
          <w:p w14:paraId="22C289EA" w14:textId="06CFAC92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Njemini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Bautmans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I,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Onyema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OO, Van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Puyvelde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Demanet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C, Mets T. Circulating heat shock protein 70 in health, aging and dise</w:t>
            </w:r>
            <w:r w:rsidR="00683245">
              <w:rPr>
                <w:rFonts w:ascii="Times New Roman" w:hAnsi="Times New Roman"/>
                <w:sz w:val="20"/>
                <w:szCs w:val="20"/>
              </w:rPr>
              <w:t>ase. BMC immunology. 2011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;12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(1):24.</w:t>
            </w:r>
          </w:p>
          <w:p w14:paraId="1C318B0F" w14:textId="172B4FB5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Oliveira DR,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Bettinelli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Pasqualotti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Corso D, Brock F, Erdmann AL. Prevalence of frailty syndrome in old people in a hospital institution.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Revista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latino-a</w:t>
            </w:r>
            <w:r w:rsidR="00683245">
              <w:rPr>
                <w:rFonts w:ascii="Times New Roman" w:hAnsi="Times New Roman"/>
                <w:sz w:val="20"/>
                <w:szCs w:val="20"/>
              </w:rPr>
              <w:t>mericana</w:t>
            </w:r>
            <w:proofErr w:type="spellEnd"/>
            <w:r w:rsidR="00683245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="00683245">
              <w:rPr>
                <w:rFonts w:ascii="Times New Roman" w:hAnsi="Times New Roman"/>
                <w:sz w:val="20"/>
                <w:szCs w:val="20"/>
              </w:rPr>
              <w:t>enfermagem</w:t>
            </w:r>
            <w:proofErr w:type="spellEnd"/>
            <w:r w:rsidR="00683245">
              <w:rPr>
                <w:rFonts w:ascii="Times New Roman" w:hAnsi="Times New Roman"/>
                <w:sz w:val="20"/>
                <w:szCs w:val="20"/>
              </w:rPr>
              <w:t>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;21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(4):891-8.</w:t>
            </w:r>
          </w:p>
          <w:p w14:paraId="33B08901" w14:textId="7D69F4A5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Oo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MT,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Tencheva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Khalid N, Chan YP, Ho SF. Assessing frailty in the acute medical admission of elderly patients. The journal of the Royal College of P</w:t>
            </w:r>
            <w:r w:rsidR="00683245">
              <w:rPr>
                <w:rFonts w:ascii="Times New Roman" w:hAnsi="Times New Roman"/>
                <w:sz w:val="20"/>
                <w:szCs w:val="20"/>
              </w:rPr>
              <w:t>hysicians of Edinburgh. 2012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;43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(4):301-8.</w:t>
            </w:r>
          </w:p>
          <w:p w14:paraId="1684BAF1" w14:textId="6F4108BF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Ormerod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JO,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Ramcharitar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S. Does specific interventional risk scoring better predict mortality than comorbidity in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nonagenerians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undergoing coronary angioplasty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?.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Cardiovascular Revascularization Medicine.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;15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(4):258-60.</w:t>
            </w:r>
          </w:p>
          <w:p w14:paraId="7D045F47" w14:textId="7AED87F2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Parmar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KR,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Xiu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PY, Chowdhury MR, Patel E, Cohen M. In-hospital treatment and outcomes of heart failure in specialist and non-specialist services: a retrospective cohort study in the</w:t>
            </w:r>
            <w:r w:rsidR="00683245">
              <w:rPr>
                <w:rFonts w:ascii="Times New Roman" w:hAnsi="Times New Roman"/>
                <w:sz w:val="20"/>
                <w:szCs w:val="20"/>
              </w:rPr>
              <w:t xml:space="preserve"> elderly. Open heart.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(1):e000095.</w:t>
            </w:r>
          </w:p>
          <w:p w14:paraId="2BC81BAF" w14:textId="19304AD7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Patel KV, Brennan KL, Brennan ML, Jupiter DC,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Shar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Davis ML. Association of a modified frailty index with mortality after femoral neck fracture in patients aged 60 years and older. Clinical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Orthopaedics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and Related Research®.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;472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(3):1010-7.</w:t>
            </w:r>
          </w:p>
          <w:p w14:paraId="36DAC9D6" w14:textId="4D7D29C7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Pepersack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T. Minimum geriatric screening tools to detect common geriatric problems. The journal of nutri</w:t>
            </w:r>
            <w:r w:rsidR="00683245">
              <w:rPr>
                <w:rFonts w:ascii="Times New Roman" w:hAnsi="Times New Roman"/>
                <w:sz w:val="20"/>
                <w:szCs w:val="20"/>
              </w:rPr>
              <w:t>tion, health &amp; aging. 2008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;12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(5):348-52.</w:t>
            </w:r>
          </w:p>
          <w:p w14:paraId="027DF89A" w14:textId="24541AA6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Perera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V,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Bajorek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BV, Matthews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Hilmer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SN. The impact of frailty on the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utilisation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of antithrombotic therapy in older patients with atrial fibrillat</w:t>
            </w:r>
            <w:r w:rsidR="00683245">
              <w:rPr>
                <w:rFonts w:ascii="Times New Roman" w:hAnsi="Times New Roman"/>
                <w:sz w:val="20"/>
                <w:szCs w:val="20"/>
              </w:rPr>
              <w:t>ion. Age and ageing. 2009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;38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(2):156-62.</w:t>
            </w:r>
          </w:p>
          <w:p w14:paraId="35B6E7F7" w14:textId="0ED7DB97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Phillips AC, Upton J, Duggal NA, Carroll D, Lord JM. Depression following hip fracture is associated with increased physical frailty in older adults: the role of the cortisol: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dehydroepiandrosterone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sulphate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ra</w:t>
            </w:r>
            <w:r w:rsidR="00683245">
              <w:rPr>
                <w:rFonts w:ascii="Times New Roman" w:hAnsi="Times New Roman"/>
                <w:sz w:val="20"/>
                <w:szCs w:val="20"/>
              </w:rPr>
              <w:t>tio. BMC geriatrics.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;13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(1):60.</w:t>
            </w:r>
          </w:p>
          <w:p w14:paraId="44EDB52A" w14:textId="1FBBF81A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Pilotto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Rengo F, Marchionni N,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Sancarlo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D, Fontana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Panza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F,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Ferrucci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L, FIRI-SIGG study group. Comparing the prognostic accuracy for all-cause mortality of frailty instruments: a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multicentre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1-year follow-up in hospitalized older</w:t>
            </w:r>
            <w:r w:rsidR="00683245">
              <w:rPr>
                <w:rFonts w:ascii="Times New Roman" w:hAnsi="Times New Roman"/>
                <w:sz w:val="20"/>
                <w:szCs w:val="20"/>
              </w:rPr>
              <w:t xml:space="preserve"> patients. </w:t>
            </w:r>
            <w:proofErr w:type="spellStart"/>
            <w:r w:rsidR="00683245">
              <w:rPr>
                <w:rFonts w:ascii="Times New Roman" w:hAnsi="Times New Roman"/>
                <w:sz w:val="20"/>
                <w:szCs w:val="20"/>
              </w:rPr>
              <w:t>PloS</w:t>
            </w:r>
            <w:proofErr w:type="spellEnd"/>
            <w:r w:rsidR="00683245">
              <w:rPr>
                <w:rFonts w:ascii="Times New Roman" w:hAnsi="Times New Roman"/>
                <w:sz w:val="20"/>
                <w:szCs w:val="20"/>
              </w:rPr>
              <w:t xml:space="preserve"> one. 2012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;7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(1):e29090.</w:t>
            </w:r>
          </w:p>
          <w:p w14:paraId="6E4BF335" w14:textId="77777777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Pitkala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KH,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Laurila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JV, Strandberg TE,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Tilvis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RS. Prognostic significance of delirium in frail older people. Dementia and geriatric cognitive disorders. 2005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;19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(2-3):158-63.</w:t>
            </w:r>
          </w:p>
          <w:p w14:paraId="72BE281E" w14:textId="2426A95A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Polidoro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Stefanelli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F,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Ciacciarelli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Pacelli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Di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Sanzo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Alessandri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C. Frailty in patients affected by atrial fibrillation. Archives of gerontology and geriatrics. </w:t>
            </w:r>
            <w:r w:rsidR="00683245">
              <w:rPr>
                <w:rFonts w:ascii="Times New Roman" w:hAnsi="Times New Roman"/>
                <w:sz w:val="20"/>
                <w:szCs w:val="20"/>
              </w:rPr>
              <w:t>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;57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(3):325-7.</w:t>
            </w:r>
          </w:p>
          <w:p w14:paraId="04160E73" w14:textId="77777777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Ponzetti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Lista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P, Pagano E,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Demichelis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Ciuffreda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L, 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Ciccone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G. Role of multidimensional assessment of frailty in predicting short-term outcomes in hospitalized cancer patients: results of a prospective cohort study.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Tumori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>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;100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(1):91-6.</w:t>
            </w:r>
          </w:p>
          <w:p w14:paraId="5D34F584" w14:textId="5B5504F7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Popejoy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L. Participation of elder persons, families, and health care teams in hospital discharge destination decisions. Appli</w:t>
            </w:r>
            <w:r w:rsidR="00683245">
              <w:rPr>
                <w:rFonts w:ascii="Times New Roman" w:hAnsi="Times New Roman"/>
                <w:sz w:val="20"/>
                <w:szCs w:val="20"/>
              </w:rPr>
              <w:t>ed Nursing Research. 2011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;24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(4):256-62.</w:t>
            </w:r>
          </w:p>
          <w:p w14:paraId="53BBBB71" w14:textId="5A490E1F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Popejoy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LL. Complexity of family caregiving and discharge planning. Jou</w:t>
            </w:r>
            <w:r w:rsidR="00683245">
              <w:rPr>
                <w:rFonts w:ascii="Times New Roman" w:hAnsi="Times New Roman"/>
                <w:sz w:val="20"/>
                <w:szCs w:val="20"/>
              </w:rPr>
              <w:t>rnal of family nursing. 2011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;17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(1):61-81.</w:t>
            </w:r>
          </w:p>
          <w:p w14:paraId="6412CCDE" w14:textId="50257F07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Poudel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Peel NM,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Nissen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L, Mitchell C, Gray LC, Hubbard RE. Potentially inappropriate prescribing in older patients discharged from acute care hospitals to residential aged care facilities. Annals of Pha</w:t>
            </w:r>
            <w:r w:rsidR="00683245">
              <w:rPr>
                <w:rFonts w:ascii="Times New Roman" w:hAnsi="Times New Roman"/>
                <w:sz w:val="20"/>
                <w:szCs w:val="20"/>
              </w:rPr>
              <w:t>rmacotherapy.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;48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(11):1425-33.</w:t>
            </w:r>
          </w:p>
          <w:p w14:paraId="404A534A" w14:textId="5D5A3C71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Provencher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V,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Sirois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MJ, Ouellet MC, Camden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Neveu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X, Allain</w:t>
            </w:r>
            <w:r w:rsidRPr="008D6528">
              <w:rPr>
                <w:rFonts w:ascii="Cambria Math" w:hAnsi="Cambria Math" w:cs="Cambria Math"/>
                <w:sz w:val="20"/>
                <w:szCs w:val="20"/>
              </w:rPr>
              <w:t>‐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Boulé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N,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Emond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M. Decline in activities of daily living after a visit to a Canadian emergency department for </w:t>
            </w:r>
            <w:r w:rsidRPr="008D6528">
              <w:rPr>
                <w:rFonts w:ascii="Times New Roman" w:hAnsi="Times New Roman"/>
                <w:sz w:val="20"/>
                <w:szCs w:val="20"/>
              </w:rPr>
              <w:lastRenderedPageBreak/>
              <w:t>minor injuries in independent older adults: are frail older adults with cognitive impairment at greater risk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?.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Journal of the America</w:t>
            </w:r>
            <w:r w:rsidR="00683245">
              <w:rPr>
                <w:rFonts w:ascii="Times New Roman" w:hAnsi="Times New Roman"/>
                <w:sz w:val="20"/>
                <w:szCs w:val="20"/>
              </w:rPr>
              <w:t>n Geriatrics Society.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;63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(5):860-8.</w:t>
            </w:r>
          </w:p>
          <w:p w14:paraId="7E6A1446" w14:textId="1392C9ED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Pugh JA, Wang CP, Espinoza SE, Noël PH, Bollinger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Amuan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Finley E, Pugh MJ. Influence of Frailty</w:t>
            </w:r>
            <w:r w:rsidRPr="008D6528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8D6528">
              <w:rPr>
                <w:rFonts w:ascii="Times New Roman" w:hAnsi="Times New Roman"/>
                <w:sz w:val="20"/>
                <w:szCs w:val="20"/>
              </w:rPr>
              <w:t>Related Diagnoses, High</w:t>
            </w:r>
            <w:r w:rsidRPr="008D6528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8D6528">
              <w:rPr>
                <w:rFonts w:ascii="Times New Roman" w:hAnsi="Times New Roman"/>
                <w:sz w:val="20"/>
                <w:szCs w:val="20"/>
              </w:rPr>
              <w:t>Risk Prescribing in Elderly Adults, and Primary Care Use on Readmissions in Fewer than 30 Days for Veterans Aged 65 and Older. Journal of the America</w:t>
            </w:r>
            <w:r w:rsidR="00683245">
              <w:rPr>
                <w:rFonts w:ascii="Times New Roman" w:hAnsi="Times New Roman"/>
                <w:sz w:val="20"/>
                <w:szCs w:val="20"/>
              </w:rPr>
              <w:t>n Geriatrics Society.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;62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(2):291-8.</w:t>
            </w:r>
          </w:p>
          <w:p w14:paraId="4698ABD4" w14:textId="5B3B799F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Purser JL,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Kuchibhatla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MN,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Fillenbaum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GG, Harding T, Peterson ED, Alexander KP. Identifying frailty in hospitalized older adults with significant coronary artery disease. Journal of the America</w:t>
            </w:r>
            <w:r w:rsidR="00683245">
              <w:rPr>
                <w:rFonts w:ascii="Times New Roman" w:hAnsi="Times New Roman"/>
                <w:sz w:val="20"/>
                <w:szCs w:val="20"/>
              </w:rPr>
              <w:t>n Geriatrics Society. 2006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;54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(11):1674-81.</w:t>
            </w:r>
          </w:p>
          <w:p w14:paraId="6A04BB28" w14:textId="4F2A0FF4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Rao AV, Hsieh F,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Feussner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JR, Cohen HJ. Geriatric evaluation and management units in the care of the frail elderly cancer patient. The Journals of Gerontology Series A: Biological Sciences and Medical Sciences. 2005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;60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(6):798-803.</w:t>
            </w:r>
          </w:p>
          <w:p w14:paraId="528CD0E3" w14:textId="396E77C5" w:rsidR="008D6528" w:rsidRPr="008D6528" w:rsidRDefault="008D6528" w:rsidP="008D6528">
            <w:pPr>
              <w:tabs>
                <w:tab w:val="left" w:pos="180"/>
              </w:tabs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Rao MY, Rao TS,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Narayanaswamy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RK. Study of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hypothalamo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pituitary adrenal axis in frail elderly subjects. J </w:t>
            </w:r>
            <w:proofErr w:type="spellStart"/>
            <w:r w:rsidR="00683245">
              <w:rPr>
                <w:rFonts w:ascii="Times New Roman" w:hAnsi="Times New Roman"/>
                <w:sz w:val="20"/>
                <w:szCs w:val="20"/>
              </w:rPr>
              <w:t>Assoc</w:t>
            </w:r>
            <w:proofErr w:type="spellEnd"/>
            <w:r w:rsidR="00683245">
              <w:rPr>
                <w:rFonts w:ascii="Times New Roman" w:hAnsi="Times New Roman"/>
                <w:sz w:val="20"/>
                <w:szCs w:val="20"/>
              </w:rPr>
              <w:t xml:space="preserve"> Physicians India. 2012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;60:31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-4.</w:t>
            </w:r>
          </w:p>
          <w:p w14:paraId="7F3668C1" w14:textId="22C92B0A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Ridda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I, Lindley R,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MacIntyre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RC. The challenges of clinical trials in the exclusion zone: the case of the frail elderly. Australasian Journal on Ageing. 2008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;27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(2):61-6.</w:t>
            </w:r>
          </w:p>
          <w:p w14:paraId="655DC193" w14:textId="54254361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Ritt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Schwarz 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Kronawitter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V,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Delinic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Bollheimer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LC, Gassmann KG,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Sieber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CC. Analysis of Rockwood et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al’s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Clinical Frailty Scale and Fried et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al’s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frailty phenotype as predictors of mortality and other clinical outcomes in older patients who were admitted to a geriatric ward. The journal of nutrition, health &amp; aging.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;19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(10):1043-8.</w:t>
            </w:r>
          </w:p>
          <w:p w14:paraId="58D82235" w14:textId="18DFDB3D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Rockwood K, Rockwood MR, Andrew MK,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Mitnitski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A. Reliability of the hierarchical assessment of balance and mobility in frail older adults. Journal of the American Geriatrics Societ</w:t>
            </w:r>
            <w:r w:rsidR="00683245">
              <w:rPr>
                <w:rFonts w:ascii="Times New Roman" w:hAnsi="Times New Roman"/>
                <w:sz w:val="20"/>
                <w:szCs w:val="20"/>
              </w:rPr>
              <w:t>y. 2008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;56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(7):1213-7.</w:t>
            </w:r>
          </w:p>
          <w:p w14:paraId="76A5241E" w14:textId="6F85FC70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>Rodríguez-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Molinero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López-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Diéguez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Tabuenca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AI, de la Cruz JJ, Banegas JR. Functional assessment of older patients in the emergency department: comparison between standard instruments, medical records and physicians' perceptions. BMC geriatrics. 2006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(1):13.</w:t>
            </w:r>
          </w:p>
          <w:p w14:paraId="38677D13" w14:textId="5CA82656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>Rose M, Pan H, Levinson MR, Staples M. Can frailty predict complicated care needs and length of stay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?.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Inter</w:t>
            </w:r>
            <w:r w:rsidR="00683245">
              <w:rPr>
                <w:rFonts w:ascii="Times New Roman" w:hAnsi="Times New Roman"/>
                <w:sz w:val="20"/>
                <w:szCs w:val="20"/>
              </w:rPr>
              <w:t>nal medicine journal.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;44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(8):800-5.</w:t>
            </w:r>
          </w:p>
          <w:p w14:paraId="75360436" w14:textId="06A209BE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Rosted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E, Schultz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Dynesen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H, Dahl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Sørensen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Sanders S. The Identification of Seniors at Risk screening tool is useful for predicting acute rea</w:t>
            </w:r>
            <w:r w:rsidR="00683245">
              <w:rPr>
                <w:rFonts w:ascii="Times New Roman" w:hAnsi="Times New Roman"/>
                <w:sz w:val="20"/>
                <w:szCs w:val="20"/>
              </w:rPr>
              <w:t>dmissions. Dan Med J.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;61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(5):A4828.</w:t>
            </w:r>
          </w:p>
          <w:p w14:paraId="344C824E" w14:textId="5E532E6D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Ryan T,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Ingleton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C, Gardiner C, Parker 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Gott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Noble B. Symptom burden, palliative care need and predictors of physical and psychological discomfort in two UK hospitals. BMC palliative care.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;12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(1):11.</w:t>
            </w:r>
          </w:p>
          <w:p w14:paraId="762FB962" w14:textId="77777777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Saltvedt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I,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Jordhøy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Mo ES,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Fayers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Kaasa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Sletvold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O.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Randomised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trial of in-hospital geriatric intervention: impact on function and morale. Gerontology. 2006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;52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(4):223-30.</w:t>
            </w:r>
          </w:p>
          <w:p w14:paraId="1FE7D6A5" w14:textId="695B8EC0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Saltvedt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I, Mo ES,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Fayers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Kaasa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Sletvold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O. Reduced mortality in treating acutely sick, frail older patients in a geriatric evaluation and management unit. A prospective randomized trial. Journal of the American Geriatrics Society. 2002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;50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(5):792-8.</w:t>
            </w:r>
          </w:p>
          <w:p w14:paraId="1C223D1A" w14:textId="6C383522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Saltvedt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I,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Saltnes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T, Mo ES,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Fayers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Kaasa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Sletvold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O. Acute geriatric intervention increases the number of patients able to live at home. A prospective randomized study. Aging clinical and e</w:t>
            </w:r>
            <w:r w:rsidR="00683245">
              <w:rPr>
                <w:rFonts w:ascii="Times New Roman" w:hAnsi="Times New Roman"/>
                <w:sz w:val="20"/>
                <w:szCs w:val="20"/>
              </w:rPr>
              <w:t>xperimental research. 2004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;16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(4):300-6.</w:t>
            </w:r>
          </w:p>
          <w:p w14:paraId="688EDB05" w14:textId="2111BF26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Saltvedt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I,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Spigset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O,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Ruths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Fayers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Kaasa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Sletvold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O. Patterns of drug prescription in a geriatric evaluation and management unit as compared with the general medical wards: a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randomised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study. European journal of clinical pharmacolog</w:t>
            </w:r>
            <w:r w:rsidR="00683245">
              <w:rPr>
                <w:rFonts w:ascii="Times New Roman" w:hAnsi="Times New Roman"/>
                <w:sz w:val="20"/>
                <w:szCs w:val="20"/>
              </w:rPr>
              <w:t>y. 2005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;61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(12):921-8.</w:t>
            </w:r>
          </w:p>
          <w:p w14:paraId="4B754115" w14:textId="3E7C9AE8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Salvi F,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Morichi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V,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Grilli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Lancioni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Spazzafumo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Polonara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Abbatecola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AM, De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Tommaso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G,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Dessi-Fulgheri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Lattanzio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F. Screening for frailty in elderly emergency </w:t>
            </w:r>
            <w:r w:rsidRPr="008D6528">
              <w:rPr>
                <w:rFonts w:ascii="Times New Roman" w:hAnsi="Times New Roman"/>
                <w:sz w:val="20"/>
                <w:szCs w:val="20"/>
              </w:rPr>
              <w:lastRenderedPageBreak/>
              <w:t>department patients by using the Identification of Seniors At Risk (ISAR). The journal of nutri</w:t>
            </w:r>
            <w:r w:rsidR="00683245">
              <w:rPr>
                <w:rFonts w:ascii="Times New Roman" w:hAnsi="Times New Roman"/>
                <w:sz w:val="20"/>
                <w:szCs w:val="20"/>
              </w:rPr>
              <w:t>tion, health &amp; aging. 2012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;16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(4):313-8.</w:t>
            </w:r>
          </w:p>
          <w:p w14:paraId="6C4E9C8A" w14:textId="7DE902FE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Sánchez E,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Vidán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MT, Serra JA,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Fernández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>-Avilés F, Bueno H. Prevalence of geriatric syndromes and impact on clinical and functional outcomes in older patients with acute car</w:t>
            </w:r>
            <w:r w:rsidR="00683245">
              <w:rPr>
                <w:rFonts w:ascii="Times New Roman" w:hAnsi="Times New Roman"/>
                <w:sz w:val="20"/>
                <w:szCs w:val="20"/>
              </w:rPr>
              <w:t>diac diseases. Heart. 2011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;97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(19):1602-6.</w:t>
            </w:r>
          </w:p>
          <w:p w14:paraId="1ED85923" w14:textId="73304834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Sanchis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Bonanad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C, Ruiz V,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Fernández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García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-Blas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Mainar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L, Ventura S, Rodríguez-Borja E,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Chorro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FJ,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Hermenegildo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Bertomeu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>-González V. Frailty and other geriatric conditions for risk stratification of older patients with acute coronary syndrome. Ame</w:t>
            </w:r>
            <w:r w:rsidR="00683245">
              <w:rPr>
                <w:rFonts w:ascii="Times New Roman" w:hAnsi="Times New Roman"/>
                <w:sz w:val="20"/>
                <w:szCs w:val="20"/>
              </w:rPr>
              <w:t>rican heart journal.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;168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(5):784-91.</w:t>
            </w:r>
          </w:p>
          <w:p w14:paraId="6CE0690E" w14:textId="5C6F655A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Schmader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KE, Hanlon JT, Pieper CF, Sloane R, Ruby CM,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Twersky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Francis SD, Branch LG, Lindblad CI,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Artz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Weinberger M. Effects of geriatric evaluation and management on adverse drug reactions and suboptimal prescribing in the frail elderly. The American journal of medicine. 2004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;116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(6):394-401.</w:t>
            </w:r>
          </w:p>
          <w:p w14:paraId="782B3A04" w14:textId="17BE9888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Schultz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Rosted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E, Sanders S. Frailty is associated with a history with more falls in elderly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hospitalised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patients. Dan Med J.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;62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(6).</w:t>
            </w:r>
          </w:p>
          <w:p w14:paraId="2D5D9614" w14:textId="048F4876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Singh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Rihal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CS, Lennon RJ,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Spertus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JA, Nair KS, Roger VL. Influence of frailty and health status on outcomes in patients with coronary disease undergoing percutaneous revascularization. Circulation: Cardiovascular </w:t>
            </w:r>
            <w:r w:rsidR="00FF4E6C">
              <w:rPr>
                <w:rFonts w:ascii="Times New Roman" w:hAnsi="Times New Roman"/>
                <w:sz w:val="20"/>
                <w:szCs w:val="20"/>
              </w:rPr>
              <w:t>Quality and Outcomes. 2011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;4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(5):496-502.</w:t>
            </w:r>
          </w:p>
          <w:p w14:paraId="7A534305" w14:textId="0DEC7169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Söderback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I. Hospital discharge among frail elderly people: a pilot study in Sweden. Occupational t</w:t>
            </w:r>
            <w:r w:rsidR="00FF4E6C">
              <w:rPr>
                <w:rFonts w:ascii="Times New Roman" w:hAnsi="Times New Roman"/>
                <w:sz w:val="20"/>
                <w:szCs w:val="20"/>
              </w:rPr>
              <w:t>herapy international. 2008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;15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(1):18-31.</w:t>
            </w:r>
          </w:p>
          <w:p w14:paraId="673F1B23" w14:textId="791BDBE8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Stiffler KA, Finley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Midha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Wilber ST. Frailty assessment in the emergency department. The Journal of</w:t>
            </w:r>
            <w:r w:rsidR="00FF4E6C">
              <w:rPr>
                <w:rFonts w:ascii="Times New Roman" w:hAnsi="Times New Roman"/>
                <w:sz w:val="20"/>
                <w:szCs w:val="20"/>
              </w:rPr>
              <w:t xml:space="preserve"> emergency medicine.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;45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(2):291-8.</w:t>
            </w:r>
          </w:p>
          <w:p w14:paraId="7B010586" w14:textId="1D568249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>Stretton CM, Latham NK, Carter KN, Lee AC, Anderson CS. Determinants of physical health in frail older people: the importance of self-efficacy. Clinical rehabilitat</w:t>
            </w:r>
            <w:r w:rsidR="00FF4E6C">
              <w:rPr>
                <w:rFonts w:ascii="Times New Roman" w:hAnsi="Times New Roman"/>
                <w:sz w:val="20"/>
                <w:szCs w:val="20"/>
              </w:rPr>
              <w:t>ion. 2006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;20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(4):357-66.</w:t>
            </w:r>
          </w:p>
          <w:p w14:paraId="713DD086" w14:textId="5A45ECC8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Studenski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Hayes RP, Leibowitz RQ, Bode R,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Lavery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Walston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Duncan P,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Perera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S. Clinical Global Impression of Change in Physical Frailty: development of a measure based on clinical judgment. Journal of the American Geriatr</w:t>
            </w:r>
            <w:r w:rsidR="00FF4E6C">
              <w:rPr>
                <w:rFonts w:ascii="Times New Roman" w:hAnsi="Times New Roman"/>
                <w:sz w:val="20"/>
                <w:szCs w:val="20"/>
              </w:rPr>
              <w:t>ics Society. 2004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;52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(9):1560-6.</w:t>
            </w:r>
          </w:p>
          <w:p w14:paraId="6B75A5C7" w14:textId="6A4CC0AD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Subbe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CP,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Burford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C, Le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Jeune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I, Masterton-Smith C, Ward D. Relationship between input and output in acute medicine–secondary analysis of the Society for Acute Medicine's benchmarking audit 2013 (SAMBA ‘13). Clinical M</w:t>
            </w:r>
            <w:r w:rsidR="00FF4E6C">
              <w:rPr>
                <w:rFonts w:ascii="Times New Roman" w:hAnsi="Times New Roman"/>
                <w:sz w:val="20"/>
                <w:szCs w:val="20"/>
              </w:rPr>
              <w:t>edicine.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;15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(1):15-9.</w:t>
            </w:r>
          </w:p>
          <w:p w14:paraId="1B65C24D" w14:textId="1C0DE3CF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Sujino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Y,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Tanno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Nakano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Funada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Hosoi Y,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Senbonmatsu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T, Nishimura S. Impact of hypoalbuminemia, frailty, and body mass index on early prognosis in older patients (≥ 85 years) with ST-elevation myocardial infarction. Jo</w:t>
            </w:r>
            <w:r w:rsidR="00FF4E6C">
              <w:rPr>
                <w:rFonts w:ascii="Times New Roman" w:hAnsi="Times New Roman"/>
                <w:sz w:val="20"/>
                <w:szCs w:val="20"/>
              </w:rPr>
              <w:t>urnal of cardiology.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;66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(3):263-8.</w:t>
            </w:r>
          </w:p>
          <w:p w14:paraId="29DBB2F4" w14:textId="1B38B8A3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Thomas 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Hestermann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U, Walther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Pfueller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U, Hack M, Oster P,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Mundt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Weisbrod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M. Prolonged activation EEG differentiates dementia with and without delirium in frail elderly. Journal of Neurology, Neurosurg</w:t>
            </w:r>
            <w:r w:rsidR="00FF4E6C">
              <w:rPr>
                <w:rFonts w:ascii="Times New Roman" w:hAnsi="Times New Roman"/>
                <w:sz w:val="20"/>
                <w:szCs w:val="20"/>
              </w:rPr>
              <w:t>ery &amp; Psychiatry. 2008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;79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(2):119-25.</w:t>
            </w:r>
          </w:p>
          <w:p w14:paraId="6C6D1035" w14:textId="137490A5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Torres OH, Muñoz J, Ruiz D,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Ris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Gich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I, Coma E,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Gurguí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Vázquez G. Outcome predictors of pneumonia in elderly patients: importance of functional assessment. Journal of the Americ</w:t>
            </w:r>
            <w:r w:rsidR="00FF4E6C">
              <w:rPr>
                <w:rFonts w:ascii="Times New Roman" w:hAnsi="Times New Roman"/>
                <w:sz w:val="20"/>
                <w:szCs w:val="20"/>
              </w:rPr>
              <w:t>an Geriatrics Society. 2004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;52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(10):1603-9.</w:t>
            </w:r>
          </w:p>
          <w:p w14:paraId="2F13ABBA" w14:textId="77777777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Uchmanowicz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I,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Lisiak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Wontor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Łoboz-Grudzień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K. Frailty in patients with acute coronary syndrome: comparison between tools for comprehensive geriatric assessment and the Tilburg Frailty Indicator. Clinical interventions in aging.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;10:521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0AFDCC2" w14:textId="77777777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Uchmanowicz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I,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Wleklik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Gobbens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RJ. Frailty syndrome and self-care ability in elderly patients with heart failure. Clinical interventions in aging.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;10:871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5B4BE52" w14:textId="4BC10325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van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Iersel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MB,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Munneke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Esselink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Benraad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CE,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Rikkert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MG. Gait velocity and the Timed-Up-and-Go test were sensitive to changes in mobility in frail elderly patients. Journal of cl</w:t>
            </w:r>
            <w:r w:rsidR="00FF4E6C">
              <w:rPr>
                <w:rFonts w:ascii="Times New Roman" w:hAnsi="Times New Roman"/>
                <w:sz w:val="20"/>
                <w:szCs w:val="20"/>
              </w:rPr>
              <w:t>inical epidemiology. 2008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;61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(2):186-91.</w:t>
            </w:r>
          </w:p>
          <w:p w14:paraId="51F5F9F9" w14:textId="6555477F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lastRenderedPageBreak/>
              <w:t>Velanovich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V, Antoine H, Swartz A, Peters D,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Rubinfeld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I. Accumulating deficits model of frailty and postoperative mortality and morbidity: its application to a national database. 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journal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o</w:t>
            </w:r>
            <w:r w:rsidR="00FF4E6C">
              <w:rPr>
                <w:rFonts w:ascii="Times New Roman" w:hAnsi="Times New Roman"/>
                <w:sz w:val="20"/>
                <w:szCs w:val="20"/>
              </w:rPr>
              <w:t>f surgical research.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;183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(1):104-10.</w:t>
            </w:r>
          </w:p>
          <w:p w14:paraId="6483A969" w14:textId="2AD8172A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Vicente V,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Ekebergh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Castren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Sjöstrand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F,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Svensson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L, Sundström BW. Differentiating frailty in older people using the Swedish ambulance service: a retrospective audit. International emergency nursing. 2012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;20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(4):228-35.</w:t>
            </w:r>
          </w:p>
          <w:p w14:paraId="2A0706D3" w14:textId="1C2587E8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Vidán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MT, Sánchez E,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Fernández</w:t>
            </w:r>
            <w:proofErr w:type="spellEnd"/>
            <w:r w:rsidRPr="008D6528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8D6528">
              <w:rPr>
                <w:rFonts w:ascii="Times New Roman" w:hAnsi="Times New Roman"/>
                <w:sz w:val="20"/>
                <w:szCs w:val="20"/>
              </w:rPr>
              <w:t>Avilés F, Serra</w:t>
            </w:r>
            <w:r w:rsidRPr="008D6528">
              <w:rPr>
                <w:rFonts w:ascii="Cambria Math" w:hAnsi="Cambria Math" w:cs="Cambria Math"/>
                <w:sz w:val="20"/>
                <w:szCs w:val="20"/>
              </w:rPr>
              <w:t>‐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Rexach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JA, Ortiz J, Bueno H. FRAIL</w:t>
            </w:r>
            <w:r w:rsidRPr="008D6528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8D6528">
              <w:rPr>
                <w:rFonts w:ascii="Times New Roman" w:hAnsi="Times New Roman"/>
                <w:sz w:val="20"/>
                <w:szCs w:val="20"/>
              </w:rPr>
              <w:t>HF, a Study to Evaluate the Clinical Complexity of Heart Failure in Nondependent Older Patients: Rationale, Methods and Baseline Characteristics.</w:t>
            </w:r>
            <w:r w:rsidR="00FF4E6C">
              <w:rPr>
                <w:rFonts w:ascii="Times New Roman" w:hAnsi="Times New Roman"/>
                <w:sz w:val="20"/>
                <w:szCs w:val="20"/>
              </w:rPr>
              <w:t xml:space="preserve"> Clinical cardiology. 2014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;37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(12):725-32.</w:t>
            </w:r>
          </w:p>
          <w:p w14:paraId="6A9D92C8" w14:textId="0F732FCC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Villanyi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Fok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M, Wong RY. Medication reconciliation: identifying medication discrepancies in acutely ill hospitalized older adults. The American journal of geriat</w:t>
            </w:r>
            <w:r w:rsidR="00FF4E6C">
              <w:rPr>
                <w:rFonts w:ascii="Times New Roman" w:hAnsi="Times New Roman"/>
                <w:sz w:val="20"/>
                <w:szCs w:val="20"/>
              </w:rPr>
              <w:t>ric pharmacotherapy. 2011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;9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(5):339-44.</w:t>
            </w:r>
          </w:p>
          <w:p w14:paraId="3A150375" w14:textId="229B1FE6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Vitagliano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G, Curtis JP,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Concato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Feinstein AR, Radford MJ,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Krumholz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HM. Association Between Functional Status and Use and Effectiveness of Beta</w:t>
            </w:r>
            <w:r w:rsidRPr="008D6528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8D6528">
              <w:rPr>
                <w:rFonts w:ascii="Times New Roman" w:hAnsi="Times New Roman"/>
                <w:sz w:val="20"/>
                <w:szCs w:val="20"/>
              </w:rPr>
              <w:t>Blocker Prophylaxis in Elderly Survivors of Acute Myocardial Infarction. Journal of the America</w:t>
            </w:r>
            <w:r w:rsidR="00FF4E6C">
              <w:rPr>
                <w:rFonts w:ascii="Times New Roman" w:hAnsi="Times New Roman"/>
                <w:sz w:val="20"/>
                <w:szCs w:val="20"/>
              </w:rPr>
              <w:t>n Geriatrics Society. 2004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;52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(4):495-501.</w:t>
            </w:r>
          </w:p>
          <w:p w14:paraId="5332828F" w14:textId="50CD7D38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Vivanti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AP, McDonald CK, Palmer MA,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Sinnott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M. Malnutrition associated with increased risk of frail mechanical falls among older people presenting to an emergency department. Emergency </w:t>
            </w:r>
            <w:r w:rsidR="00FF4E6C">
              <w:rPr>
                <w:rFonts w:ascii="Times New Roman" w:hAnsi="Times New Roman"/>
                <w:sz w:val="20"/>
                <w:szCs w:val="20"/>
              </w:rPr>
              <w:t>Medicine Australasia. 2009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;21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(5):386-94.</w:t>
            </w:r>
          </w:p>
          <w:p w14:paraId="53C786BC" w14:textId="0617BFCA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Wallis SJ, Wall 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Biram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RW, Romero-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Ortuno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R. Association of the clinical frailty scale with hospital outcomes. QJM: An International Jo</w:t>
            </w:r>
            <w:r w:rsidR="00FF4E6C">
              <w:rPr>
                <w:rFonts w:ascii="Times New Roman" w:hAnsi="Times New Roman"/>
                <w:sz w:val="20"/>
                <w:szCs w:val="20"/>
              </w:rPr>
              <w:t>urnal of Medicine. 2015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;108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(12):943-9.</w:t>
            </w:r>
          </w:p>
          <w:p w14:paraId="2888AB85" w14:textId="2B16E60C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White HD,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Westerhout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CM, Alexander KP, Roe MT, Winters KJ, Cyr DD, Fox KA,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Prabhakaran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D, Hochman JS, Armstrong PW,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Ohman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EM. Frailty is associated with worse outcomes in non-ST-segment elevation acute coronary syndromes: Insights from the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TaRgeted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platelet Inhibition to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cLarify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the Optimal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strateGy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to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medicallY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manage Acute Coronary Syndromes (TRILOGY ACS) trial. European Heart Journal: Acu</w:t>
            </w:r>
            <w:r w:rsidR="00FF4E6C">
              <w:rPr>
                <w:rFonts w:ascii="Times New Roman" w:hAnsi="Times New Roman"/>
                <w:sz w:val="20"/>
                <w:szCs w:val="20"/>
              </w:rPr>
              <w:t>te Cardiovascular Care. 2016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;5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(3):231-42.</w:t>
            </w:r>
          </w:p>
          <w:p w14:paraId="1E28E343" w14:textId="6DFF51CF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Wilhelmson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Duner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A,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Eklund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Gosman-Hedström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G, Blomberg S, Hasson H,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Gustafsson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H,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Landahl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Dahlin-Ivanoff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S. Design of a randomized controlled study of a multi-professional and multidimensional intervention targeting frail elderly peo</w:t>
            </w:r>
            <w:r w:rsidR="00FF4E6C">
              <w:rPr>
                <w:rFonts w:ascii="Times New Roman" w:hAnsi="Times New Roman"/>
                <w:sz w:val="20"/>
                <w:szCs w:val="20"/>
              </w:rPr>
              <w:t>ple. BMC geriatrics. 2011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;11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(1):24.</w:t>
            </w:r>
          </w:p>
          <w:p w14:paraId="21A341EE" w14:textId="4964617B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>Wong RY, Miller WC. Adverse outcomes following hospitalization in acutely ill older patie</w:t>
            </w:r>
            <w:r w:rsidR="00FF4E6C">
              <w:rPr>
                <w:rFonts w:ascii="Times New Roman" w:hAnsi="Times New Roman"/>
                <w:sz w:val="20"/>
                <w:szCs w:val="20"/>
              </w:rPr>
              <w:t>nts. BMC geriatrics. 2008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;8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(1):10.</w:t>
            </w:r>
          </w:p>
          <w:p w14:paraId="0F2510F8" w14:textId="3644A436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>Wright RM, Sloane R, Pieper CF, Ruby-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Scelsi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C,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Twersky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Schmader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KE, Hanlon JT. Underuse of indicated medications among physically frail older US veterans at the time of hospital discharge: results of a cross-sectional analysis of data from the Geriatric Evaluation and Management Drug Study. The American journal of geria</w:t>
            </w:r>
            <w:r w:rsidR="00FF4E6C">
              <w:rPr>
                <w:rFonts w:ascii="Times New Roman" w:hAnsi="Times New Roman"/>
                <w:sz w:val="20"/>
                <w:szCs w:val="20"/>
              </w:rPr>
              <w:t>tric pharmacotherapy. 2009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;7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(5):271-80.</w:t>
            </w:r>
          </w:p>
          <w:p w14:paraId="1C08B4D7" w14:textId="5D08817D" w:rsidR="008D6528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r w:rsidRPr="008D6528">
              <w:rPr>
                <w:rFonts w:ascii="Times New Roman" w:hAnsi="Times New Roman"/>
                <w:sz w:val="20"/>
                <w:szCs w:val="20"/>
              </w:rPr>
              <w:t xml:space="preserve">Young J, Robinson M,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Chell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S, Sanderson D, Chaplin S, Burns E, Fear J. A prospective baseline study of frail older people before the introduction of an intermediate care service. Health &amp; social </w:t>
            </w:r>
            <w:r w:rsidR="00FF4E6C">
              <w:rPr>
                <w:rFonts w:ascii="Times New Roman" w:hAnsi="Times New Roman"/>
                <w:sz w:val="20"/>
                <w:szCs w:val="20"/>
              </w:rPr>
              <w:t>care in the community. 2005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;13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(4):307-12.</w:t>
            </w:r>
          </w:p>
          <w:p w14:paraId="437E9525" w14:textId="3752D607" w:rsidR="00BF22DA" w:rsidRPr="008D6528" w:rsidRDefault="008D6528" w:rsidP="008D6528">
            <w:pPr>
              <w:spacing w:before="240" w:after="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Zorman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JV,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Lusa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L,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Strle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F, </w:t>
            </w:r>
            <w:proofErr w:type="spellStart"/>
            <w:r w:rsidRPr="008D6528">
              <w:rPr>
                <w:rFonts w:ascii="Times New Roman" w:hAnsi="Times New Roman"/>
                <w:sz w:val="20"/>
                <w:szCs w:val="20"/>
              </w:rPr>
              <w:t>Maraspin</w:t>
            </w:r>
            <w:proofErr w:type="spellEnd"/>
            <w:r w:rsidRPr="008D6528">
              <w:rPr>
                <w:rFonts w:ascii="Times New Roman" w:hAnsi="Times New Roman"/>
                <w:sz w:val="20"/>
                <w:szCs w:val="20"/>
              </w:rPr>
              <w:t xml:space="preserve"> V. Bacterial infection in elderly nursing home and community-based patients: a prospective coh</w:t>
            </w:r>
            <w:r w:rsidR="00FF4E6C">
              <w:rPr>
                <w:rFonts w:ascii="Times New Roman" w:hAnsi="Times New Roman"/>
                <w:sz w:val="20"/>
                <w:szCs w:val="20"/>
              </w:rPr>
              <w:t>ort study. Infection. 2013</w:t>
            </w:r>
            <w:proofErr w:type="gramStart"/>
            <w:r w:rsidRPr="008D6528">
              <w:rPr>
                <w:rFonts w:ascii="Times New Roman" w:hAnsi="Times New Roman"/>
                <w:sz w:val="20"/>
                <w:szCs w:val="20"/>
              </w:rPr>
              <w:t>;41</w:t>
            </w:r>
            <w:proofErr w:type="gramEnd"/>
            <w:r w:rsidRPr="008D6528">
              <w:rPr>
                <w:rFonts w:ascii="Times New Roman" w:hAnsi="Times New Roman"/>
                <w:sz w:val="20"/>
                <w:szCs w:val="20"/>
              </w:rPr>
              <w:t>(5):909-16.</w:t>
            </w:r>
          </w:p>
        </w:tc>
      </w:tr>
      <w:bookmarkEnd w:id="0"/>
    </w:tbl>
    <w:p w14:paraId="6ECFA131" w14:textId="11BD4FA2" w:rsidR="004F6BB8" w:rsidRDefault="004F6BB8" w:rsidP="00BF22DA">
      <w:pPr>
        <w:jc w:val="both"/>
        <w:rPr>
          <w:rFonts w:ascii="Times New Roman" w:hAnsi="Times New Roman"/>
          <w:b/>
          <w:sz w:val="20"/>
          <w:szCs w:val="20"/>
        </w:rPr>
      </w:pPr>
    </w:p>
    <w:p w14:paraId="422D387E" w14:textId="2F43AF67" w:rsidR="00AD0BB0" w:rsidRDefault="00BF22DA" w:rsidP="00AD0BB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br w:type="page"/>
      </w:r>
      <w:r w:rsidR="001305DD">
        <w:rPr>
          <w:rFonts w:ascii="Times New Roman" w:hAnsi="Times New Roman"/>
          <w:sz w:val="24"/>
          <w:szCs w:val="24"/>
        </w:rPr>
        <w:lastRenderedPageBreak/>
        <w:t>Additional file 1</w:t>
      </w:r>
      <w:r w:rsidR="001305DD">
        <w:rPr>
          <w:rFonts w:ascii="Times New Roman" w:hAnsi="Times New Roman"/>
          <w:sz w:val="24"/>
          <w:szCs w:val="24"/>
        </w:rPr>
        <w:t>:</w:t>
      </w:r>
      <w:r w:rsidR="001305DD" w:rsidRPr="00996804">
        <w:rPr>
          <w:rFonts w:ascii="Times New Roman" w:hAnsi="Times New Roman"/>
          <w:sz w:val="24"/>
          <w:szCs w:val="24"/>
        </w:rPr>
        <w:t xml:space="preserve"> </w:t>
      </w:r>
      <w:r w:rsidR="007611EA">
        <w:rPr>
          <w:rFonts w:ascii="Times New Roman" w:hAnsi="Times New Roman"/>
          <w:b/>
          <w:sz w:val="20"/>
          <w:szCs w:val="20"/>
        </w:rPr>
        <w:t xml:space="preserve">Table </w:t>
      </w:r>
      <w:r w:rsidR="001305DD">
        <w:rPr>
          <w:rFonts w:ascii="Times New Roman" w:hAnsi="Times New Roman"/>
          <w:b/>
          <w:sz w:val="20"/>
          <w:szCs w:val="20"/>
        </w:rPr>
        <w:t>S</w:t>
      </w:r>
      <w:r w:rsidR="007611EA">
        <w:rPr>
          <w:rFonts w:ascii="Times New Roman" w:hAnsi="Times New Roman"/>
          <w:b/>
          <w:sz w:val="20"/>
          <w:szCs w:val="20"/>
        </w:rPr>
        <w:t xml:space="preserve">3 </w:t>
      </w:r>
      <w:r w:rsidR="007611EA" w:rsidRPr="00EA5E97">
        <w:rPr>
          <w:rFonts w:ascii="Times New Roman" w:hAnsi="Times New Roman"/>
          <w:b/>
          <w:sz w:val="20"/>
          <w:szCs w:val="20"/>
        </w:rPr>
        <w:t xml:space="preserve">Descriptive characteristics of the articles which </w:t>
      </w:r>
      <w:r w:rsidR="007611EA">
        <w:rPr>
          <w:rFonts w:ascii="Times New Roman" w:hAnsi="Times New Roman"/>
          <w:b/>
          <w:sz w:val="20"/>
          <w:szCs w:val="20"/>
        </w:rPr>
        <w:t>did not include</w:t>
      </w:r>
      <w:r w:rsidR="007611EA" w:rsidRPr="00EA5E97">
        <w:rPr>
          <w:rFonts w:ascii="Times New Roman" w:hAnsi="Times New Roman"/>
          <w:b/>
          <w:sz w:val="20"/>
          <w:szCs w:val="20"/>
        </w:rPr>
        <w:t xml:space="preserve"> a frailty measure</w:t>
      </w:r>
    </w:p>
    <w:tbl>
      <w:tblPr>
        <w:tblpPr w:leftFromText="180" w:rightFromText="180" w:vertAnchor="text" w:horzAnchor="margin" w:tblpY="133"/>
        <w:tblW w:w="5000" w:type="pct"/>
        <w:tblLook w:val="04A0" w:firstRow="1" w:lastRow="0" w:firstColumn="1" w:lastColumn="0" w:noHBand="0" w:noVBand="1"/>
      </w:tblPr>
      <w:tblGrid>
        <w:gridCol w:w="1167"/>
        <w:gridCol w:w="1503"/>
        <w:gridCol w:w="897"/>
        <w:gridCol w:w="988"/>
        <w:gridCol w:w="897"/>
        <w:gridCol w:w="950"/>
        <w:gridCol w:w="1014"/>
        <w:gridCol w:w="816"/>
        <w:gridCol w:w="859"/>
        <w:gridCol w:w="1497"/>
        <w:gridCol w:w="950"/>
        <w:gridCol w:w="1535"/>
        <w:gridCol w:w="1543"/>
      </w:tblGrid>
      <w:tr w:rsidR="007611EA" w:rsidRPr="003855BE" w14:paraId="4412F0AB" w14:textId="77777777" w:rsidTr="00321FAE">
        <w:trPr>
          <w:trHeight w:val="288"/>
        </w:trPr>
        <w:tc>
          <w:tcPr>
            <w:tcW w:w="399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1A004B" w14:textId="77777777" w:rsidR="007611EA" w:rsidRDefault="007611EA" w:rsidP="007611E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8A1F40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All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DDCA92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Geriatrics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B1013B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Emergency Department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890522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General Medicine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96B4E2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Cardiology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A5F92C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Orthopedics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54FA3B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Intensive Care Unit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107CFB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Oncology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9770F7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Surgery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D58E06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Prehospital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B62AEF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General Medicine &amp; Surgery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E99F9DB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General Medicine &amp; Geriatrics</w:t>
            </w:r>
          </w:p>
        </w:tc>
      </w:tr>
      <w:tr w:rsidR="007611EA" w:rsidRPr="003855BE" w14:paraId="66679E41" w14:textId="77777777" w:rsidTr="00321FAE">
        <w:trPr>
          <w:trHeight w:val="288"/>
        </w:trPr>
        <w:tc>
          <w:tcPr>
            <w:tcW w:w="399" w:type="pc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A7AD1C" w14:textId="77777777" w:rsidR="007611EA" w:rsidRPr="003855BE" w:rsidRDefault="007611EA" w:rsidP="007611E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Articles n (%)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A8CE9C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0AFC6E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782E5EC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BB6008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5FEFD1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98007C2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B6675B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A7EBA4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07EDC4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391CFF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51A1D3B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14:paraId="65E03BEB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</w:t>
            </w:r>
          </w:p>
        </w:tc>
      </w:tr>
      <w:tr w:rsidR="007611EA" w:rsidRPr="003855BE" w14:paraId="020DD1A0" w14:textId="77777777" w:rsidTr="00321FAE">
        <w:trPr>
          <w:trHeight w:val="288"/>
        </w:trPr>
        <w:tc>
          <w:tcPr>
            <w:tcW w:w="399" w:type="pct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F156E" w14:textId="77777777" w:rsidR="007611EA" w:rsidRPr="003855BE" w:rsidRDefault="007611EA" w:rsidP="007611E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Year 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n </w:t>
            </w:r>
            <w:r w:rsidRPr="003855BE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(%)</w:t>
            </w:r>
          </w:p>
        </w:tc>
        <w:tc>
          <w:tcPr>
            <w:tcW w:w="51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F36E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88DF8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0FC0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1C7A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6B88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F19F3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3513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803C6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B605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4B7A7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679B4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28" w:type="pct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87C7EE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7611EA" w:rsidRPr="003855BE" w14:paraId="5BBA0C7B" w14:textId="77777777" w:rsidTr="00321FAE">
        <w:trPr>
          <w:trHeight w:val="288"/>
        </w:trPr>
        <w:tc>
          <w:tcPr>
            <w:tcW w:w="39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FAAA2" w14:textId="77777777" w:rsidR="007611EA" w:rsidRPr="003855BE" w:rsidRDefault="007611EA" w:rsidP="007611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2011-2015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1FBF2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177 (42.9)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B3D65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42 (37.5)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F144B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 (51.9)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A81D2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 (46.5)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349CE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 (30.0)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3289F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 (34.0)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A2BDE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 (66.7)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18E6E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2074D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 (100.0)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ED9AE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 (63.6)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1D7B4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 (71.4)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1B0CF906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 (62.5)</w:t>
            </w:r>
          </w:p>
        </w:tc>
      </w:tr>
      <w:tr w:rsidR="007611EA" w:rsidRPr="003855BE" w14:paraId="5E03DCF4" w14:textId="77777777" w:rsidTr="00321FAE">
        <w:trPr>
          <w:trHeight w:val="288"/>
        </w:trPr>
        <w:tc>
          <w:tcPr>
            <w:tcW w:w="399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0B7DB875" w14:textId="77777777" w:rsidR="007611EA" w:rsidRPr="003855BE" w:rsidRDefault="007611EA" w:rsidP="007611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2006-2010</w:t>
            </w:r>
          </w:p>
        </w:tc>
        <w:tc>
          <w:tcPr>
            <w:tcW w:w="5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1A17F3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139 (33.7)</w:t>
            </w:r>
          </w:p>
        </w:tc>
        <w:tc>
          <w:tcPr>
            <w:tcW w:w="30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15AF01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43 (38.4)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E7783B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 (21.2)</w:t>
            </w:r>
          </w:p>
        </w:tc>
        <w:tc>
          <w:tcPr>
            <w:tcW w:w="30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5FC321E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 (30.2)</w:t>
            </w:r>
          </w:p>
        </w:tc>
        <w:tc>
          <w:tcPr>
            <w:tcW w:w="3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1B9C10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 (40.0)</w:t>
            </w:r>
          </w:p>
        </w:tc>
        <w:tc>
          <w:tcPr>
            <w:tcW w:w="34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3EF2A0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 (38.3)</w:t>
            </w:r>
          </w:p>
        </w:tc>
        <w:tc>
          <w:tcPr>
            <w:tcW w:w="27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EEE8B50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(16.7)</w:t>
            </w:r>
          </w:p>
        </w:tc>
        <w:tc>
          <w:tcPr>
            <w:tcW w:w="2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06355D4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E070B7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51205A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 (18.2)</w:t>
            </w: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5310EA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6ABC89EB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 (37.5)</w:t>
            </w:r>
          </w:p>
        </w:tc>
      </w:tr>
      <w:tr w:rsidR="007611EA" w:rsidRPr="003855BE" w14:paraId="22539D52" w14:textId="77777777" w:rsidTr="00321FAE">
        <w:trPr>
          <w:trHeight w:val="288"/>
        </w:trPr>
        <w:tc>
          <w:tcPr>
            <w:tcW w:w="399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5540671D" w14:textId="77777777" w:rsidR="007611EA" w:rsidRPr="003855BE" w:rsidRDefault="007611EA" w:rsidP="007611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2000-2005</w:t>
            </w:r>
          </w:p>
        </w:tc>
        <w:tc>
          <w:tcPr>
            <w:tcW w:w="5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C0A1A6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97 (23.5)</w:t>
            </w:r>
          </w:p>
        </w:tc>
        <w:tc>
          <w:tcPr>
            <w:tcW w:w="30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06162D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 (24.1)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8D9105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 (26.9)</w:t>
            </w:r>
          </w:p>
        </w:tc>
        <w:tc>
          <w:tcPr>
            <w:tcW w:w="30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012A08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 (23.3)</w:t>
            </w:r>
          </w:p>
        </w:tc>
        <w:tc>
          <w:tcPr>
            <w:tcW w:w="3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B65E1B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 (30.0)</w:t>
            </w:r>
          </w:p>
        </w:tc>
        <w:tc>
          <w:tcPr>
            <w:tcW w:w="34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450C8B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 (27.7)</w:t>
            </w:r>
          </w:p>
        </w:tc>
        <w:tc>
          <w:tcPr>
            <w:tcW w:w="27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AFF2F6D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(16.7)</w:t>
            </w:r>
          </w:p>
        </w:tc>
        <w:tc>
          <w:tcPr>
            <w:tcW w:w="2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CB370C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(100.0)</w:t>
            </w:r>
          </w:p>
        </w:tc>
        <w:tc>
          <w:tcPr>
            <w:tcW w:w="51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0BA805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398796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 (18.2)</w:t>
            </w: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51328B5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 (28.6)</w:t>
            </w:r>
          </w:p>
        </w:tc>
        <w:tc>
          <w:tcPr>
            <w:tcW w:w="528" w:type="pct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0B0D8FD5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7611EA" w:rsidRPr="003855BE" w14:paraId="07078C4D" w14:textId="77777777" w:rsidTr="00417DAD">
        <w:trPr>
          <w:trHeight w:val="288"/>
        </w:trPr>
        <w:tc>
          <w:tcPr>
            <w:tcW w:w="1219" w:type="pct"/>
            <w:gridSpan w:val="3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71C71" w14:textId="77777777" w:rsidR="007611EA" w:rsidRPr="003855BE" w:rsidRDefault="007611EA" w:rsidP="007611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Language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n (%)</w:t>
            </w:r>
          </w:p>
        </w:tc>
        <w:tc>
          <w:tcPr>
            <w:tcW w:w="3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B0A17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1C0D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3F6C3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8116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18B6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D149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CCF30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2CF8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AF956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28" w:type="pct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8C50E1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7611EA" w:rsidRPr="003855BE" w14:paraId="79D4497C" w14:textId="77777777" w:rsidTr="00321FAE">
        <w:trPr>
          <w:trHeight w:val="288"/>
        </w:trPr>
        <w:tc>
          <w:tcPr>
            <w:tcW w:w="39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79E212A" w14:textId="77777777" w:rsidR="007611EA" w:rsidRPr="003855BE" w:rsidRDefault="007611EA" w:rsidP="007611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English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B3522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383 (92.7)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209E7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99 (88.4)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2D7BA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 (96.2)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B0198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42 (97.7)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8E3FB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 (100.0)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F0421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44 (93.6)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E27B4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 (50.0)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5E354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(100.0)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F08FF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 (100.0)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905A9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 (100.0)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B1B3A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 (100.0)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6508392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 (100.0)</w:t>
            </w:r>
          </w:p>
        </w:tc>
      </w:tr>
      <w:tr w:rsidR="007611EA" w:rsidRPr="003855BE" w14:paraId="39751440" w14:textId="77777777" w:rsidTr="00321FAE">
        <w:trPr>
          <w:trHeight w:val="288"/>
        </w:trPr>
        <w:tc>
          <w:tcPr>
            <w:tcW w:w="39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01404E5" w14:textId="77777777" w:rsidR="007611EA" w:rsidRPr="003855BE" w:rsidRDefault="007611EA" w:rsidP="007611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French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C9FED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 (2.7)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04607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 (5.4)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B48FE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(1.9)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C18EF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5486F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8D2B2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(2.1)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7C09E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551F4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5CE56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9AB22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714C9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3D55044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7611EA" w:rsidRPr="003855BE" w14:paraId="223BCE73" w14:textId="77777777" w:rsidTr="00321FAE">
        <w:trPr>
          <w:trHeight w:val="288"/>
        </w:trPr>
        <w:tc>
          <w:tcPr>
            <w:tcW w:w="39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B96A308" w14:textId="77777777" w:rsidR="007611EA" w:rsidRPr="003855BE" w:rsidRDefault="007611EA" w:rsidP="007611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Spanish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94432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 (1.7)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A0748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 (2.7)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63C2F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FA78D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(2.3)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B82D9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78245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(2.1)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D56D2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(16.7)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8BA9C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BEA7B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F5B9C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A2ADF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22B4D29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7611EA" w:rsidRPr="003855BE" w14:paraId="091E5390" w14:textId="77777777" w:rsidTr="00321FAE">
        <w:trPr>
          <w:trHeight w:val="288"/>
        </w:trPr>
        <w:tc>
          <w:tcPr>
            <w:tcW w:w="39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B6BE03A" w14:textId="77777777" w:rsidR="007611EA" w:rsidRPr="003855BE" w:rsidRDefault="007611EA" w:rsidP="007611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Italian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5F1BB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 (1.2)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752B3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C669B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(1.9)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93062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204E7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301F0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(2.1)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E1CDF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(16.7)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651D5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E2269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ADB4E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C0BEA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5C1DBE9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7611EA" w:rsidRPr="003855BE" w14:paraId="624495F6" w14:textId="77777777" w:rsidTr="00321FAE">
        <w:trPr>
          <w:trHeight w:val="288"/>
        </w:trPr>
        <w:tc>
          <w:tcPr>
            <w:tcW w:w="39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B786D96" w14:textId="77777777" w:rsidR="007611EA" w:rsidRPr="003855BE" w:rsidRDefault="007611EA" w:rsidP="007611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Dutch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10F21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 (1.0)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E0D60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(.9)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3F20C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9657D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74FEA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1A63D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35104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(16.7)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80503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4EF9F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9950F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8224F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D923F0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7611EA" w:rsidRPr="003855BE" w14:paraId="7D8A2875" w14:textId="77777777" w:rsidTr="00321FAE">
        <w:trPr>
          <w:trHeight w:val="288"/>
        </w:trPr>
        <w:tc>
          <w:tcPr>
            <w:tcW w:w="399" w:type="pct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C39EE28" w14:textId="77777777" w:rsidR="007611EA" w:rsidRPr="003855BE" w:rsidRDefault="007611EA" w:rsidP="007611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German</w:t>
            </w:r>
          </w:p>
        </w:tc>
        <w:tc>
          <w:tcPr>
            <w:tcW w:w="5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5727508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 (.5)</w:t>
            </w:r>
          </w:p>
        </w:tc>
        <w:tc>
          <w:tcPr>
            <w:tcW w:w="30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300A187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 (1.8)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4187EA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F080DF9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30CEDDD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20DFA0C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D3E7221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FAD38AD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6412C6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1310C2B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1ACD073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5DC584F2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7611EA" w:rsidRPr="003855BE" w14:paraId="27A73DB2" w14:textId="77777777" w:rsidTr="00321FAE">
        <w:trPr>
          <w:trHeight w:val="288"/>
        </w:trPr>
        <w:tc>
          <w:tcPr>
            <w:tcW w:w="399" w:type="pct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83EFA9A" w14:textId="77777777" w:rsidR="007611EA" w:rsidRPr="003855BE" w:rsidRDefault="007611EA" w:rsidP="007611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Portuguese</w:t>
            </w:r>
          </w:p>
        </w:tc>
        <w:tc>
          <w:tcPr>
            <w:tcW w:w="5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320C793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(.2)</w:t>
            </w:r>
          </w:p>
        </w:tc>
        <w:tc>
          <w:tcPr>
            <w:tcW w:w="30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95463D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(.9)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8B48B52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5197B1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2351F0B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F4B63F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007324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4E076B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97F5776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54AF733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7FA353E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04D983F0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7611EA" w:rsidRPr="003855BE" w14:paraId="43F4EA64" w14:textId="77777777" w:rsidTr="00321FAE">
        <w:trPr>
          <w:trHeight w:val="288"/>
        </w:trPr>
        <w:tc>
          <w:tcPr>
            <w:tcW w:w="1864" w:type="pct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68F48" w14:textId="77777777" w:rsidR="007611EA" w:rsidRPr="003855BE" w:rsidRDefault="007611EA" w:rsidP="007611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Country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n (%)</w:t>
            </w:r>
          </w:p>
        </w:tc>
        <w:tc>
          <w:tcPr>
            <w:tcW w:w="3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B125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B92D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FBA01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F9D38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338C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89A1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C46C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28" w:type="pct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794265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7611EA" w:rsidRPr="003855BE" w14:paraId="5F9E778F" w14:textId="77777777" w:rsidTr="00321FAE">
        <w:trPr>
          <w:trHeight w:val="288"/>
        </w:trPr>
        <w:tc>
          <w:tcPr>
            <w:tcW w:w="39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0E608" w14:textId="77777777" w:rsidR="007611EA" w:rsidRPr="003855BE" w:rsidRDefault="007611EA" w:rsidP="007611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U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nited 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K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ingdom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5835E" w14:textId="71E24AB1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</w:t>
            </w:r>
            <w:r w:rsidR="004D012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(18.</w:t>
            </w:r>
            <w:r w:rsidR="004D012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D8B69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 (16.1)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A01F4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 (21.2)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9BA11" w14:textId="087FC519" w:rsidR="007611EA" w:rsidRPr="003855BE" w:rsidRDefault="00EB04F6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="007611EA"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4.0</w:t>
            </w:r>
            <w:r w:rsidR="007611EA"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40281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 (10.0)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0F119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 (29.8)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E0495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279F5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(100.0)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D7DD4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 (50.0)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0EEFB" w14:textId="77777777" w:rsidR="007611EA" w:rsidRPr="00BB6D2F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 (36.4)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CD92B" w14:textId="77777777" w:rsidR="007611EA" w:rsidRPr="00BB6D2F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4544131F" w14:textId="77777777" w:rsidR="007611EA" w:rsidRPr="00BB6D2F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(12.5)</w:t>
            </w:r>
          </w:p>
        </w:tc>
      </w:tr>
      <w:tr w:rsidR="007611EA" w:rsidRPr="003855BE" w14:paraId="12DED6F4" w14:textId="77777777" w:rsidTr="00321FAE">
        <w:trPr>
          <w:trHeight w:val="288"/>
        </w:trPr>
        <w:tc>
          <w:tcPr>
            <w:tcW w:w="39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D86FC" w14:textId="77777777" w:rsidR="007611EA" w:rsidRPr="003855BE" w:rsidRDefault="007611EA" w:rsidP="007611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U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nited 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tates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049CF" w14:textId="280AF0F4" w:rsidR="007611EA" w:rsidRPr="003855BE" w:rsidRDefault="005A69B6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67</w:t>
            </w:r>
            <w:r w:rsidR="007611EA"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(1</w:t>
            </w:r>
            <w:r w:rsidR="004D012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</w:t>
            </w:r>
            <w:r w:rsidR="007611EA"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.</w:t>
            </w:r>
            <w:r w:rsidR="004D012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</w:t>
            </w:r>
            <w:r w:rsidR="007611EA"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C895A" w14:textId="624DD81E" w:rsidR="007611EA" w:rsidRPr="003855BE" w:rsidRDefault="008C5098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</w:t>
            </w:r>
            <w:r w:rsidR="007611EA"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8.0</w:t>
            </w:r>
            <w:r w:rsidR="007611EA"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E24E7" w14:textId="754E425E" w:rsidR="007611EA" w:rsidRPr="003855BE" w:rsidRDefault="00373E78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="007611EA"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</w:t>
            </w:r>
            <w:r w:rsidR="007611EA"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</w:t>
            </w:r>
            <w:r w:rsidR="007611EA"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A7847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 (14.0)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504C5" w14:textId="155BE14F" w:rsidR="007611EA" w:rsidRPr="0081458D" w:rsidRDefault="00E01726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</w:t>
            </w: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="007611EA"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(3</w:t>
            </w:r>
            <w:r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</w:t>
            </w:r>
            <w:r w:rsidR="007611EA"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.0)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4F6A0" w14:textId="0D313053" w:rsidR="007611EA" w:rsidRPr="0081458D" w:rsidRDefault="00E01726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</w:t>
            </w: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="007611EA"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(1</w:t>
            </w:r>
            <w:r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  <w:r w:rsidR="007611EA"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.</w:t>
            </w:r>
            <w:r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</w:t>
            </w:r>
            <w:r w:rsidR="007611EA"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611C0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(16.7)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39A03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845D3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 (50.0)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B763D" w14:textId="2BE49973" w:rsidR="007611EA" w:rsidRPr="00BB6D2F" w:rsidRDefault="0081458D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</w:t>
            </w: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="007611EA"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</w:t>
            </w:r>
            <w:r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27.3</w:t>
            </w:r>
            <w:r w:rsidR="007611EA"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3B9AE" w14:textId="77777777" w:rsidR="007611EA" w:rsidRPr="00BB6D2F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 (42.9)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41C738E7" w14:textId="77777777" w:rsidR="007611EA" w:rsidRPr="00BB6D2F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7611EA" w:rsidRPr="003855BE" w14:paraId="1417AE1C" w14:textId="77777777" w:rsidTr="00321FAE">
        <w:trPr>
          <w:trHeight w:val="288"/>
        </w:trPr>
        <w:tc>
          <w:tcPr>
            <w:tcW w:w="39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90ABD" w14:textId="77777777" w:rsidR="007611EA" w:rsidRPr="003855BE" w:rsidRDefault="007611EA" w:rsidP="007611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France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D9BB3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48 (11.6)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AEDDB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25 (22.3)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3BD81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 (7.7)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9DAA1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 (11.6)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50105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 (10.0)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4EEF0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(2.1)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F4A07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7A40B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D07FF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89ED8" w14:textId="77777777" w:rsidR="007611EA" w:rsidRPr="00BB6D2F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2C32C" w14:textId="77777777" w:rsidR="007611EA" w:rsidRPr="00BB6D2F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12564EBF" w14:textId="77777777" w:rsidR="007611EA" w:rsidRPr="00BB6D2F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 (25.0)</w:t>
            </w:r>
          </w:p>
        </w:tc>
      </w:tr>
      <w:tr w:rsidR="007611EA" w:rsidRPr="003855BE" w14:paraId="61C4FA9B" w14:textId="77777777" w:rsidTr="00321FAE">
        <w:trPr>
          <w:trHeight w:val="288"/>
        </w:trPr>
        <w:tc>
          <w:tcPr>
            <w:tcW w:w="39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F2EE7" w14:textId="77777777" w:rsidR="007611EA" w:rsidRPr="003855BE" w:rsidRDefault="007611EA" w:rsidP="007611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73FBE" w14:textId="4B63F661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</w:t>
            </w:r>
            <w:r w:rsidR="006E4CB8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(9.</w:t>
            </w:r>
            <w:r w:rsidR="006E4CB8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51E30" w14:textId="0F920E20" w:rsidR="007611EA" w:rsidRPr="003855BE" w:rsidRDefault="008C5098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</w:t>
            </w:r>
            <w:r w:rsidR="007611EA"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(8.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</w:t>
            </w:r>
            <w:r w:rsidR="007611EA"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3D9D4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 (19.2)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84AF1" w14:textId="0C84B2E0" w:rsidR="007611EA" w:rsidRPr="003855BE" w:rsidRDefault="00EB04F6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</w:t>
            </w:r>
            <w:r w:rsidR="007611EA"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20.9</w:t>
            </w:r>
            <w:r w:rsidR="007611EA"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FF0D7" w14:textId="59CEF0F3" w:rsidR="007611EA" w:rsidRPr="0081458D" w:rsidRDefault="00E01726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75A86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 (4.3)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8882A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(16.7)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CAA04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357E9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0543F" w14:textId="77777777" w:rsidR="007611EA" w:rsidRPr="00BB6D2F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CBD1E" w14:textId="77777777" w:rsidR="007611EA" w:rsidRPr="00BB6D2F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3F6005A2" w14:textId="77777777" w:rsidR="007611EA" w:rsidRPr="00BB6D2F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 (25.0)</w:t>
            </w:r>
          </w:p>
        </w:tc>
      </w:tr>
      <w:tr w:rsidR="007611EA" w:rsidRPr="003855BE" w14:paraId="66F8960A" w14:textId="77777777" w:rsidTr="00321FAE">
        <w:trPr>
          <w:trHeight w:val="288"/>
        </w:trPr>
        <w:tc>
          <w:tcPr>
            <w:tcW w:w="39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EF595" w14:textId="77777777" w:rsidR="007611EA" w:rsidRPr="003855BE" w:rsidRDefault="007611EA" w:rsidP="007611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Australia/New Zealand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036D7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32 (7.7)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48430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 (2.7)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FF41C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 (5.8)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4CBBC" w14:textId="25FE9CFA" w:rsidR="007611EA" w:rsidRPr="003855BE" w:rsidRDefault="00EB04F6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</w:t>
            </w:r>
            <w:r w:rsidR="007611EA"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9.3</w:t>
            </w:r>
            <w:r w:rsidR="007611EA"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8C4EA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 (10.0)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701C6" w14:textId="263972E1" w:rsidR="007611EA" w:rsidRPr="0081458D" w:rsidRDefault="00E01726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</w:t>
            </w:r>
            <w:r w:rsidR="007611EA"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(</w:t>
            </w:r>
            <w:r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10.6</w:t>
            </w:r>
            <w:r w:rsidR="007611EA"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BEEAE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(16.7)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07CAE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BCF2B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761B0" w14:textId="77777777" w:rsidR="007611EA" w:rsidRPr="00BB6D2F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B7833" w14:textId="77777777" w:rsidR="007611EA" w:rsidRPr="00BB6D2F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2ACF1F82" w14:textId="77777777" w:rsidR="007611EA" w:rsidRPr="00BB6D2F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7611EA" w:rsidRPr="003855BE" w14:paraId="3FB0E3C8" w14:textId="77777777" w:rsidTr="00321FAE">
        <w:trPr>
          <w:trHeight w:val="288"/>
        </w:trPr>
        <w:tc>
          <w:tcPr>
            <w:tcW w:w="39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0F956" w14:textId="77777777" w:rsidR="007611EA" w:rsidRPr="003855BE" w:rsidRDefault="007611EA" w:rsidP="007611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Canada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A542C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17 (4.1)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C0675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 (3.6)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0949E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 (5.8)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22A45" w14:textId="34014353" w:rsidR="007611EA" w:rsidRPr="003855BE" w:rsidRDefault="008C5098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C6DBC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 (10.0)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AA8E0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 (8.5)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D8293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71C24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F69A4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4AD3F" w14:textId="77777777" w:rsidR="007611EA" w:rsidRPr="00BB6D2F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(9.1)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6F63F" w14:textId="77777777" w:rsidR="007611EA" w:rsidRPr="00BB6D2F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(14.3)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2B7196BF" w14:textId="77777777" w:rsidR="007611EA" w:rsidRPr="00BB6D2F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7611EA" w:rsidRPr="003855BE" w14:paraId="459E9ACB" w14:textId="77777777" w:rsidTr="00321FAE">
        <w:trPr>
          <w:trHeight w:val="288"/>
        </w:trPr>
        <w:tc>
          <w:tcPr>
            <w:tcW w:w="39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1BC7F" w14:textId="77777777" w:rsidR="007611EA" w:rsidRPr="003855BE" w:rsidRDefault="007611EA" w:rsidP="007611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Netherlands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9163A" w14:textId="5BECD010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</w:t>
            </w:r>
            <w:r w:rsidR="006E4CB8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(3.</w:t>
            </w:r>
            <w:r w:rsidR="006E4CB8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66A7D" w14:textId="3DF78296" w:rsidR="007611EA" w:rsidRPr="003855BE" w:rsidRDefault="008C5098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</w:t>
            </w:r>
            <w:r w:rsidR="007611EA"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</w:t>
            </w:r>
            <w:r w:rsidR="007611EA"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</w:t>
            </w:r>
            <w:r w:rsidR="007611EA"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018D2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52135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7BDE7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(5.0)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23FB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(2.1)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A1E97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(16.7)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4487F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DE81B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E47F4" w14:textId="77777777" w:rsidR="007611EA" w:rsidRPr="00BB6D2F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AFDBD" w14:textId="77777777" w:rsidR="007611EA" w:rsidRPr="00BB6D2F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 (28.6)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1794E194" w14:textId="77777777" w:rsidR="007611EA" w:rsidRPr="00BB6D2F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7611EA" w:rsidRPr="003855BE" w14:paraId="71BB0648" w14:textId="77777777" w:rsidTr="00321FAE">
        <w:trPr>
          <w:trHeight w:val="288"/>
        </w:trPr>
        <w:tc>
          <w:tcPr>
            <w:tcW w:w="39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54824" w14:textId="77777777" w:rsidR="007611EA" w:rsidRPr="003855BE" w:rsidRDefault="007611EA" w:rsidP="007611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Spain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D8A96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 (3.4)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A598F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 (5.4)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A9E36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 (5.8)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4609A" w14:textId="77777777" w:rsidR="007611EA" w:rsidRPr="003855BE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(2.3)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AA566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80F67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(2.1)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3919F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(16.7)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66B3C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CBAFC" w14:textId="77777777" w:rsidR="007611EA" w:rsidRPr="0081458D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E1564" w14:textId="77777777" w:rsidR="007611EA" w:rsidRPr="00BB6D2F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74783" w14:textId="77777777" w:rsidR="007611EA" w:rsidRPr="00BB6D2F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383F5C0C" w14:textId="77777777" w:rsidR="007611EA" w:rsidRPr="00BB6D2F" w:rsidRDefault="007611EA" w:rsidP="00761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321FAE" w:rsidRPr="003855BE" w14:paraId="5069BC27" w14:textId="77777777" w:rsidTr="00321FAE">
        <w:trPr>
          <w:trHeight w:val="288"/>
        </w:trPr>
        <w:tc>
          <w:tcPr>
            <w:tcW w:w="39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1E23724" w14:textId="65280ECF" w:rsidR="00321FAE" w:rsidRPr="003855BE" w:rsidRDefault="00321FAE" w:rsidP="00321F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A3F50" w14:textId="4CCCFB42" w:rsidR="00321FAE" w:rsidRPr="003855BE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(3.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BB4BB" w14:textId="6ECFE791" w:rsidR="00321FAE" w:rsidRPr="003855BE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.9)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14D84" w14:textId="38F3A8A7" w:rsidR="00321FAE" w:rsidRPr="003855BE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 (3.8)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783CB" w14:textId="7699D59F" w:rsidR="00321FAE" w:rsidRPr="003855BE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2.3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7B71E" w14:textId="06A5357E" w:rsidR="00321FAE" w:rsidRPr="00417DA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8F8D3" w14:textId="7702EBF2" w:rsidR="00321FAE" w:rsidRPr="00417DAD" w:rsidRDefault="0081458D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</w:t>
            </w:r>
            <w:r w:rsidR="00321FAE"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(</w:t>
            </w:r>
            <w:r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8.5</w:t>
            </w:r>
            <w:r w:rsidR="00321FAE"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EAB78" w14:textId="60E122C8" w:rsidR="00321FAE" w:rsidRPr="00417DA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4D4E3" w14:textId="380041A0" w:rsidR="00321FAE" w:rsidRPr="00417DA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7EE72" w14:textId="7CE27156" w:rsidR="00321FAE" w:rsidRPr="00417DA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3470E" w14:textId="1622E4C2" w:rsidR="00321FAE" w:rsidRPr="00417DA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9D467" w14:textId="53AEAB56" w:rsidR="00321FAE" w:rsidRPr="00417DA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(14.3)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A0657F9" w14:textId="6EEFD94E" w:rsidR="00321FAE" w:rsidRPr="00417DA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321FAE" w:rsidRPr="003855BE" w14:paraId="6452E03F" w14:textId="77777777" w:rsidTr="00321FAE">
        <w:trPr>
          <w:trHeight w:val="288"/>
        </w:trPr>
        <w:tc>
          <w:tcPr>
            <w:tcW w:w="39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0269840" w14:textId="63E4D77F" w:rsidR="00321FAE" w:rsidRPr="003855BE" w:rsidRDefault="00321FAE" w:rsidP="00321F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Finland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B9769" w14:textId="269752A8" w:rsidR="00321FAE" w:rsidRPr="003855BE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 (2.9)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C478C" w14:textId="504248AF" w:rsidR="00321FAE" w:rsidRPr="003855BE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 (7.1)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1ACBC" w14:textId="48708E76" w:rsidR="00321FAE" w:rsidRPr="003855BE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C9132" w14:textId="58F8A1AD" w:rsidR="00321FAE" w:rsidRPr="003855BE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 (7.0)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B1064" w14:textId="2116115F" w:rsidR="00321FAE" w:rsidRPr="0081458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0B574" w14:textId="66A52E72" w:rsidR="00321FAE" w:rsidRPr="0081458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DF6E9" w14:textId="69F3A972" w:rsidR="00321FAE" w:rsidRPr="0081458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62555" w14:textId="43B8790B" w:rsidR="00321FAE" w:rsidRPr="0081458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2FBCE" w14:textId="170873CA" w:rsidR="00321FAE" w:rsidRPr="0081458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2E415" w14:textId="3A4EC93A" w:rsidR="00321FAE" w:rsidRPr="00BB6D2F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4AFBA" w14:textId="7B8A7C6D" w:rsidR="00321FAE" w:rsidRPr="00BB6D2F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51651F5" w14:textId="0AD450F2" w:rsidR="00321FAE" w:rsidRPr="00BB6D2F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321FAE" w:rsidRPr="003855BE" w14:paraId="728BB417" w14:textId="77777777" w:rsidTr="00321FAE">
        <w:trPr>
          <w:trHeight w:val="288"/>
        </w:trPr>
        <w:tc>
          <w:tcPr>
            <w:tcW w:w="39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CF4C3" w14:textId="77777777" w:rsidR="00321FAE" w:rsidRPr="003855BE" w:rsidRDefault="00321FAE" w:rsidP="00321F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Norway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6B960" w14:textId="175CB18B" w:rsidR="00321FAE" w:rsidRPr="003855BE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(2.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27E3B" w14:textId="77777777" w:rsidR="00321FAE" w:rsidRPr="003855BE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1558E" w14:textId="77777777" w:rsidR="00321FAE" w:rsidRPr="003855BE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C044C" w14:textId="77777777" w:rsidR="00321FAE" w:rsidRPr="003855BE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DBE09" w14:textId="77777777" w:rsidR="00321FAE" w:rsidRPr="0081458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(5.0)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044B9" w14:textId="47007911" w:rsidR="00321FAE" w:rsidRPr="0081458D" w:rsidRDefault="0081458D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</w:t>
            </w:r>
            <w:r w:rsidR="00321FAE"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(</w:t>
            </w:r>
            <w:r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12.2</w:t>
            </w:r>
            <w:r w:rsidR="00321FAE"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944F3" w14:textId="77777777" w:rsidR="00321FAE" w:rsidRPr="0081458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6ECA8" w14:textId="77777777" w:rsidR="00321FAE" w:rsidRPr="0081458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19C5B" w14:textId="77777777" w:rsidR="00321FAE" w:rsidRPr="0081458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83929" w14:textId="77777777" w:rsidR="00321FAE" w:rsidRPr="00BB6D2F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5952A" w14:textId="77777777" w:rsidR="00321FAE" w:rsidRPr="00BB6D2F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6CB839BB" w14:textId="77777777" w:rsidR="00321FAE" w:rsidRPr="00BB6D2F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321FAE" w:rsidRPr="003855BE" w14:paraId="76759F09" w14:textId="77777777" w:rsidTr="00321FAE">
        <w:trPr>
          <w:trHeight w:val="288"/>
        </w:trPr>
        <w:tc>
          <w:tcPr>
            <w:tcW w:w="39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98F3FA3" w14:textId="7743A52E" w:rsidR="00321FAE" w:rsidRPr="003855BE" w:rsidRDefault="00321FAE" w:rsidP="00321F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Israel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935BE" w14:textId="5C3202CC" w:rsidR="00321FAE" w:rsidRPr="003855BE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 (2.4)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F9894" w14:textId="22857384" w:rsidR="00321FAE" w:rsidRPr="003855BE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 (4.5)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D6ED0" w14:textId="33887920" w:rsidR="00321FAE" w:rsidRPr="003855BE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(1.9)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0DD95" w14:textId="2F7BEA92" w:rsidR="00321FAE" w:rsidRPr="003855BE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 (4.7)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1638F" w14:textId="006FDAB5" w:rsidR="00321FAE" w:rsidRPr="0081458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55B44" w14:textId="416FA48F" w:rsidR="00321FAE" w:rsidRPr="0081458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</w:t>
            </w:r>
            <w:r w:rsidR="0081458D"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(2.1)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AEBEA" w14:textId="5917C866" w:rsidR="00321FAE" w:rsidRPr="0081458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929EF" w14:textId="4D83EC94" w:rsidR="00321FAE" w:rsidRPr="0081458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A699A" w14:textId="766CF871" w:rsidR="00321FAE" w:rsidRPr="0081458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20020" w14:textId="272CA2C4" w:rsidR="00321FAE" w:rsidRPr="00BB6D2F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BBAE5" w14:textId="2FDF5E2D" w:rsidR="00321FAE" w:rsidRPr="00BB6D2F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76DB2EA" w14:textId="0E320465" w:rsidR="00321FAE" w:rsidRPr="00BB6D2F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321FAE" w:rsidRPr="003855BE" w14:paraId="109A05E3" w14:textId="77777777" w:rsidTr="00321FAE">
        <w:trPr>
          <w:trHeight w:val="288"/>
        </w:trPr>
        <w:tc>
          <w:tcPr>
            <w:tcW w:w="39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344B4" w14:textId="77777777" w:rsidR="00321FAE" w:rsidRPr="007121BA" w:rsidRDefault="00321FAE" w:rsidP="00321F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</w:pPr>
            <w:r w:rsidRPr="00F6363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Other Europe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F79F8" w14:textId="194990F2" w:rsidR="00321FAE" w:rsidRPr="003855BE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8.7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6EAFF" w14:textId="5CB840F2" w:rsidR="00321FAE" w:rsidRPr="003855BE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12.5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2128D" w14:textId="5A450644" w:rsidR="00321FAE" w:rsidRPr="003855BE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7.7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E83DD" w14:textId="30D2192F" w:rsidR="00321FAE" w:rsidRPr="003855BE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11.6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58A8D" w14:textId="7973884E" w:rsidR="00321FAE" w:rsidRPr="0081458D" w:rsidRDefault="00E01726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</w:t>
            </w:r>
            <w:r w:rsidR="00321FAE"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(</w:t>
            </w:r>
            <w:r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</w:t>
            </w:r>
            <w:r w:rsidR="00321FAE"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.0)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13830" w14:textId="604100B6" w:rsidR="00321FAE" w:rsidRPr="0081458D" w:rsidRDefault="0081458D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(2.1)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551AC" w14:textId="38C52102" w:rsidR="00321FAE" w:rsidRPr="0081458D" w:rsidRDefault="0081458D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(16.7)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AEADB" w14:textId="77777777" w:rsidR="00321FAE" w:rsidRPr="0081458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0B651" w14:textId="77777777" w:rsidR="00321FAE" w:rsidRPr="0081458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F0456" w14:textId="7D9009DD" w:rsidR="00321FAE" w:rsidRPr="00BB6D2F" w:rsidRDefault="0081458D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(9.1)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638F2" w14:textId="77777777" w:rsidR="00321FAE" w:rsidRPr="00BB6D2F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1D6396B9" w14:textId="19D74FB6" w:rsidR="00321FAE" w:rsidRPr="00BB6D2F" w:rsidRDefault="00BB6D2F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17D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 (25.0)</w:t>
            </w:r>
          </w:p>
        </w:tc>
      </w:tr>
      <w:tr w:rsidR="00321FAE" w:rsidRPr="003855BE" w14:paraId="3BBD7EFA" w14:textId="77777777" w:rsidTr="00321FAE">
        <w:trPr>
          <w:trHeight w:val="288"/>
        </w:trPr>
        <w:tc>
          <w:tcPr>
            <w:tcW w:w="399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E07E4C" w14:textId="77777777" w:rsidR="00321FAE" w:rsidRPr="007121BA" w:rsidRDefault="00321FAE" w:rsidP="00321F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</w:pPr>
            <w:r w:rsidRPr="00F6363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Other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5A2996" w14:textId="170D9FC2" w:rsidR="00321FAE" w:rsidRPr="003855BE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24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5.8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FA42A0" w14:textId="75C7C946" w:rsidR="00321FAE" w:rsidRPr="003855BE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3.6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DAB384" w14:textId="77777777" w:rsidR="00321FAE" w:rsidRPr="003855BE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 (3.8)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259C0E" w14:textId="603B159A" w:rsidR="00321FAE" w:rsidRPr="003855BE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2.3</w:t>
            </w:r>
            <w:r w:rsidRPr="003855B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E09B67" w14:textId="77777777" w:rsidR="00321FAE" w:rsidRPr="0081458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(5.0)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B6A1DA" w14:textId="77777777" w:rsidR="00321FAE" w:rsidRPr="0081458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 (4.3)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6BDD19" w14:textId="77777777" w:rsidR="00321FAE" w:rsidRPr="0081458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0DC4B4" w14:textId="77777777" w:rsidR="00321FAE" w:rsidRPr="0081458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3FDED8" w14:textId="77777777" w:rsidR="00321FAE" w:rsidRPr="0081458D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8145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54D9D0" w14:textId="77777777" w:rsidR="00321FAE" w:rsidRPr="00BB6D2F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 (18.2)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34D621" w14:textId="77777777" w:rsidR="00321FAE" w:rsidRPr="00BB6D2F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079A77" w14:textId="77777777" w:rsidR="00321FAE" w:rsidRPr="00BB6D2F" w:rsidRDefault="00321FAE" w:rsidP="0032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B6D2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(12.5)</w:t>
            </w:r>
          </w:p>
        </w:tc>
      </w:tr>
    </w:tbl>
    <w:p w14:paraId="1FD923AB" w14:textId="77777777" w:rsidR="00A932E4" w:rsidRDefault="00A932E4" w:rsidP="00966F7A">
      <w:pPr>
        <w:spacing w:after="0"/>
        <w:rPr>
          <w:rFonts w:ascii="Times New Roman" w:hAnsi="Times New Roman"/>
          <w:sz w:val="16"/>
          <w:szCs w:val="16"/>
        </w:rPr>
      </w:pPr>
    </w:p>
    <w:p w14:paraId="00BEAB23" w14:textId="75322598" w:rsidR="00E46962" w:rsidRDefault="00E46962" w:rsidP="00966F7A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We only stratified by </w:t>
      </w:r>
      <w:r w:rsidR="00644F10">
        <w:rPr>
          <w:rFonts w:ascii="Times New Roman" w:hAnsi="Times New Roman"/>
          <w:sz w:val="16"/>
          <w:szCs w:val="16"/>
        </w:rPr>
        <w:t>discipline</w:t>
      </w:r>
      <w:r>
        <w:rPr>
          <w:rFonts w:ascii="Times New Roman" w:hAnsi="Times New Roman"/>
          <w:sz w:val="16"/>
          <w:szCs w:val="16"/>
        </w:rPr>
        <w:t>s that have been included in at least 2</w:t>
      </w:r>
      <w:r w:rsidR="00E372F3">
        <w:rPr>
          <w:rFonts w:ascii="Times New Roman" w:hAnsi="Times New Roman"/>
          <w:sz w:val="16"/>
          <w:szCs w:val="16"/>
        </w:rPr>
        <w:t xml:space="preserve"> articles that measured frailty</w:t>
      </w:r>
    </w:p>
    <w:p w14:paraId="245F0C42" w14:textId="260A76D6" w:rsidR="00EE771D" w:rsidRPr="00B9457D" w:rsidRDefault="00EE771D" w:rsidP="00EE771D">
      <w:pPr>
        <w:spacing w:after="0"/>
        <w:rPr>
          <w:rFonts w:ascii="Times New Roman" w:hAnsi="Times New Roman"/>
          <w:sz w:val="16"/>
          <w:szCs w:val="16"/>
        </w:rPr>
      </w:pPr>
      <w:r w:rsidRPr="00B9457D">
        <w:rPr>
          <w:rFonts w:ascii="Times New Roman" w:hAnsi="Times New Roman"/>
          <w:sz w:val="16"/>
          <w:szCs w:val="16"/>
          <w:vertAlign w:val="superscript"/>
        </w:rPr>
        <w:t>1</w:t>
      </w:r>
      <w:r w:rsidR="00A4758C"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z w:val="16"/>
          <w:szCs w:val="16"/>
        </w:rPr>
        <w:t xml:space="preserve">ustria; </w:t>
      </w:r>
      <w:r w:rsidR="00241A28">
        <w:rPr>
          <w:rFonts w:ascii="Times New Roman" w:hAnsi="Times New Roman"/>
          <w:sz w:val="16"/>
          <w:szCs w:val="16"/>
        </w:rPr>
        <w:t xml:space="preserve">Belgium; Denmark; </w:t>
      </w:r>
      <w:r>
        <w:rPr>
          <w:rFonts w:ascii="Times New Roman" w:hAnsi="Times New Roman"/>
          <w:sz w:val="16"/>
          <w:szCs w:val="16"/>
        </w:rPr>
        <w:t>Germany; Iceland and Finland; Ireland; Portugal; Switzerland;</w:t>
      </w:r>
      <w:r w:rsidRPr="00B9457D">
        <w:rPr>
          <w:rFonts w:ascii="Times New Roman" w:hAnsi="Times New Roman"/>
          <w:sz w:val="16"/>
          <w:szCs w:val="16"/>
        </w:rPr>
        <w:t xml:space="preserve"> T</w:t>
      </w:r>
      <w:r>
        <w:rPr>
          <w:rFonts w:ascii="Times New Roman" w:hAnsi="Times New Roman"/>
          <w:sz w:val="16"/>
          <w:szCs w:val="16"/>
        </w:rPr>
        <w:t>urkey</w:t>
      </w:r>
      <w:r w:rsidR="00552074">
        <w:rPr>
          <w:rFonts w:ascii="Times New Roman" w:hAnsi="Times New Roman"/>
          <w:sz w:val="16"/>
          <w:szCs w:val="16"/>
        </w:rPr>
        <w:t xml:space="preserve">; </w:t>
      </w:r>
      <w:r w:rsidR="00241A28">
        <w:rPr>
          <w:rFonts w:ascii="Times New Roman" w:hAnsi="Times New Roman"/>
          <w:sz w:val="16"/>
          <w:szCs w:val="16"/>
        </w:rPr>
        <w:t>M</w:t>
      </w:r>
      <w:r w:rsidR="00552074">
        <w:rPr>
          <w:rFonts w:ascii="Times New Roman" w:hAnsi="Times New Roman"/>
          <w:sz w:val="16"/>
          <w:szCs w:val="16"/>
        </w:rPr>
        <w:t>ultiple</w:t>
      </w:r>
      <w:r w:rsidR="00552074" w:rsidRPr="00552074">
        <w:rPr>
          <w:rFonts w:ascii="Times New Roman" w:hAnsi="Times New Roman"/>
          <w:sz w:val="16"/>
          <w:szCs w:val="16"/>
        </w:rPr>
        <w:t xml:space="preserve"> </w:t>
      </w:r>
      <w:r w:rsidR="00552074">
        <w:rPr>
          <w:rFonts w:ascii="Times New Roman" w:hAnsi="Times New Roman"/>
          <w:sz w:val="16"/>
          <w:szCs w:val="16"/>
        </w:rPr>
        <w:t>European countries</w:t>
      </w:r>
    </w:p>
    <w:p w14:paraId="6D65F71F" w14:textId="1741A275" w:rsidR="00EE771D" w:rsidRDefault="00EE771D" w:rsidP="00EE771D">
      <w:pPr>
        <w:spacing w:after="0"/>
        <w:rPr>
          <w:rFonts w:ascii="Times New Roman" w:hAnsi="Times New Roman"/>
          <w:sz w:val="16"/>
          <w:szCs w:val="16"/>
        </w:rPr>
      </w:pPr>
      <w:r w:rsidRPr="00B9457D">
        <w:rPr>
          <w:rFonts w:ascii="Times New Roman" w:hAnsi="Times New Roman"/>
          <w:sz w:val="16"/>
          <w:szCs w:val="16"/>
          <w:vertAlign w:val="superscript"/>
        </w:rPr>
        <w:t>2</w:t>
      </w:r>
      <w:r w:rsidRPr="00B9457D">
        <w:rPr>
          <w:rFonts w:ascii="Times New Roman" w:hAnsi="Times New Roman"/>
          <w:sz w:val="16"/>
          <w:szCs w:val="16"/>
        </w:rPr>
        <w:t>Austral</w:t>
      </w:r>
      <w:r>
        <w:rPr>
          <w:rFonts w:ascii="Times New Roman" w:hAnsi="Times New Roman"/>
          <w:sz w:val="16"/>
          <w:szCs w:val="16"/>
        </w:rPr>
        <w:t>ia and Scotland; Brazil; China;</w:t>
      </w:r>
      <w:r w:rsidRPr="00B9457D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Japan; </w:t>
      </w:r>
      <w:r w:rsidRPr="00B9457D">
        <w:rPr>
          <w:rFonts w:ascii="Times New Roman" w:hAnsi="Times New Roman"/>
          <w:sz w:val="16"/>
          <w:szCs w:val="16"/>
        </w:rPr>
        <w:t>Nigeria, Sudan</w:t>
      </w:r>
      <w:r>
        <w:rPr>
          <w:rFonts w:ascii="Times New Roman" w:hAnsi="Times New Roman"/>
          <w:sz w:val="16"/>
          <w:szCs w:val="16"/>
        </w:rPr>
        <w:t>,</w:t>
      </w:r>
      <w:r w:rsidRPr="00B9457D">
        <w:rPr>
          <w:rFonts w:ascii="Times New Roman" w:hAnsi="Times New Roman"/>
          <w:sz w:val="16"/>
          <w:szCs w:val="16"/>
        </w:rPr>
        <w:t xml:space="preserve"> Tanzania</w:t>
      </w:r>
      <w:r w:rsidR="004E096C">
        <w:rPr>
          <w:rFonts w:ascii="Times New Roman" w:hAnsi="Times New Roman"/>
          <w:sz w:val="16"/>
          <w:szCs w:val="16"/>
        </w:rPr>
        <w:t>, and UK</w:t>
      </w:r>
      <w:r>
        <w:rPr>
          <w:rFonts w:ascii="Times New Roman" w:hAnsi="Times New Roman"/>
          <w:sz w:val="16"/>
          <w:szCs w:val="16"/>
        </w:rPr>
        <w:t>; Singapore; Taiwan</w:t>
      </w:r>
      <w:r w:rsidR="004E096C">
        <w:rPr>
          <w:rFonts w:ascii="Times New Roman" w:hAnsi="Times New Roman"/>
          <w:sz w:val="16"/>
          <w:szCs w:val="16"/>
        </w:rPr>
        <w:t xml:space="preserve">; </w:t>
      </w:r>
      <w:r w:rsidR="008E6084">
        <w:rPr>
          <w:rFonts w:ascii="Times New Roman" w:hAnsi="Times New Roman"/>
          <w:sz w:val="16"/>
          <w:szCs w:val="16"/>
        </w:rPr>
        <w:t xml:space="preserve">USA and Canada; </w:t>
      </w:r>
      <w:r w:rsidR="00241A28">
        <w:rPr>
          <w:rFonts w:ascii="Times New Roman" w:hAnsi="Times New Roman"/>
          <w:sz w:val="16"/>
          <w:szCs w:val="16"/>
        </w:rPr>
        <w:t>M</w:t>
      </w:r>
      <w:r w:rsidR="004E096C">
        <w:rPr>
          <w:rFonts w:ascii="Times New Roman" w:hAnsi="Times New Roman"/>
          <w:sz w:val="16"/>
          <w:szCs w:val="16"/>
        </w:rPr>
        <w:t>ultiple</w:t>
      </w:r>
      <w:r w:rsidRPr="00B9457D">
        <w:rPr>
          <w:rFonts w:ascii="Times New Roman" w:hAnsi="Times New Roman"/>
          <w:sz w:val="16"/>
          <w:szCs w:val="16"/>
        </w:rPr>
        <w:t xml:space="preserve"> </w:t>
      </w:r>
      <w:r w:rsidR="00FA38B9">
        <w:rPr>
          <w:rFonts w:ascii="Times New Roman" w:hAnsi="Times New Roman"/>
          <w:sz w:val="16"/>
          <w:szCs w:val="16"/>
        </w:rPr>
        <w:t>countries</w:t>
      </w:r>
    </w:p>
    <w:p w14:paraId="32B30072" w14:textId="132BFBCD" w:rsidR="00F14B0E" w:rsidRDefault="00F14B0E" w:rsidP="007504C8">
      <w:pPr>
        <w:rPr>
          <w:rFonts w:ascii="Times New Roman" w:hAnsi="Times New Roman"/>
          <w:sz w:val="16"/>
          <w:szCs w:val="16"/>
        </w:rPr>
      </w:pPr>
    </w:p>
    <w:p w14:paraId="05FE3D25" w14:textId="77777777" w:rsidR="00417DAD" w:rsidRDefault="00417DAD" w:rsidP="007504C8">
      <w:pPr>
        <w:rPr>
          <w:rFonts w:ascii="Times New Roman" w:hAnsi="Times New Roman"/>
          <w:sz w:val="16"/>
          <w:szCs w:val="16"/>
        </w:rPr>
      </w:pPr>
    </w:p>
    <w:p w14:paraId="2357799D" w14:textId="061C9CA5" w:rsidR="00E46962" w:rsidRPr="007504C8" w:rsidRDefault="003330E2" w:rsidP="007504C8">
      <w:pPr>
        <w:rPr>
          <w:rFonts w:ascii="Times New Roman" w:hAnsi="Times New Roman"/>
          <w:sz w:val="16"/>
          <w:szCs w:val="16"/>
        </w:rPr>
      </w:pPr>
      <w:r w:rsidRPr="003330E2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66A636C1" wp14:editId="335CB479">
                <wp:simplePos x="0" y="0"/>
                <wp:positionH relativeFrom="column">
                  <wp:posOffset>4907915</wp:posOffset>
                </wp:positionH>
                <wp:positionV relativeFrom="paragraph">
                  <wp:posOffset>-60325</wp:posOffset>
                </wp:positionV>
                <wp:extent cx="327660" cy="318770"/>
                <wp:effectExtent l="0" t="0" r="0" b="5080"/>
                <wp:wrapNone/>
                <wp:docPr id="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879FB" w14:textId="53220E58" w:rsidR="00CF585E" w:rsidRPr="003330E2" w:rsidRDefault="00CF585E" w:rsidP="003330E2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6.45pt;margin-top:-4.75pt;width:25.8pt;height:25.1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" stroked="f">
                <v:textbox>
                  <w:txbxContent>
                    <w:p w14:paraId="0E6879FB" w14:textId="53220E58" w:rsidR="00CF585E" w:rsidRPr="003330E2" w:rsidRDefault="00CF585E" w:rsidP="003330E2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3330E2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7A8E4668" wp14:editId="5BADBDF1">
                <wp:simplePos x="0" y="0"/>
                <wp:positionH relativeFrom="column">
                  <wp:posOffset>34290</wp:posOffset>
                </wp:positionH>
                <wp:positionV relativeFrom="paragraph">
                  <wp:posOffset>-60325</wp:posOffset>
                </wp:positionV>
                <wp:extent cx="327660" cy="318770"/>
                <wp:effectExtent l="0" t="0" r="0" b="5080"/>
                <wp:wrapNone/>
                <wp:docPr id="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18EE9" w14:textId="77777777" w:rsidR="00CF585E" w:rsidRPr="003330E2" w:rsidRDefault="00CF585E" w:rsidP="003330E2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330E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.7pt;margin-top:-4.75pt;width:25.8pt;height:25.1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" stroked="f">
                <v:textbox>
                  <w:txbxContent>
                    <w:p w14:paraId="7E118EE9" w14:textId="77777777" w:rsidR="00CF585E" w:rsidRPr="003330E2" w:rsidRDefault="00CF585E" w:rsidP="003330E2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3330E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E46962">
        <w:rPr>
          <w:rFonts w:ascii="Times New Roman" w:hAnsi="Times New Roman"/>
          <w:sz w:val="16"/>
          <w:szCs w:val="16"/>
        </w:rPr>
        <w:tab/>
      </w:r>
      <w:r w:rsidR="00E46962">
        <w:rPr>
          <w:rFonts w:ascii="Times New Roman" w:hAnsi="Times New Roman"/>
          <w:sz w:val="16"/>
          <w:szCs w:val="16"/>
        </w:rPr>
        <w:tab/>
      </w:r>
      <w:r w:rsidR="00E46962">
        <w:rPr>
          <w:rFonts w:ascii="Times New Roman" w:hAnsi="Times New Roman"/>
          <w:sz w:val="16"/>
          <w:szCs w:val="16"/>
        </w:rPr>
        <w:tab/>
      </w:r>
      <w:r w:rsidR="00E46962">
        <w:rPr>
          <w:rFonts w:ascii="Times New Roman" w:hAnsi="Times New Roman"/>
          <w:sz w:val="16"/>
          <w:szCs w:val="16"/>
        </w:rPr>
        <w:tab/>
      </w:r>
      <w:r w:rsidR="00E46962">
        <w:rPr>
          <w:rFonts w:ascii="Times New Roman" w:hAnsi="Times New Roman"/>
          <w:sz w:val="16"/>
          <w:szCs w:val="16"/>
        </w:rPr>
        <w:tab/>
      </w:r>
      <w:r w:rsidR="00E46962">
        <w:rPr>
          <w:rFonts w:ascii="Times New Roman" w:hAnsi="Times New Roman"/>
          <w:sz w:val="16"/>
          <w:szCs w:val="16"/>
        </w:rPr>
        <w:tab/>
      </w:r>
      <w:r w:rsidR="00E46962">
        <w:rPr>
          <w:rFonts w:ascii="Times New Roman" w:hAnsi="Times New Roman"/>
          <w:sz w:val="16"/>
          <w:szCs w:val="16"/>
        </w:rPr>
        <w:tab/>
      </w:r>
      <w:r w:rsidR="00E46962">
        <w:rPr>
          <w:rFonts w:ascii="Times New Roman" w:hAnsi="Times New Roman"/>
          <w:sz w:val="16"/>
          <w:szCs w:val="16"/>
        </w:rPr>
        <w:tab/>
      </w:r>
      <w:r w:rsidR="00E46962">
        <w:rPr>
          <w:rFonts w:ascii="Times New Roman" w:hAnsi="Times New Roman"/>
          <w:sz w:val="16"/>
          <w:szCs w:val="16"/>
        </w:rPr>
        <w:tab/>
      </w:r>
      <w:r w:rsidR="00E46962">
        <w:rPr>
          <w:rFonts w:ascii="Times New Roman" w:hAnsi="Times New Roman"/>
          <w:sz w:val="16"/>
          <w:szCs w:val="16"/>
        </w:rPr>
        <w:tab/>
      </w:r>
      <w:r w:rsidR="00E46962">
        <w:rPr>
          <w:rFonts w:ascii="Times New Roman" w:hAnsi="Times New Roman"/>
          <w:sz w:val="16"/>
          <w:szCs w:val="16"/>
        </w:rPr>
        <w:tab/>
      </w:r>
    </w:p>
    <w:p w14:paraId="603A4F38" w14:textId="656670B7" w:rsidR="007504C8" w:rsidRDefault="00581AF7">
      <w:pPr>
        <w:rPr>
          <w:rFonts w:ascii="Times New Roman" w:hAnsi="Times New Roman"/>
          <w:b/>
          <w:sz w:val="24"/>
          <w:szCs w:val="24"/>
        </w:rPr>
      </w:pPr>
      <w:r w:rsidRPr="0088631E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7664" behindDoc="0" locked="0" layoutInCell="1" allowOverlap="1" wp14:anchorId="25FF0455" wp14:editId="7BA78521">
                <wp:simplePos x="0" y="0"/>
                <wp:positionH relativeFrom="margin">
                  <wp:posOffset>8719820</wp:posOffset>
                </wp:positionH>
                <wp:positionV relativeFrom="paragraph">
                  <wp:posOffset>2685786</wp:posOffset>
                </wp:positionV>
                <wp:extent cx="600075" cy="409575"/>
                <wp:effectExtent l="0" t="0" r="0" b="0"/>
                <wp:wrapNone/>
                <wp:docPr id="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FFEB5" w14:textId="77777777" w:rsidR="00CF585E" w:rsidRPr="00581AF7" w:rsidRDefault="00CF585E" w:rsidP="00581AF7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 w:rsidRPr="00581AF7">
                              <w:rPr>
                                <w:rFonts w:ascii="Times New Roman" w:hAnsi="Times New Roman"/>
                                <w:sz w:val="16"/>
                                <w:szCs w:val="16"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686.6pt;margin-top:211.5pt;width:47.25pt;height:32.25pt;z-index:251697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" filled="f" stroked="f">
                <v:textbox>
                  <w:txbxContent>
                    <w:p w14:paraId="6D7FFEB5" w14:textId="77777777" w:rsidR="00CF585E" w:rsidRPr="00581AF7" w:rsidRDefault="00CF585E" w:rsidP="00581AF7">
                      <w:pPr>
                        <w:rPr>
                          <w:rFonts w:ascii="Times New Roman" w:hAnsi="Times New Roman"/>
                          <w:sz w:val="16"/>
                          <w:szCs w:val="16"/>
                          <w:vertAlign w:val="superscript"/>
                        </w:rPr>
                      </w:pPr>
                      <w:r w:rsidRPr="00581AF7">
                        <w:rPr>
                          <w:rFonts w:ascii="Times New Roman" w:hAnsi="Times New Roman"/>
                          <w:sz w:val="16"/>
                          <w:szCs w:val="16"/>
                          <w:vertAlign w:val="superscrip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631E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5616" behindDoc="0" locked="0" layoutInCell="1" allowOverlap="1" wp14:anchorId="43392487" wp14:editId="7B35442B">
                <wp:simplePos x="0" y="0"/>
                <wp:positionH relativeFrom="margin">
                  <wp:posOffset>3876675</wp:posOffset>
                </wp:positionH>
                <wp:positionV relativeFrom="paragraph">
                  <wp:posOffset>2763520</wp:posOffset>
                </wp:positionV>
                <wp:extent cx="600075" cy="409575"/>
                <wp:effectExtent l="0" t="0" r="0" b="0"/>
                <wp:wrapNone/>
                <wp:docPr id="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B92F2" w14:textId="360D67E6" w:rsidR="00CF585E" w:rsidRPr="00581AF7" w:rsidRDefault="00CF585E" w:rsidP="00581AF7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 w:rsidRPr="00581AF7">
                              <w:rPr>
                                <w:rFonts w:ascii="Times New Roman" w:hAnsi="Times New Roman"/>
                                <w:sz w:val="16"/>
                                <w:szCs w:val="16"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05.25pt;margin-top:217.6pt;width:47.25pt;height:32.2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" filled="f" stroked="f">
                <v:textbox>
                  <w:txbxContent>
                    <w:p w14:paraId="257B92F2" w14:textId="360D67E6" w:rsidR="00CF585E" w:rsidRPr="00581AF7" w:rsidRDefault="00CF585E" w:rsidP="00581AF7">
                      <w:pPr>
                        <w:rPr>
                          <w:rFonts w:ascii="Times New Roman" w:hAnsi="Times New Roman"/>
                          <w:sz w:val="16"/>
                          <w:szCs w:val="16"/>
                          <w:vertAlign w:val="superscript"/>
                        </w:rPr>
                      </w:pPr>
                      <w:r w:rsidRPr="00581AF7">
                        <w:rPr>
                          <w:rFonts w:ascii="Times New Roman" w:hAnsi="Times New Roman"/>
                          <w:sz w:val="16"/>
                          <w:szCs w:val="16"/>
                          <w:vertAlign w:val="superscrip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000A">
        <w:rPr>
          <w:noProof/>
        </w:rPr>
        <w:drawing>
          <wp:anchor distT="0" distB="0" distL="114300" distR="114300" simplePos="0" relativeHeight="251662848" behindDoc="0" locked="0" layoutInCell="1" allowOverlap="1" wp14:anchorId="023051A3" wp14:editId="707E893F">
            <wp:simplePos x="0" y="0"/>
            <wp:positionH relativeFrom="page">
              <wp:align>right</wp:align>
            </wp:positionH>
            <wp:positionV relativeFrom="paragraph">
              <wp:posOffset>5080</wp:posOffset>
            </wp:positionV>
            <wp:extent cx="4726940" cy="3114040"/>
            <wp:effectExtent l="0" t="0" r="0" b="0"/>
            <wp:wrapThrough wrapText="bothSides">
              <wp:wrapPolygon edited="0">
                <wp:start x="0" y="0"/>
                <wp:lineTo x="0" y="21406"/>
                <wp:lineTo x="21501" y="21406"/>
                <wp:lineTo x="21501" y="0"/>
                <wp:lineTo x="0" y="0"/>
              </wp:wrapPolygon>
            </wp:wrapThrough>
            <wp:docPr id="17" name="Char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4B0E">
        <w:rPr>
          <w:noProof/>
        </w:rPr>
        <w:drawing>
          <wp:inline distT="0" distB="0" distL="0" distR="0" wp14:anchorId="320A1A6B" wp14:editId="6892D80A">
            <wp:extent cx="4724400" cy="3200400"/>
            <wp:effectExtent l="0" t="0" r="0" b="0"/>
            <wp:docPr id="1" name="Char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5B46BB4" w14:textId="77777777" w:rsidR="00F14B0E" w:rsidRDefault="00F14B0E" w:rsidP="00B45AB3">
      <w:pPr>
        <w:spacing w:after="0"/>
        <w:rPr>
          <w:rFonts w:ascii="Times New Roman" w:hAnsi="Times New Roman"/>
          <w:sz w:val="20"/>
          <w:szCs w:val="20"/>
        </w:rPr>
      </w:pPr>
    </w:p>
    <w:p w14:paraId="717891A7" w14:textId="293ED474" w:rsidR="00800E39" w:rsidRDefault="00800E39" w:rsidP="00B45AB3">
      <w:pPr>
        <w:spacing w:after="0"/>
        <w:rPr>
          <w:rFonts w:ascii="Times New Roman" w:hAnsi="Times New Roman"/>
          <w:sz w:val="20"/>
          <w:szCs w:val="20"/>
        </w:rPr>
      </w:pPr>
    </w:p>
    <w:p w14:paraId="59CD1A57" w14:textId="0E687057" w:rsidR="00910609" w:rsidRDefault="001305DD" w:rsidP="00800E39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Additional file 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r w:rsidRPr="009968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</w:t>
      </w:r>
      <w:r w:rsidR="00495DA1">
        <w:rPr>
          <w:rFonts w:ascii="Times New Roman" w:hAnsi="Times New Roman"/>
          <w:b/>
          <w:sz w:val="20"/>
          <w:szCs w:val="20"/>
        </w:rPr>
        <w:t>Figure</w:t>
      </w:r>
      <w:proofErr w:type="gramEnd"/>
      <w:r w:rsidR="00495DA1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S</w:t>
      </w:r>
      <w:r w:rsidR="00495DA1">
        <w:rPr>
          <w:rFonts w:ascii="Times New Roman" w:hAnsi="Times New Roman"/>
          <w:b/>
          <w:sz w:val="20"/>
          <w:szCs w:val="20"/>
        </w:rPr>
        <w:t>1</w:t>
      </w:r>
      <w:r w:rsidR="00C8763F">
        <w:rPr>
          <w:rFonts w:ascii="Times New Roman" w:hAnsi="Times New Roman"/>
          <w:b/>
          <w:sz w:val="20"/>
          <w:szCs w:val="20"/>
        </w:rPr>
        <w:t>.</w:t>
      </w:r>
      <w:r w:rsidR="002C061F">
        <w:rPr>
          <w:rFonts w:ascii="Times New Roman" w:hAnsi="Times New Roman"/>
          <w:b/>
          <w:sz w:val="20"/>
          <w:szCs w:val="20"/>
        </w:rPr>
        <w:t xml:space="preserve"> </w:t>
      </w:r>
      <w:proofErr w:type="gramStart"/>
      <w:r w:rsidR="00DA1DC3">
        <w:rPr>
          <w:rFonts w:ascii="Times New Roman" w:hAnsi="Times New Roman"/>
          <w:b/>
          <w:sz w:val="20"/>
          <w:szCs w:val="20"/>
        </w:rPr>
        <w:t>Propo</w:t>
      </w:r>
      <w:r w:rsidR="00644F10">
        <w:rPr>
          <w:rFonts w:ascii="Times New Roman" w:hAnsi="Times New Roman"/>
          <w:b/>
          <w:sz w:val="20"/>
          <w:szCs w:val="20"/>
        </w:rPr>
        <w:t>rtion of articles across discipline</w:t>
      </w:r>
      <w:r w:rsidR="00DA1DC3">
        <w:rPr>
          <w:rFonts w:ascii="Times New Roman" w:hAnsi="Times New Roman"/>
          <w:b/>
          <w:sz w:val="20"/>
          <w:szCs w:val="20"/>
        </w:rPr>
        <w:t>s</w:t>
      </w:r>
      <w:r w:rsidR="00E46962">
        <w:rPr>
          <w:rFonts w:ascii="Times New Roman" w:hAnsi="Times New Roman"/>
          <w:b/>
          <w:sz w:val="20"/>
          <w:szCs w:val="20"/>
        </w:rPr>
        <w:t>.</w:t>
      </w:r>
      <w:proofErr w:type="gramEnd"/>
      <w:r w:rsidR="00E46962">
        <w:rPr>
          <w:rFonts w:ascii="Times New Roman" w:hAnsi="Times New Roman"/>
          <w:b/>
          <w:sz w:val="20"/>
          <w:szCs w:val="20"/>
        </w:rPr>
        <w:t xml:space="preserve"> </w:t>
      </w:r>
      <w:r w:rsidR="003A781F">
        <w:rPr>
          <w:rFonts w:ascii="Times New Roman" w:hAnsi="Times New Roman"/>
          <w:b/>
          <w:sz w:val="20"/>
          <w:szCs w:val="20"/>
        </w:rPr>
        <w:t>A.</w:t>
      </w:r>
      <w:r w:rsidR="003A781F" w:rsidRPr="003A781F">
        <w:rPr>
          <w:rFonts w:ascii="Times New Roman" w:hAnsi="Times New Roman"/>
          <w:b/>
          <w:sz w:val="20"/>
          <w:szCs w:val="20"/>
        </w:rPr>
        <w:t xml:space="preserve"> </w:t>
      </w:r>
      <w:r w:rsidR="003A781F">
        <w:rPr>
          <w:rFonts w:ascii="Times New Roman" w:hAnsi="Times New Roman"/>
          <w:b/>
          <w:sz w:val="20"/>
          <w:szCs w:val="20"/>
        </w:rPr>
        <w:t>Articles which include</w:t>
      </w:r>
      <w:r w:rsidR="00E46962">
        <w:rPr>
          <w:rFonts w:ascii="Times New Roman" w:hAnsi="Times New Roman"/>
          <w:b/>
          <w:sz w:val="20"/>
          <w:szCs w:val="20"/>
        </w:rPr>
        <w:t>d</w:t>
      </w:r>
      <w:r w:rsidR="003A781F">
        <w:rPr>
          <w:rFonts w:ascii="Times New Roman" w:hAnsi="Times New Roman"/>
          <w:b/>
          <w:sz w:val="20"/>
          <w:szCs w:val="20"/>
        </w:rPr>
        <w:t xml:space="preserve"> a frailty </w:t>
      </w:r>
      <w:r w:rsidR="00E46962">
        <w:rPr>
          <w:rFonts w:ascii="Times New Roman" w:hAnsi="Times New Roman"/>
          <w:b/>
          <w:sz w:val="20"/>
          <w:szCs w:val="20"/>
        </w:rPr>
        <w:t xml:space="preserve">measure </w:t>
      </w:r>
      <w:r w:rsidR="003A781F">
        <w:rPr>
          <w:rFonts w:ascii="Times New Roman" w:hAnsi="Times New Roman"/>
          <w:b/>
          <w:sz w:val="20"/>
          <w:szCs w:val="20"/>
        </w:rPr>
        <w:t>B.</w:t>
      </w:r>
      <w:r w:rsidR="00910609">
        <w:rPr>
          <w:rFonts w:ascii="Times New Roman" w:hAnsi="Times New Roman"/>
          <w:b/>
          <w:sz w:val="20"/>
          <w:szCs w:val="20"/>
        </w:rPr>
        <w:t xml:space="preserve"> </w:t>
      </w:r>
      <w:r w:rsidR="006D5134">
        <w:rPr>
          <w:rFonts w:ascii="Times New Roman" w:hAnsi="Times New Roman"/>
          <w:b/>
          <w:sz w:val="20"/>
          <w:szCs w:val="20"/>
        </w:rPr>
        <w:t>Articles</w:t>
      </w:r>
      <w:r w:rsidR="002C061F">
        <w:rPr>
          <w:rFonts w:ascii="Times New Roman" w:hAnsi="Times New Roman"/>
          <w:b/>
          <w:sz w:val="20"/>
          <w:szCs w:val="20"/>
        </w:rPr>
        <w:t xml:space="preserve"> which d</w:t>
      </w:r>
      <w:r w:rsidR="00E46962">
        <w:rPr>
          <w:rFonts w:ascii="Times New Roman" w:hAnsi="Times New Roman"/>
          <w:b/>
          <w:sz w:val="20"/>
          <w:szCs w:val="20"/>
        </w:rPr>
        <w:t>id</w:t>
      </w:r>
      <w:r w:rsidR="002C061F">
        <w:rPr>
          <w:rFonts w:ascii="Times New Roman" w:hAnsi="Times New Roman"/>
          <w:b/>
          <w:sz w:val="20"/>
          <w:szCs w:val="20"/>
        </w:rPr>
        <w:t xml:space="preserve"> not include a frailty </w:t>
      </w:r>
      <w:r w:rsidR="00E46962">
        <w:rPr>
          <w:rFonts w:ascii="Times New Roman" w:hAnsi="Times New Roman"/>
          <w:b/>
          <w:sz w:val="20"/>
          <w:szCs w:val="20"/>
        </w:rPr>
        <w:t>measure</w:t>
      </w:r>
      <w:r w:rsidR="00BA2040">
        <w:rPr>
          <w:rFonts w:ascii="Times New Roman" w:hAnsi="Times New Roman"/>
          <w:sz w:val="20"/>
          <w:szCs w:val="20"/>
        </w:rPr>
        <w:t xml:space="preserve"> </w:t>
      </w:r>
    </w:p>
    <w:p w14:paraId="0AC8CA1A" w14:textId="0F094A80" w:rsidR="00C74374" w:rsidRPr="00966F7A" w:rsidRDefault="00966F7A" w:rsidP="002E24DD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16"/>
          <w:szCs w:val="16"/>
          <w:vertAlign w:val="superscript"/>
        </w:rPr>
        <w:t>1</w:t>
      </w:r>
      <w:r>
        <w:rPr>
          <w:rFonts w:ascii="Times New Roman" w:hAnsi="Times New Roman"/>
          <w:sz w:val="16"/>
          <w:szCs w:val="16"/>
        </w:rPr>
        <w:t xml:space="preserve">Combined units </w:t>
      </w:r>
      <w:r w:rsidR="00BA2040">
        <w:rPr>
          <w:rFonts w:ascii="Times New Roman" w:hAnsi="Times New Roman"/>
          <w:sz w:val="16"/>
          <w:szCs w:val="16"/>
        </w:rPr>
        <w:t xml:space="preserve">in which only </w:t>
      </w:r>
      <w:r>
        <w:rPr>
          <w:rFonts w:ascii="Times New Roman" w:hAnsi="Times New Roman"/>
          <w:sz w:val="16"/>
          <w:szCs w:val="16"/>
        </w:rPr>
        <w:t xml:space="preserve">one </w:t>
      </w:r>
      <w:r w:rsidR="00BA2040">
        <w:rPr>
          <w:rFonts w:ascii="Times New Roman" w:hAnsi="Times New Roman"/>
          <w:sz w:val="16"/>
          <w:szCs w:val="16"/>
        </w:rPr>
        <w:t>study was conducted</w:t>
      </w:r>
    </w:p>
    <w:p w14:paraId="53FE0DF4" w14:textId="36C5554E" w:rsidR="00C74374" w:rsidRDefault="00C74374" w:rsidP="002E24DD">
      <w:pPr>
        <w:rPr>
          <w:rFonts w:ascii="Times New Roman" w:hAnsi="Times New Roman"/>
          <w:b/>
          <w:sz w:val="20"/>
          <w:szCs w:val="20"/>
        </w:rPr>
      </w:pPr>
    </w:p>
    <w:p w14:paraId="546A208E" w14:textId="250BE878" w:rsidR="002B38AA" w:rsidRDefault="002B38AA" w:rsidP="002E24DD">
      <w:pPr>
        <w:rPr>
          <w:rFonts w:ascii="Times New Roman" w:hAnsi="Times New Roman"/>
          <w:b/>
          <w:sz w:val="20"/>
          <w:szCs w:val="20"/>
        </w:rPr>
      </w:pPr>
    </w:p>
    <w:p w14:paraId="049C30EB" w14:textId="3FFFCB5A" w:rsidR="0076509F" w:rsidRDefault="0076509F" w:rsidP="002E24DD">
      <w:pPr>
        <w:rPr>
          <w:rFonts w:ascii="Times New Roman" w:hAnsi="Times New Roman"/>
          <w:b/>
          <w:sz w:val="20"/>
          <w:szCs w:val="20"/>
        </w:rPr>
      </w:pPr>
    </w:p>
    <w:p w14:paraId="2F1A5254" w14:textId="77777777" w:rsidR="00EB065A" w:rsidRDefault="00EB065A" w:rsidP="002E24DD">
      <w:pPr>
        <w:rPr>
          <w:rFonts w:ascii="Times New Roman" w:hAnsi="Times New Roman"/>
          <w:b/>
          <w:sz w:val="20"/>
          <w:szCs w:val="20"/>
        </w:rPr>
      </w:pPr>
    </w:p>
    <w:p w14:paraId="1FD533EA" w14:textId="77777777" w:rsidR="00EB065A" w:rsidRDefault="00EB065A" w:rsidP="002E24DD">
      <w:pPr>
        <w:rPr>
          <w:rFonts w:ascii="Times New Roman" w:hAnsi="Times New Roman"/>
          <w:b/>
          <w:sz w:val="20"/>
          <w:szCs w:val="20"/>
        </w:rPr>
      </w:pPr>
    </w:p>
    <w:p w14:paraId="513551DA" w14:textId="77777777" w:rsidR="00EB065A" w:rsidRDefault="00EB065A" w:rsidP="002E24DD">
      <w:pPr>
        <w:rPr>
          <w:rFonts w:ascii="Times New Roman" w:hAnsi="Times New Roman"/>
          <w:b/>
          <w:sz w:val="20"/>
          <w:szCs w:val="20"/>
        </w:rPr>
      </w:pPr>
    </w:p>
    <w:p w14:paraId="0591FABB" w14:textId="77777777" w:rsidR="00EB065A" w:rsidRDefault="00EB065A" w:rsidP="002E24DD">
      <w:pPr>
        <w:rPr>
          <w:rFonts w:ascii="Times New Roman" w:hAnsi="Times New Roman"/>
          <w:b/>
          <w:sz w:val="20"/>
          <w:szCs w:val="20"/>
        </w:rPr>
      </w:pPr>
    </w:p>
    <w:p w14:paraId="066FDC67" w14:textId="6E29A794" w:rsidR="002B38AA" w:rsidRDefault="002B38AA" w:rsidP="002E24DD">
      <w:pPr>
        <w:rPr>
          <w:rFonts w:ascii="Times New Roman" w:hAnsi="Times New Roman"/>
          <w:b/>
          <w:sz w:val="20"/>
          <w:szCs w:val="20"/>
        </w:rPr>
      </w:pPr>
    </w:p>
    <w:p w14:paraId="0C6715B7" w14:textId="7375214A" w:rsidR="002B38AA" w:rsidRDefault="00EB065A" w:rsidP="002E24DD">
      <w:pPr>
        <w:rPr>
          <w:rFonts w:ascii="Times New Roman" w:hAnsi="Times New Roman"/>
          <w:b/>
          <w:sz w:val="20"/>
          <w:szCs w:val="20"/>
        </w:rPr>
      </w:pPr>
      <w:r w:rsidRPr="003330E2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4E2C952B" wp14:editId="130F06F0">
                <wp:simplePos x="0" y="0"/>
                <wp:positionH relativeFrom="column">
                  <wp:posOffset>126365</wp:posOffset>
                </wp:positionH>
                <wp:positionV relativeFrom="paragraph">
                  <wp:posOffset>10795</wp:posOffset>
                </wp:positionV>
                <wp:extent cx="327660" cy="318770"/>
                <wp:effectExtent l="0" t="0" r="0" b="5080"/>
                <wp:wrapNone/>
                <wp:docPr id="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6ED75" w14:textId="77777777" w:rsidR="00CF585E" w:rsidRPr="003330E2" w:rsidRDefault="00CF585E" w:rsidP="003330E2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330E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9.95pt;margin-top:.85pt;width:25.8pt;height:25.1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" stroked="f">
                <v:textbox>
                  <w:txbxContent>
                    <w:p w14:paraId="6B06ED75" w14:textId="77777777" w:rsidR="00CF585E" w:rsidRPr="003330E2" w:rsidRDefault="00CF585E" w:rsidP="003330E2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3330E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3330E2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73E926ED" wp14:editId="4289CFAC">
                <wp:simplePos x="0" y="0"/>
                <wp:positionH relativeFrom="column">
                  <wp:posOffset>4963160</wp:posOffset>
                </wp:positionH>
                <wp:positionV relativeFrom="paragraph">
                  <wp:posOffset>10795</wp:posOffset>
                </wp:positionV>
                <wp:extent cx="327660" cy="318770"/>
                <wp:effectExtent l="0" t="0" r="0" b="5080"/>
                <wp:wrapNone/>
                <wp:docPr id="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364FE" w14:textId="07717E09" w:rsidR="00CF585E" w:rsidRPr="003330E2" w:rsidRDefault="00CF585E" w:rsidP="003330E2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90.8pt;margin-top:.85pt;width:25.8pt;height:25.1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" stroked="f">
                <v:textbox>
                  <w:txbxContent>
                    <w:p w14:paraId="232364FE" w14:textId="07717E09" w:rsidR="00CF585E" w:rsidRPr="003330E2" w:rsidRDefault="00CF585E" w:rsidP="003330E2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57B17853" w14:textId="1A2AB52C" w:rsidR="00916BC1" w:rsidRPr="00EB065A" w:rsidRDefault="00EB065A" w:rsidP="00EB065A">
      <w:pPr>
        <w:rPr>
          <w:rFonts w:ascii="Times New Roman" w:hAnsi="Times New Roman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5136" behindDoc="0" locked="0" layoutInCell="1" allowOverlap="1" wp14:anchorId="15C56064" wp14:editId="5D625FB4">
            <wp:simplePos x="0" y="0"/>
            <wp:positionH relativeFrom="column">
              <wp:posOffset>4866945</wp:posOffset>
            </wp:positionH>
            <wp:positionV relativeFrom="paragraph">
              <wp:posOffset>12065</wp:posOffset>
            </wp:positionV>
            <wp:extent cx="4576445" cy="2776220"/>
            <wp:effectExtent l="0" t="0" r="0" b="5080"/>
            <wp:wrapThrough wrapText="bothSides">
              <wp:wrapPolygon edited="0">
                <wp:start x="0" y="0"/>
                <wp:lineTo x="0" y="21491"/>
                <wp:lineTo x="21489" y="21491"/>
                <wp:lineTo x="21489" y="0"/>
                <wp:lineTo x="0" y="0"/>
              </wp:wrapPolygon>
            </wp:wrapThrough>
            <wp:docPr id="29" name="Chart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79D678D" wp14:editId="1C4B2A17">
            <wp:extent cx="4572000" cy="2776537"/>
            <wp:effectExtent l="0" t="0" r="0" b="5080"/>
            <wp:docPr id="27" name="Chart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EB065A">
        <w:rPr>
          <w:noProof/>
        </w:rPr>
        <w:t xml:space="preserve"> </w:t>
      </w:r>
    </w:p>
    <w:p w14:paraId="53650BD5" w14:textId="418001FD" w:rsidR="0076509F" w:rsidRPr="003A781F" w:rsidRDefault="00293144" w:rsidP="00916BC1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</w:t>
      </w:r>
    </w:p>
    <w:p w14:paraId="1B68DCF4" w14:textId="05EB51D3" w:rsidR="006D5134" w:rsidRDefault="001305DD" w:rsidP="00916BC1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Additional file 1</w:t>
      </w:r>
      <w:r>
        <w:rPr>
          <w:rFonts w:ascii="Times New Roman" w:hAnsi="Times New Roman"/>
          <w:sz w:val="24"/>
          <w:szCs w:val="24"/>
        </w:rPr>
        <w:t>:</w:t>
      </w:r>
      <w:r w:rsidR="00D710DB">
        <w:rPr>
          <w:rFonts w:ascii="Times New Roman" w:hAnsi="Times New Roman"/>
          <w:b/>
          <w:sz w:val="20"/>
          <w:szCs w:val="20"/>
        </w:rPr>
        <w:t xml:space="preserve"> </w:t>
      </w:r>
      <w:r w:rsidR="000C4679">
        <w:rPr>
          <w:rFonts w:ascii="Times New Roman" w:hAnsi="Times New Roman"/>
          <w:b/>
          <w:sz w:val="20"/>
          <w:szCs w:val="20"/>
        </w:rPr>
        <w:t xml:space="preserve">Figure </w:t>
      </w:r>
      <w:r>
        <w:rPr>
          <w:rFonts w:ascii="Times New Roman" w:hAnsi="Times New Roman"/>
          <w:b/>
          <w:sz w:val="20"/>
          <w:szCs w:val="20"/>
        </w:rPr>
        <w:t>S</w:t>
      </w:r>
      <w:r w:rsidR="00495DA1">
        <w:rPr>
          <w:rFonts w:ascii="Times New Roman" w:hAnsi="Times New Roman"/>
          <w:b/>
          <w:sz w:val="20"/>
          <w:szCs w:val="20"/>
        </w:rPr>
        <w:t>2</w:t>
      </w:r>
      <w:r w:rsidR="006D5134">
        <w:rPr>
          <w:rFonts w:ascii="Times New Roman" w:hAnsi="Times New Roman"/>
          <w:b/>
          <w:sz w:val="20"/>
          <w:szCs w:val="20"/>
        </w:rPr>
        <w:t xml:space="preserve"> Proportion of articles by year</w:t>
      </w:r>
      <w:r w:rsidR="00BA2040">
        <w:rPr>
          <w:rFonts w:ascii="Times New Roman" w:hAnsi="Times New Roman"/>
          <w:b/>
          <w:sz w:val="20"/>
          <w:szCs w:val="20"/>
        </w:rPr>
        <w:t xml:space="preserve"> of publication A.</w:t>
      </w:r>
      <w:r w:rsidR="00BA2040" w:rsidRPr="003A781F">
        <w:rPr>
          <w:rFonts w:ascii="Times New Roman" w:hAnsi="Times New Roman"/>
          <w:b/>
          <w:sz w:val="20"/>
          <w:szCs w:val="20"/>
        </w:rPr>
        <w:t xml:space="preserve"> </w:t>
      </w:r>
      <w:r w:rsidR="00BA2040">
        <w:rPr>
          <w:rFonts w:ascii="Times New Roman" w:hAnsi="Times New Roman"/>
          <w:b/>
          <w:sz w:val="20"/>
          <w:szCs w:val="20"/>
        </w:rPr>
        <w:t>Articles which included a frailty measure B. Articles which did not include a frailty measure</w:t>
      </w:r>
      <w:r w:rsidR="006D5134">
        <w:rPr>
          <w:rFonts w:ascii="Times New Roman" w:hAnsi="Times New Roman"/>
          <w:b/>
          <w:sz w:val="20"/>
          <w:szCs w:val="20"/>
        </w:rPr>
        <w:t xml:space="preserve"> </w:t>
      </w:r>
    </w:p>
    <w:p w14:paraId="46C10F72" w14:textId="74244E0D" w:rsidR="002B38AA" w:rsidRDefault="0018398A" w:rsidP="002E24D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 xml:space="preserve">We only stratified by </w:t>
      </w:r>
      <w:r w:rsidR="00644F10">
        <w:rPr>
          <w:rFonts w:ascii="Times New Roman" w:hAnsi="Times New Roman"/>
          <w:sz w:val="16"/>
          <w:szCs w:val="16"/>
        </w:rPr>
        <w:t>discipline</w:t>
      </w:r>
      <w:r>
        <w:rPr>
          <w:rFonts w:ascii="Times New Roman" w:hAnsi="Times New Roman"/>
          <w:sz w:val="16"/>
          <w:szCs w:val="16"/>
        </w:rPr>
        <w:t>s that have been included in at least 2</w:t>
      </w:r>
      <w:r w:rsidR="00E372F3">
        <w:rPr>
          <w:rFonts w:ascii="Times New Roman" w:hAnsi="Times New Roman"/>
          <w:sz w:val="16"/>
          <w:szCs w:val="16"/>
        </w:rPr>
        <w:t xml:space="preserve"> articles that measured frailty</w:t>
      </w:r>
    </w:p>
    <w:p w14:paraId="777A622D" w14:textId="60226B41" w:rsidR="002B38AA" w:rsidRDefault="002B38AA" w:rsidP="002E24DD">
      <w:pPr>
        <w:rPr>
          <w:rFonts w:ascii="Times New Roman" w:hAnsi="Times New Roman"/>
          <w:sz w:val="20"/>
          <w:szCs w:val="20"/>
        </w:rPr>
      </w:pPr>
    </w:p>
    <w:p w14:paraId="2D15496A" w14:textId="4D15A5BF" w:rsidR="002B38AA" w:rsidRDefault="002B38AA" w:rsidP="002E24DD">
      <w:pPr>
        <w:rPr>
          <w:rFonts w:ascii="Times New Roman" w:hAnsi="Times New Roman"/>
          <w:sz w:val="20"/>
          <w:szCs w:val="20"/>
        </w:rPr>
      </w:pPr>
    </w:p>
    <w:p w14:paraId="24AE4518" w14:textId="6163C413" w:rsidR="002E24DD" w:rsidRDefault="002E24DD" w:rsidP="002E24DD"/>
    <w:p w14:paraId="1F5A0997" w14:textId="5BC27577" w:rsidR="006D5134" w:rsidRPr="00FB3612" w:rsidRDefault="006D5134" w:rsidP="002E24DD">
      <w:pPr>
        <w:rPr>
          <w:rFonts w:ascii="Times New Roman" w:hAnsi="Times New Roman"/>
          <w:b/>
          <w:sz w:val="20"/>
          <w:szCs w:val="20"/>
        </w:rPr>
      </w:pPr>
    </w:p>
    <w:p w14:paraId="510C3F49" w14:textId="1AE4E9CF" w:rsidR="002E24DD" w:rsidRDefault="002E24DD" w:rsidP="002E24DD"/>
    <w:p w14:paraId="5DE4B47A" w14:textId="74E596A7" w:rsidR="002E24DD" w:rsidRDefault="002E24DD" w:rsidP="002E24DD"/>
    <w:p w14:paraId="29EC87CF" w14:textId="763DB7F5" w:rsidR="002E24DD" w:rsidRDefault="002E24DD" w:rsidP="002E24DD"/>
    <w:p w14:paraId="7222E1B8" w14:textId="460C097B" w:rsidR="002E24DD" w:rsidRDefault="002E24DD" w:rsidP="002E24DD"/>
    <w:p w14:paraId="47DDB729" w14:textId="32FDAFE9" w:rsidR="002E24DD" w:rsidRDefault="002E24DD" w:rsidP="002E24DD"/>
    <w:p w14:paraId="1FC86ECC" w14:textId="4D57092E" w:rsidR="002E24DD" w:rsidRDefault="002E24DD" w:rsidP="002E24DD"/>
    <w:p w14:paraId="67378972" w14:textId="1F080D25" w:rsidR="002C061F" w:rsidRPr="0076509F" w:rsidRDefault="00405198" w:rsidP="0076509F">
      <w:r w:rsidRPr="0088631E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9712" behindDoc="0" locked="0" layoutInCell="1" allowOverlap="1" wp14:anchorId="6B124CE1" wp14:editId="13CA70BB">
                <wp:simplePos x="0" y="0"/>
                <wp:positionH relativeFrom="margin">
                  <wp:posOffset>6235065</wp:posOffset>
                </wp:positionH>
                <wp:positionV relativeFrom="paragraph">
                  <wp:posOffset>1666240</wp:posOffset>
                </wp:positionV>
                <wp:extent cx="600075" cy="409575"/>
                <wp:effectExtent l="0" t="0" r="0" b="0"/>
                <wp:wrapNone/>
                <wp:docPr id="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B47E1" w14:textId="77777777" w:rsidR="00CF585E" w:rsidRPr="003C5D0A" w:rsidRDefault="00CF585E" w:rsidP="00405198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3C5D0A">
                              <w:rPr>
                                <w:rFonts w:ascii="Times New Roman" w:hAnsi="Times New Roman"/>
                                <w:sz w:val="18"/>
                                <w:szCs w:val="18"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90.95pt;margin-top:131.2pt;width:47.25pt;height:32.25pt;z-index:251699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" filled="f" stroked="f">
                <v:textbox>
                  <w:txbxContent>
                    <w:p w14:paraId="0ECB47E1" w14:textId="77777777" w:rsidR="00CF585E" w:rsidRPr="003C5D0A" w:rsidRDefault="00CF585E" w:rsidP="00405198">
                      <w:pPr>
                        <w:rPr>
                          <w:rFonts w:ascii="Times New Roman" w:hAnsi="Times New Roman"/>
                          <w:sz w:val="18"/>
                          <w:szCs w:val="18"/>
                          <w:vertAlign w:val="superscript"/>
                        </w:rPr>
                      </w:pPr>
                      <w:r w:rsidRPr="003C5D0A">
                        <w:rPr>
                          <w:rFonts w:ascii="Times New Roman" w:hAnsi="Times New Roman"/>
                          <w:sz w:val="18"/>
                          <w:szCs w:val="18"/>
                          <w:vertAlign w:val="superscrip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1813">
        <w:rPr>
          <w:noProof/>
        </w:rPr>
        <w:drawing>
          <wp:inline distT="0" distB="0" distL="0" distR="0" wp14:anchorId="6D837A40" wp14:editId="15D6874D">
            <wp:extent cx="7516368" cy="4562856"/>
            <wp:effectExtent l="0" t="0" r="8890" b="0"/>
            <wp:docPr id="22" name="Chart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101C255" w14:textId="545B4596" w:rsidR="003223C2" w:rsidRDefault="001305DD" w:rsidP="00B45AB3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Additional file 1</w:t>
      </w:r>
      <w:r>
        <w:rPr>
          <w:rFonts w:ascii="Times New Roman" w:hAnsi="Times New Roman"/>
          <w:sz w:val="24"/>
          <w:szCs w:val="24"/>
        </w:rPr>
        <w:t>:</w:t>
      </w:r>
      <w:r w:rsidRPr="00996804">
        <w:rPr>
          <w:rFonts w:ascii="Times New Roman" w:hAnsi="Times New Roman"/>
          <w:sz w:val="24"/>
          <w:szCs w:val="24"/>
        </w:rPr>
        <w:t xml:space="preserve"> </w:t>
      </w:r>
      <w:r w:rsidR="00D710DB">
        <w:rPr>
          <w:rFonts w:ascii="Times New Roman" w:hAnsi="Times New Roman"/>
          <w:b/>
          <w:sz w:val="20"/>
          <w:szCs w:val="20"/>
        </w:rPr>
        <w:t xml:space="preserve"> </w:t>
      </w:r>
      <w:r w:rsidR="00495DA1">
        <w:rPr>
          <w:rFonts w:ascii="Times New Roman" w:hAnsi="Times New Roman"/>
          <w:b/>
          <w:sz w:val="20"/>
          <w:szCs w:val="20"/>
        </w:rPr>
        <w:t xml:space="preserve">Figure </w:t>
      </w:r>
      <w:r>
        <w:rPr>
          <w:rFonts w:ascii="Times New Roman" w:hAnsi="Times New Roman"/>
          <w:b/>
          <w:sz w:val="20"/>
          <w:szCs w:val="20"/>
        </w:rPr>
        <w:t>S</w:t>
      </w:r>
      <w:r w:rsidR="00495DA1">
        <w:rPr>
          <w:rFonts w:ascii="Times New Roman" w:hAnsi="Times New Roman"/>
          <w:b/>
          <w:sz w:val="20"/>
          <w:szCs w:val="20"/>
        </w:rPr>
        <w:t>3</w:t>
      </w:r>
      <w:r w:rsidR="002C061F" w:rsidRPr="00FB3612">
        <w:rPr>
          <w:rFonts w:ascii="Times New Roman" w:hAnsi="Times New Roman"/>
          <w:b/>
          <w:sz w:val="20"/>
          <w:szCs w:val="20"/>
        </w:rPr>
        <w:t xml:space="preserve"> </w:t>
      </w:r>
      <w:r w:rsidR="003223C2">
        <w:rPr>
          <w:rFonts w:ascii="Times New Roman" w:hAnsi="Times New Roman"/>
          <w:b/>
          <w:sz w:val="20"/>
          <w:szCs w:val="20"/>
        </w:rPr>
        <w:t>Proportion of articles based on who assessed frailty</w:t>
      </w:r>
    </w:p>
    <w:p w14:paraId="069D4AB3" w14:textId="22294395" w:rsidR="00BA2040" w:rsidRDefault="00644F10" w:rsidP="00BA2040">
      <w:pPr>
        <w:spacing w:after="0"/>
      </w:pPr>
      <w:r>
        <w:rPr>
          <w:rFonts w:ascii="Times New Roman" w:hAnsi="Times New Roman"/>
          <w:sz w:val="16"/>
          <w:szCs w:val="16"/>
        </w:rPr>
        <w:t>We only stratified by discipline</w:t>
      </w:r>
      <w:r w:rsidR="00BA2040">
        <w:rPr>
          <w:rFonts w:ascii="Times New Roman" w:hAnsi="Times New Roman"/>
          <w:sz w:val="16"/>
          <w:szCs w:val="16"/>
        </w:rPr>
        <w:t>s that have been included in at least 2</w:t>
      </w:r>
      <w:r w:rsidR="00E372F3">
        <w:rPr>
          <w:rFonts w:ascii="Times New Roman" w:hAnsi="Times New Roman"/>
          <w:sz w:val="16"/>
          <w:szCs w:val="16"/>
        </w:rPr>
        <w:t xml:space="preserve"> articles that measured frailty</w:t>
      </w:r>
    </w:p>
    <w:p w14:paraId="29BF814F" w14:textId="623148BE" w:rsidR="002E24DD" w:rsidRPr="007504C8" w:rsidRDefault="004170FE" w:rsidP="00B45AB3">
      <w:pPr>
        <w:spacing w:after="0"/>
        <w:rPr>
          <w:rFonts w:ascii="Times New Roman" w:hAnsi="Times New Roman"/>
          <w:sz w:val="16"/>
          <w:szCs w:val="16"/>
        </w:rPr>
      </w:pPr>
      <w:r w:rsidRPr="007504C8">
        <w:rPr>
          <w:rFonts w:ascii="Times New Roman" w:hAnsi="Times New Roman"/>
          <w:sz w:val="16"/>
          <w:szCs w:val="16"/>
          <w:vertAlign w:val="superscript"/>
        </w:rPr>
        <w:t>1</w:t>
      </w:r>
      <w:r w:rsidRPr="007504C8">
        <w:rPr>
          <w:rFonts w:ascii="Times New Roman" w:hAnsi="Times New Roman"/>
          <w:sz w:val="16"/>
          <w:szCs w:val="16"/>
        </w:rPr>
        <w:t>N</w:t>
      </w:r>
      <w:r w:rsidR="00BA2040">
        <w:rPr>
          <w:rFonts w:ascii="Times New Roman" w:hAnsi="Times New Roman"/>
          <w:sz w:val="16"/>
          <w:szCs w:val="16"/>
        </w:rPr>
        <w:t>ext of kin or</w:t>
      </w:r>
      <w:r w:rsidR="00A138C7" w:rsidRPr="007504C8">
        <w:rPr>
          <w:rFonts w:ascii="Times New Roman" w:hAnsi="Times New Roman"/>
          <w:sz w:val="16"/>
          <w:szCs w:val="16"/>
        </w:rPr>
        <w:t xml:space="preserve"> nurse in ch</w:t>
      </w:r>
      <w:r w:rsidR="00CB39A2" w:rsidRPr="007504C8">
        <w:rPr>
          <w:rFonts w:ascii="Times New Roman" w:hAnsi="Times New Roman"/>
          <w:sz w:val="16"/>
          <w:szCs w:val="16"/>
        </w:rPr>
        <w:t>arge</w:t>
      </w:r>
      <w:r w:rsidR="00BA2040">
        <w:rPr>
          <w:rFonts w:ascii="Times New Roman" w:hAnsi="Times New Roman"/>
          <w:sz w:val="16"/>
          <w:szCs w:val="16"/>
        </w:rPr>
        <w:t>;</w:t>
      </w:r>
      <w:r w:rsidR="00CB39A2" w:rsidRPr="007504C8">
        <w:rPr>
          <w:rFonts w:ascii="Times New Roman" w:hAnsi="Times New Roman"/>
          <w:sz w:val="16"/>
          <w:szCs w:val="16"/>
        </w:rPr>
        <w:t xml:space="preserve"> </w:t>
      </w:r>
      <w:r w:rsidR="00A138C7" w:rsidRPr="007504C8">
        <w:rPr>
          <w:rFonts w:ascii="Times New Roman" w:hAnsi="Times New Roman"/>
          <w:sz w:val="16"/>
          <w:szCs w:val="16"/>
        </w:rPr>
        <w:t>well trained personnel</w:t>
      </w:r>
      <w:r w:rsidR="00BA2040">
        <w:rPr>
          <w:rFonts w:ascii="Times New Roman" w:hAnsi="Times New Roman"/>
          <w:sz w:val="16"/>
          <w:szCs w:val="16"/>
        </w:rPr>
        <w:t xml:space="preserve">; </w:t>
      </w:r>
      <w:r w:rsidR="00CB39A2" w:rsidRPr="007504C8">
        <w:rPr>
          <w:rFonts w:ascii="Times New Roman" w:hAnsi="Times New Roman"/>
          <w:sz w:val="16"/>
          <w:szCs w:val="16"/>
        </w:rPr>
        <w:t>p</w:t>
      </w:r>
      <w:r w:rsidR="00BA2040">
        <w:rPr>
          <w:rFonts w:ascii="Times New Roman" w:hAnsi="Times New Roman"/>
          <w:sz w:val="16"/>
          <w:szCs w:val="16"/>
        </w:rPr>
        <w:t>art of the assessment was</w:t>
      </w:r>
      <w:r w:rsidR="00A138C7" w:rsidRPr="007504C8">
        <w:rPr>
          <w:rFonts w:ascii="Times New Roman" w:hAnsi="Times New Roman"/>
          <w:sz w:val="16"/>
          <w:szCs w:val="16"/>
        </w:rPr>
        <w:t xml:space="preserve"> done by researcher</w:t>
      </w:r>
      <w:r w:rsidR="00EC2176" w:rsidRPr="007504C8">
        <w:rPr>
          <w:rFonts w:ascii="Times New Roman" w:hAnsi="Times New Roman"/>
          <w:sz w:val="16"/>
          <w:szCs w:val="16"/>
        </w:rPr>
        <w:t xml:space="preserve"> and</w:t>
      </w:r>
      <w:r w:rsidR="00A138C7" w:rsidRPr="007504C8">
        <w:rPr>
          <w:rFonts w:ascii="Times New Roman" w:hAnsi="Times New Roman"/>
          <w:sz w:val="16"/>
          <w:szCs w:val="16"/>
        </w:rPr>
        <w:t xml:space="preserve"> </w:t>
      </w:r>
      <w:r w:rsidR="00BA2040">
        <w:rPr>
          <w:rFonts w:ascii="Times New Roman" w:hAnsi="Times New Roman"/>
          <w:sz w:val="16"/>
          <w:szCs w:val="16"/>
        </w:rPr>
        <w:t xml:space="preserve">another </w:t>
      </w:r>
      <w:r w:rsidR="00CB39A2" w:rsidRPr="007504C8">
        <w:rPr>
          <w:rFonts w:ascii="Times New Roman" w:hAnsi="Times New Roman"/>
          <w:sz w:val="16"/>
          <w:szCs w:val="16"/>
        </w:rPr>
        <w:t>p</w:t>
      </w:r>
      <w:r w:rsidR="00EC2176" w:rsidRPr="007504C8">
        <w:rPr>
          <w:rFonts w:ascii="Times New Roman" w:hAnsi="Times New Roman"/>
          <w:sz w:val="16"/>
          <w:szCs w:val="16"/>
        </w:rPr>
        <w:t xml:space="preserve">art </w:t>
      </w:r>
      <w:r w:rsidR="00E372F3">
        <w:rPr>
          <w:rFonts w:ascii="Times New Roman" w:hAnsi="Times New Roman"/>
          <w:sz w:val="16"/>
          <w:szCs w:val="16"/>
        </w:rPr>
        <w:t>by geriatrician</w:t>
      </w:r>
    </w:p>
    <w:p w14:paraId="2C02C824" w14:textId="01436348" w:rsidR="002E24DD" w:rsidRDefault="002E24DD" w:rsidP="002E24DD"/>
    <w:p w14:paraId="01C4C9ED" w14:textId="122CDCE5" w:rsidR="002E24DD" w:rsidRDefault="002E24DD" w:rsidP="002E24DD"/>
    <w:p w14:paraId="75832917" w14:textId="5D066F80" w:rsidR="002E24DD" w:rsidRDefault="002E24DD" w:rsidP="002E24DD"/>
    <w:p w14:paraId="43CC46B4" w14:textId="7595466E" w:rsidR="002614C5" w:rsidRDefault="002614C5" w:rsidP="002E24DD">
      <w:pPr>
        <w:rPr>
          <w:rFonts w:ascii="Times New Roman" w:hAnsi="Times New Roman"/>
          <w:sz w:val="20"/>
          <w:szCs w:val="20"/>
        </w:rPr>
      </w:pPr>
    </w:p>
    <w:p w14:paraId="242D25EC" w14:textId="64FA7C74" w:rsidR="00FB3612" w:rsidRPr="0076509F" w:rsidRDefault="00C7504C" w:rsidP="0076509F">
      <w:pPr>
        <w:rPr>
          <w:rFonts w:ascii="Times New Roman" w:hAnsi="Times New Roman"/>
        </w:rPr>
      </w:pPr>
      <w:r w:rsidRPr="0088631E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1760" behindDoc="0" locked="0" layoutInCell="1" allowOverlap="1" wp14:anchorId="1919B89D" wp14:editId="6ED354CE">
                <wp:simplePos x="0" y="0"/>
                <wp:positionH relativeFrom="margin">
                  <wp:posOffset>6900545</wp:posOffset>
                </wp:positionH>
                <wp:positionV relativeFrom="paragraph">
                  <wp:posOffset>1786255</wp:posOffset>
                </wp:positionV>
                <wp:extent cx="600075" cy="409575"/>
                <wp:effectExtent l="0" t="0" r="0" b="0"/>
                <wp:wrapNone/>
                <wp:docPr id="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9121B" w14:textId="77777777" w:rsidR="00CF585E" w:rsidRPr="00581AF7" w:rsidRDefault="00CF585E" w:rsidP="00405198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 w:rsidRPr="00581AF7">
                              <w:rPr>
                                <w:rFonts w:ascii="Times New Roman" w:hAnsi="Times New Roman"/>
                                <w:sz w:val="16"/>
                                <w:szCs w:val="16"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543.35pt;margin-top:140.65pt;width:47.25pt;height:32.25pt;z-index:251701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" filled="f" stroked="f">
                <v:textbox>
                  <w:txbxContent>
                    <w:p w14:paraId="2129121B" w14:textId="77777777" w:rsidR="00CF585E" w:rsidRPr="00581AF7" w:rsidRDefault="00CF585E" w:rsidP="00405198">
                      <w:pPr>
                        <w:rPr>
                          <w:rFonts w:ascii="Times New Roman" w:hAnsi="Times New Roman"/>
                          <w:sz w:val="16"/>
                          <w:szCs w:val="16"/>
                          <w:vertAlign w:val="superscript"/>
                        </w:rPr>
                      </w:pPr>
                      <w:r w:rsidRPr="00581AF7">
                        <w:rPr>
                          <w:rFonts w:ascii="Times New Roman" w:hAnsi="Times New Roman"/>
                          <w:sz w:val="16"/>
                          <w:szCs w:val="16"/>
                          <w:vertAlign w:val="superscrip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5198" w:rsidRPr="0088631E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3808" behindDoc="0" locked="0" layoutInCell="1" allowOverlap="1" wp14:anchorId="713A11C3" wp14:editId="78854907">
                <wp:simplePos x="0" y="0"/>
                <wp:positionH relativeFrom="margin">
                  <wp:posOffset>6986534</wp:posOffset>
                </wp:positionH>
                <wp:positionV relativeFrom="paragraph">
                  <wp:posOffset>2236470</wp:posOffset>
                </wp:positionV>
                <wp:extent cx="600075" cy="409575"/>
                <wp:effectExtent l="0" t="0" r="0" b="0"/>
                <wp:wrapNone/>
                <wp:docPr id="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27558" w14:textId="4B02B86E" w:rsidR="00CF585E" w:rsidRPr="00581AF7" w:rsidRDefault="00CF585E" w:rsidP="00405198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550.1pt;margin-top:176.1pt;width:47.25pt;height:32.25pt;z-index:251703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" filled="f" stroked="f">
                <v:textbox>
                  <w:txbxContent>
                    <w:p w14:paraId="01B27558" w14:textId="4B02B86E" w:rsidR="00CF585E" w:rsidRPr="00581AF7" w:rsidRDefault="00CF585E" w:rsidP="00405198">
                      <w:pPr>
                        <w:rPr>
                          <w:rFonts w:ascii="Times New Roman" w:hAnsi="Times New Roman"/>
                          <w:sz w:val="16"/>
                          <w:szCs w:val="16"/>
                          <w:vertAlign w:val="superscript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  <w:vertAlign w:val="superscript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122">
        <w:rPr>
          <w:noProof/>
        </w:rPr>
        <w:drawing>
          <wp:inline distT="0" distB="0" distL="0" distR="0" wp14:anchorId="05B49EE7" wp14:editId="4F99F205">
            <wp:extent cx="7488936" cy="4544568"/>
            <wp:effectExtent l="0" t="0" r="0" b="8890"/>
            <wp:docPr id="9" name="Char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3149218" w14:textId="0DC037DC" w:rsidR="00FB3612" w:rsidRPr="00FB3612" w:rsidRDefault="001305DD" w:rsidP="00AC7A0C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Additional file 1</w:t>
      </w:r>
      <w:r>
        <w:rPr>
          <w:rFonts w:ascii="Times New Roman" w:hAnsi="Times New Roman"/>
          <w:sz w:val="24"/>
          <w:szCs w:val="24"/>
        </w:rPr>
        <w:t>:</w:t>
      </w:r>
      <w:r w:rsidRPr="00996804">
        <w:rPr>
          <w:rFonts w:ascii="Times New Roman" w:hAnsi="Times New Roman"/>
          <w:sz w:val="24"/>
          <w:szCs w:val="24"/>
        </w:rPr>
        <w:t xml:space="preserve"> </w:t>
      </w:r>
      <w:r w:rsidR="00495DA1">
        <w:rPr>
          <w:rFonts w:ascii="Times New Roman" w:hAnsi="Times New Roman"/>
          <w:b/>
          <w:sz w:val="20"/>
          <w:szCs w:val="20"/>
        </w:rPr>
        <w:t xml:space="preserve">Figure </w:t>
      </w:r>
      <w:r>
        <w:rPr>
          <w:rFonts w:ascii="Times New Roman" w:hAnsi="Times New Roman"/>
          <w:b/>
          <w:sz w:val="20"/>
          <w:szCs w:val="20"/>
        </w:rPr>
        <w:t>S</w:t>
      </w:r>
      <w:r w:rsidR="00495DA1">
        <w:rPr>
          <w:rFonts w:ascii="Times New Roman" w:hAnsi="Times New Roman"/>
          <w:b/>
          <w:sz w:val="20"/>
          <w:szCs w:val="20"/>
        </w:rPr>
        <w:t>4</w:t>
      </w:r>
      <w:r w:rsidR="00FB3612" w:rsidRPr="00FB3612">
        <w:rPr>
          <w:rFonts w:ascii="Times New Roman" w:hAnsi="Times New Roman"/>
          <w:b/>
          <w:sz w:val="20"/>
          <w:szCs w:val="20"/>
        </w:rPr>
        <w:t xml:space="preserve"> </w:t>
      </w:r>
      <w:r w:rsidR="00AC7A0C">
        <w:rPr>
          <w:rFonts w:ascii="Times New Roman" w:hAnsi="Times New Roman"/>
          <w:b/>
          <w:sz w:val="20"/>
          <w:szCs w:val="20"/>
        </w:rPr>
        <w:t>Proportion of articles based on type of frailty measure used and by year</w:t>
      </w:r>
      <w:r w:rsidR="00B86FC5">
        <w:rPr>
          <w:rFonts w:ascii="Times New Roman" w:hAnsi="Times New Roman"/>
          <w:b/>
          <w:sz w:val="20"/>
          <w:szCs w:val="20"/>
        </w:rPr>
        <w:t xml:space="preserve"> of publication</w:t>
      </w:r>
    </w:p>
    <w:p w14:paraId="5BAA583E" w14:textId="75E19327" w:rsidR="002E24DD" w:rsidRPr="007504C8" w:rsidRDefault="00552074" w:rsidP="00AC7A0C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vertAlign w:val="superscript"/>
        </w:rPr>
        <w:t>1</w:t>
      </w:r>
      <w:r w:rsidR="00DA00F8">
        <w:rPr>
          <w:rFonts w:ascii="Times New Roman" w:hAnsi="Times New Roman"/>
          <w:sz w:val="16"/>
          <w:szCs w:val="16"/>
        </w:rPr>
        <w:t>Tools</w:t>
      </w:r>
      <w:r w:rsidR="00B86FC5">
        <w:rPr>
          <w:rFonts w:ascii="Times New Roman" w:hAnsi="Times New Roman"/>
          <w:sz w:val="16"/>
          <w:szCs w:val="16"/>
        </w:rPr>
        <w:t xml:space="preserve"> that were not developed</w:t>
      </w:r>
      <w:r w:rsidR="00EC2176" w:rsidRPr="007504C8">
        <w:rPr>
          <w:rFonts w:ascii="Times New Roman" w:hAnsi="Times New Roman"/>
          <w:sz w:val="16"/>
          <w:szCs w:val="16"/>
        </w:rPr>
        <w:t xml:space="preserve"> </w:t>
      </w:r>
      <w:r w:rsidR="007121BA" w:rsidRPr="007504C8">
        <w:rPr>
          <w:rFonts w:ascii="Times New Roman" w:hAnsi="Times New Roman"/>
          <w:sz w:val="16"/>
          <w:szCs w:val="16"/>
        </w:rPr>
        <w:t>spe</w:t>
      </w:r>
      <w:r w:rsidR="00E372F3">
        <w:rPr>
          <w:rFonts w:ascii="Times New Roman" w:hAnsi="Times New Roman"/>
          <w:sz w:val="16"/>
          <w:szCs w:val="16"/>
        </w:rPr>
        <w:t>cifically for measuring frailty</w:t>
      </w:r>
    </w:p>
    <w:p w14:paraId="1048AC4C" w14:textId="5D2DDEE2" w:rsidR="00552074" w:rsidRPr="007504C8" w:rsidRDefault="00552074" w:rsidP="00552074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vertAlign w:val="superscript"/>
        </w:rPr>
        <w:t>2</w:t>
      </w:r>
      <w:r w:rsidRPr="007504C8">
        <w:rPr>
          <w:rFonts w:ascii="Times New Roman" w:hAnsi="Times New Roman"/>
          <w:sz w:val="16"/>
          <w:szCs w:val="16"/>
        </w:rPr>
        <w:t>Operati</w:t>
      </w:r>
      <w:r>
        <w:rPr>
          <w:rFonts w:ascii="Times New Roman" w:hAnsi="Times New Roman"/>
          <w:sz w:val="16"/>
          <w:szCs w:val="16"/>
        </w:rPr>
        <w:t>onalized definitions of frailty</w:t>
      </w:r>
      <w:r w:rsidRPr="007504C8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(</w:t>
      </w:r>
      <w:r w:rsidRPr="007504C8">
        <w:rPr>
          <w:rFonts w:ascii="Times New Roman" w:hAnsi="Times New Roman"/>
          <w:sz w:val="16"/>
          <w:szCs w:val="16"/>
        </w:rPr>
        <w:t xml:space="preserve">for example, ≥65 years of age plus </w:t>
      </w:r>
      <w:proofErr w:type="gramStart"/>
      <w:r w:rsidRPr="007504C8">
        <w:rPr>
          <w:rFonts w:ascii="Times New Roman" w:hAnsi="Times New Roman"/>
          <w:sz w:val="16"/>
          <w:szCs w:val="16"/>
        </w:rPr>
        <w:t>3</w:t>
      </w:r>
      <w:proofErr w:type="gramEnd"/>
      <w:r w:rsidRPr="007504C8">
        <w:rPr>
          <w:rFonts w:ascii="Times New Roman" w:hAnsi="Times New Roman"/>
          <w:sz w:val="16"/>
          <w:szCs w:val="16"/>
        </w:rPr>
        <w:t xml:space="preserve"> comorbidities</w:t>
      </w:r>
      <w:r>
        <w:rPr>
          <w:rFonts w:ascii="Times New Roman" w:hAnsi="Times New Roman"/>
          <w:sz w:val="16"/>
          <w:szCs w:val="16"/>
        </w:rPr>
        <w:t>)</w:t>
      </w:r>
    </w:p>
    <w:p w14:paraId="31082175" w14:textId="77777777" w:rsidR="002E24DD" w:rsidRDefault="002E24DD" w:rsidP="002E24DD">
      <w:pPr>
        <w:rPr>
          <w:rFonts w:ascii="Times New Roman" w:hAnsi="Times New Roman"/>
        </w:rPr>
      </w:pPr>
    </w:p>
    <w:p w14:paraId="1FF864AA" w14:textId="77777777" w:rsidR="002E24DD" w:rsidRDefault="002E24DD" w:rsidP="002E24DD">
      <w:pPr>
        <w:rPr>
          <w:rFonts w:ascii="Times New Roman" w:hAnsi="Times New Roman"/>
        </w:rPr>
      </w:pPr>
    </w:p>
    <w:p w14:paraId="173A9B76" w14:textId="65DF1232" w:rsidR="002E24DD" w:rsidRDefault="002E24DD" w:rsidP="002E24DD">
      <w:pPr>
        <w:rPr>
          <w:rFonts w:ascii="Times New Roman" w:hAnsi="Times New Roman"/>
        </w:rPr>
      </w:pPr>
    </w:p>
    <w:p w14:paraId="167D67D5" w14:textId="3EB1F177" w:rsidR="002E24DD" w:rsidRDefault="002E24DD" w:rsidP="002E24DD">
      <w:pPr>
        <w:rPr>
          <w:rFonts w:ascii="Times New Roman" w:hAnsi="Times New Roman"/>
        </w:rPr>
      </w:pPr>
    </w:p>
    <w:p w14:paraId="34151D2A" w14:textId="4B8927D7" w:rsidR="002E24DD" w:rsidRPr="0076509F" w:rsidRDefault="00405198" w:rsidP="0076509F">
      <w:pPr>
        <w:rPr>
          <w:rFonts w:ascii="Times New Roman" w:hAnsi="Times New Roman"/>
        </w:rPr>
      </w:pPr>
      <w:r w:rsidRPr="0088631E">
        <w:rPr>
          <w:rFonts w:ascii="Times New Roman" w:hAnsi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705856" behindDoc="0" locked="0" layoutInCell="1" allowOverlap="1" wp14:anchorId="4824B155" wp14:editId="39FD2F28">
                <wp:simplePos x="0" y="0"/>
                <wp:positionH relativeFrom="margin">
                  <wp:posOffset>1875155</wp:posOffset>
                </wp:positionH>
                <wp:positionV relativeFrom="paragraph">
                  <wp:posOffset>930910</wp:posOffset>
                </wp:positionV>
                <wp:extent cx="600075" cy="409575"/>
                <wp:effectExtent l="0" t="0" r="0" b="0"/>
                <wp:wrapNone/>
                <wp:docPr id="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8ECC1" w14:textId="77777777" w:rsidR="00CF585E" w:rsidRPr="00581AF7" w:rsidRDefault="00CF585E" w:rsidP="00405198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 w:rsidRPr="00581AF7">
                              <w:rPr>
                                <w:rFonts w:ascii="Times New Roman" w:hAnsi="Times New Roman"/>
                                <w:sz w:val="16"/>
                                <w:szCs w:val="16"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47.65pt;margin-top:73.3pt;width:47.25pt;height:32.25pt;z-index:251705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" filled="f" stroked="f">
                <v:textbox>
                  <w:txbxContent>
                    <w:p w14:paraId="4738ECC1" w14:textId="77777777" w:rsidR="00CF585E" w:rsidRPr="00581AF7" w:rsidRDefault="00CF585E" w:rsidP="00405198">
                      <w:pPr>
                        <w:rPr>
                          <w:rFonts w:ascii="Times New Roman" w:hAnsi="Times New Roman"/>
                          <w:sz w:val="16"/>
                          <w:szCs w:val="16"/>
                          <w:vertAlign w:val="superscript"/>
                        </w:rPr>
                      </w:pPr>
                      <w:r w:rsidRPr="00581AF7">
                        <w:rPr>
                          <w:rFonts w:ascii="Times New Roman" w:hAnsi="Times New Roman"/>
                          <w:sz w:val="16"/>
                          <w:szCs w:val="16"/>
                          <w:vertAlign w:val="superscrip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6104">
        <w:rPr>
          <w:noProof/>
        </w:rPr>
        <w:drawing>
          <wp:inline distT="0" distB="0" distL="0" distR="0" wp14:anchorId="1FC91D6D" wp14:editId="15426B9C">
            <wp:extent cx="8284464" cy="4617720"/>
            <wp:effectExtent l="0" t="0" r="2540" b="0"/>
            <wp:docPr id="13" name="Char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90CB66A" w14:textId="3EFF2DBA" w:rsidR="00FB3612" w:rsidRDefault="001305DD" w:rsidP="00B45AB3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Additional file 1</w:t>
      </w:r>
      <w:r>
        <w:rPr>
          <w:rFonts w:ascii="Times New Roman" w:hAnsi="Times New Roman"/>
          <w:sz w:val="24"/>
          <w:szCs w:val="24"/>
        </w:rPr>
        <w:t>:</w:t>
      </w:r>
      <w:r w:rsidRPr="00996804">
        <w:rPr>
          <w:rFonts w:ascii="Times New Roman" w:hAnsi="Times New Roman"/>
          <w:sz w:val="24"/>
          <w:szCs w:val="24"/>
        </w:rPr>
        <w:t xml:space="preserve"> </w:t>
      </w:r>
      <w:r w:rsidR="00495DA1">
        <w:rPr>
          <w:rFonts w:ascii="Times New Roman" w:hAnsi="Times New Roman"/>
          <w:b/>
          <w:sz w:val="20"/>
          <w:szCs w:val="20"/>
        </w:rPr>
        <w:t xml:space="preserve">Figure </w:t>
      </w:r>
      <w:r>
        <w:rPr>
          <w:rFonts w:ascii="Times New Roman" w:hAnsi="Times New Roman"/>
          <w:b/>
          <w:sz w:val="20"/>
          <w:szCs w:val="20"/>
        </w:rPr>
        <w:t>S</w:t>
      </w:r>
      <w:r w:rsidR="00495DA1">
        <w:rPr>
          <w:rFonts w:ascii="Times New Roman" w:hAnsi="Times New Roman"/>
          <w:b/>
          <w:sz w:val="20"/>
          <w:szCs w:val="20"/>
        </w:rPr>
        <w:t>5</w:t>
      </w:r>
      <w:bookmarkStart w:id="1" w:name="_GoBack"/>
      <w:bookmarkEnd w:id="1"/>
      <w:r w:rsidR="00FB3612">
        <w:rPr>
          <w:rFonts w:ascii="Times New Roman" w:hAnsi="Times New Roman"/>
          <w:b/>
          <w:sz w:val="20"/>
          <w:szCs w:val="20"/>
        </w:rPr>
        <w:t xml:space="preserve"> </w:t>
      </w:r>
      <w:r w:rsidR="00AC7A0C">
        <w:rPr>
          <w:rFonts w:ascii="Times New Roman" w:hAnsi="Times New Roman"/>
          <w:b/>
          <w:sz w:val="20"/>
          <w:szCs w:val="20"/>
        </w:rPr>
        <w:t xml:space="preserve">Number of articles </w:t>
      </w:r>
      <w:r w:rsidR="00A51AFC">
        <w:rPr>
          <w:rFonts w:ascii="Times New Roman" w:hAnsi="Times New Roman"/>
          <w:b/>
          <w:sz w:val="20"/>
          <w:szCs w:val="20"/>
        </w:rPr>
        <w:t>for</w:t>
      </w:r>
      <w:r w:rsidR="00714A08">
        <w:rPr>
          <w:rFonts w:ascii="Times New Roman" w:hAnsi="Times New Roman"/>
          <w:b/>
          <w:sz w:val="20"/>
          <w:szCs w:val="20"/>
        </w:rPr>
        <w:t xml:space="preserve"> </w:t>
      </w:r>
      <w:r w:rsidR="00A51AFC">
        <w:rPr>
          <w:rFonts w:ascii="Times New Roman" w:hAnsi="Times New Roman"/>
          <w:b/>
          <w:sz w:val="20"/>
          <w:szCs w:val="20"/>
        </w:rPr>
        <w:t xml:space="preserve">each </w:t>
      </w:r>
      <w:r w:rsidR="00714A08">
        <w:rPr>
          <w:rFonts w:ascii="Times New Roman" w:hAnsi="Times New Roman"/>
          <w:b/>
          <w:sz w:val="20"/>
          <w:szCs w:val="20"/>
        </w:rPr>
        <w:t xml:space="preserve">most commonly used </w:t>
      </w:r>
      <w:r w:rsidR="003D3850">
        <w:rPr>
          <w:rFonts w:ascii="Times New Roman" w:hAnsi="Times New Roman"/>
          <w:b/>
          <w:sz w:val="20"/>
          <w:szCs w:val="20"/>
        </w:rPr>
        <w:t>frailty measure</w:t>
      </w:r>
    </w:p>
    <w:p w14:paraId="1E6DB08F" w14:textId="74F05DA6" w:rsidR="00B664CD" w:rsidRPr="007504C8" w:rsidRDefault="00AC7A0C" w:rsidP="00B664CD">
      <w:pPr>
        <w:spacing w:after="0"/>
        <w:rPr>
          <w:rFonts w:ascii="Times New Roman" w:hAnsi="Times New Roman"/>
          <w:sz w:val="16"/>
          <w:szCs w:val="16"/>
        </w:rPr>
      </w:pPr>
      <w:r w:rsidRPr="007504C8">
        <w:rPr>
          <w:rFonts w:ascii="Times New Roman" w:hAnsi="Times New Roman"/>
          <w:sz w:val="16"/>
          <w:szCs w:val="16"/>
          <w:vertAlign w:val="superscript"/>
        </w:rPr>
        <w:t>1</w:t>
      </w:r>
      <w:r w:rsidR="00B664CD">
        <w:rPr>
          <w:rFonts w:ascii="Times New Roman" w:hAnsi="Times New Roman"/>
          <w:sz w:val="16"/>
          <w:szCs w:val="16"/>
        </w:rPr>
        <w:t>The G</w:t>
      </w:r>
      <w:r w:rsidR="00B664CD" w:rsidRPr="007504C8">
        <w:rPr>
          <w:rFonts w:ascii="Times New Roman" w:hAnsi="Times New Roman"/>
          <w:sz w:val="16"/>
          <w:szCs w:val="16"/>
        </w:rPr>
        <w:t>eriatric Evaluation and Mana</w:t>
      </w:r>
      <w:r w:rsidR="00B664CD">
        <w:rPr>
          <w:rFonts w:ascii="Times New Roman" w:hAnsi="Times New Roman"/>
          <w:sz w:val="16"/>
          <w:szCs w:val="16"/>
        </w:rPr>
        <w:t xml:space="preserve">gement (GEM) drug study criterion was meeting at least 2 </w:t>
      </w:r>
      <w:r w:rsidR="00B664CD" w:rsidRPr="007504C8">
        <w:rPr>
          <w:rFonts w:ascii="Times New Roman" w:hAnsi="Times New Roman"/>
          <w:sz w:val="16"/>
          <w:szCs w:val="16"/>
        </w:rPr>
        <w:t xml:space="preserve">of </w:t>
      </w:r>
      <w:r w:rsidR="00B664CD">
        <w:rPr>
          <w:rFonts w:ascii="Times New Roman" w:hAnsi="Times New Roman"/>
          <w:sz w:val="16"/>
          <w:szCs w:val="16"/>
        </w:rPr>
        <w:t xml:space="preserve">the following </w:t>
      </w:r>
      <w:r w:rsidR="00B664CD" w:rsidRPr="007504C8">
        <w:rPr>
          <w:rFonts w:ascii="Times New Roman" w:hAnsi="Times New Roman"/>
          <w:sz w:val="16"/>
          <w:szCs w:val="16"/>
        </w:rPr>
        <w:t>10 criteria: dependence in at least one activity of daily living, stroke within 3 months, previous falls, difficulty ambulating, malnutrition, dementia, depression, unplanned admission in the last 3 months, prolonged bed rest, or incontinence</w:t>
      </w:r>
    </w:p>
    <w:p w14:paraId="2421F099" w14:textId="71E89E8E" w:rsidR="00A46DD4" w:rsidRDefault="00A46DD4" w:rsidP="002E24DD">
      <w:pPr>
        <w:rPr>
          <w:rFonts w:ascii="Times New Roman" w:hAnsi="Times New Roman"/>
        </w:rPr>
      </w:pPr>
    </w:p>
    <w:p w14:paraId="31D403C6" w14:textId="2C610455" w:rsidR="00C877A5" w:rsidRPr="0076509F" w:rsidRDefault="00C877A5" w:rsidP="0076509F">
      <w:pPr>
        <w:spacing w:after="0"/>
        <w:rPr>
          <w:noProof/>
        </w:rPr>
      </w:pPr>
    </w:p>
    <w:sectPr w:rsidR="00C877A5" w:rsidRPr="0076509F" w:rsidSect="00644F10">
      <w:pgSz w:w="15840" w:h="12240" w:orient="landscape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9ED52F" w14:textId="77777777" w:rsidR="00925E54" w:rsidRDefault="00925E54" w:rsidP="00B6201B">
      <w:pPr>
        <w:spacing w:after="0" w:line="240" w:lineRule="auto"/>
      </w:pPr>
      <w:r>
        <w:separator/>
      </w:r>
    </w:p>
  </w:endnote>
  <w:endnote w:type="continuationSeparator" w:id="0">
    <w:p w14:paraId="3E5766BF" w14:textId="77777777" w:rsidR="00925E54" w:rsidRDefault="00925E54" w:rsidP="00B62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73413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010E46" w14:textId="7E4CDF31" w:rsidR="00CF585E" w:rsidRDefault="00CF58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05DD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561A0B5" w14:textId="77777777" w:rsidR="00CF585E" w:rsidRDefault="00CF58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55526E" w14:textId="77777777" w:rsidR="00925E54" w:rsidRDefault="00925E54" w:rsidP="00B6201B">
      <w:pPr>
        <w:spacing w:after="0" w:line="240" w:lineRule="auto"/>
      </w:pPr>
      <w:r>
        <w:separator/>
      </w:r>
    </w:p>
  </w:footnote>
  <w:footnote w:type="continuationSeparator" w:id="0">
    <w:p w14:paraId="5D74EA1D" w14:textId="77777777" w:rsidR="00925E54" w:rsidRDefault="00925E54" w:rsidP="00B62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B71FC"/>
    <w:multiLevelType w:val="hybridMultilevel"/>
    <w:tmpl w:val="673CBE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7F1B0E"/>
    <w:multiLevelType w:val="hybridMultilevel"/>
    <w:tmpl w:val="5A9C7738"/>
    <w:lvl w:ilvl="0" w:tplc="8EF258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59"/>
  </w:docVars>
  <w:rsids>
    <w:rsidRoot w:val="002E24DD"/>
    <w:rsid w:val="000051FC"/>
    <w:rsid w:val="00011DA4"/>
    <w:rsid w:val="00046C08"/>
    <w:rsid w:val="0005401C"/>
    <w:rsid w:val="00055DDA"/>
    <w:rsid w:val="00074E4D"/>
    <w:rsid w:val="0008537D"/>
    <w:rsid w:val="00097520"/>
    <w:rsid w:val="000A2E06"/>
    <w:rsid w:val="000A5EDA"/>
    <w:rsid w:val="000B26C0"/>
    <w:rsid w:val="000C4209"/>
    <w:rsid w:val="000C4679"/>
    <w:rsid w:val="000C5869"/>
    <w:rsid w:val="000C716E"/>
    <w:rsid w:val="000D04F8"/>
    <w:rsid w:val="00101129"/>
    <w:rsid w:val="0010215C"/>
    <w:rsid w:val="00110D14"/>
    <w:rsid w:val="00116F7A"/>
    <w:rsid w:val="001305DD"/>
    <w:rsid w:val="0016243B"/>
    <w:rsid w:val="00176FD6"/>
    <w:rsid w:val="0018398A"/>
    <w:rsid w:val="00184248"/>
    <w:rsid w:val="00184522"/>
    <w:rsid w:val="00186782"/>
    <w:rsid w:val="00187445"/>
    <w:rsid w:val="001919EA"/>
    <w:rsid w:val="001936C1"/>
    <w:rsid w:val="00195217"/>
    <w:rsid w:val="001A07D4"/>
    <w:rsid w:val="001A44F6"/>
    <w:rsid w:val="001D51D7"/>
    <w:rsid w:val="001E1603"/>
    <w:rsid w:val="001E5FDC"/>
    <w:rsid w:val="001F64B2"/>
    <w:rsid w:val="00230183"/>
    <w:rsid w:val="002344E2"/>
    <w:rsid w:val="00241A28"/>
    <w:rsid w:val="00254A14"/>
    <w:rsid w:val="002614C5"/>
    <w:rsid w:val="00274E44"/>
    <w:rsid w:val="002771B0"/>
    <w:rsid w:val="00293144"/>
    <w:rsid w:val="002B38AA"/>
    <w:rsid w:val="002B7BE7"/>
    <w:rsid w:val="002C061F"/>
    <w:rsid w:val="002D07D2"/>
    <w:rsid w:val="002E24DD"/>
    <w:rsid w:val="002E6D22"/>
    <w:rsid w:val="002F6E9B"/>
    <w:rsid w:val="0031009C"/>
    <w:rsid w:val="00313229"/>
    <w:rsid w:val="00320401"/>
    <w:rsid w:val="00321FAE"/>
    <w:rsid w:val="003223C2"/>
    <w:rsid w:val="00324F52"/>
    <w:rsid w:val="00326623"/>
    <w:rsid w:val="00332309"/>
    <w:rsid w:val="003330E2"/>
    <w:rsid w:val="00333B9A"/>
    <w:rsid w:val="00335070"/>
    <w:rsid w:val="00350344"/>
    <w:rsid w:val="00352526"/>
    <w:rsid w:val="00356FE2"/>
    <w:rsid w:val="00363776"/>
    <w:rsid w:val="00372E0D"/>
    <w:rsid w:val="00373E78"/>
    <w:rsid w:val="0037462E"/>
    <w:rsid w:val="003855BE"/>
    <w:rsid w:val="00391AAC"/>
    <w:rsid w:val="00394ECE"/>
    <w:rsid w:val="00396350"/>
    <w:rsid w:val="003A781F"/>
    <w:rsid w:val="003C1BE3"/>
    <w:rsid w:val="003C26F4"/>
    <w:rsid w:val="003C5D0A"/>
    <w:rsid w:val="003D3850"/>
    <w:rsid w:val="003F7CA3"/>
    <w:rsid w:val="00405198"/>
    <w:rsid w:val="004105DB"/>
    <w:rsid w:val="004170FE"/>
    <w:rsid w:val="00417DAD"/>
    <w:rsid w:val="00423D5A"/>
    <w:rsid w:val="00434925"/>
    <w:rsid w:val="00434AD0"/>
    <w:rsid w:val="00441A87"/>
    <w:rsid w:val="00452F2A"/>
    <w:rsid w:val="00470BD1"/>
    <w:rsid w:val="00480196"/>
    <w:rsid w:val="004822E9"/>
    <w:rsid w:val="00483734"/>
    <w:rsid w:val="004919FF"/>
    <w:rsid w:val="00491B44"/>
    <w:rsid w:val="00493D7A"/>
    <w:rsid w:val="00494960"/>
    <w:rsid w:val="00495DA1"/>
    <w:rsid w:val="004A1479"/>
    <w:rsid w:val="004B12AB"/>
    <w:rsid w:val="004B4539"/>
    <w:rsid w:val="004B50A3"/>
    <w:rsid w:val="004B71FE"/>
    <w:rsid w:val="004C0122"/>
    <w:rsid w:val="004C07C4"/>
    <w:rsid w:val="004C44AC"/>
    <w:rsid w:val="004D0120"/>
    <w:rsid w:val="004D248E"/>
    <w:rsid w:val="004E096C"/>
    <w:rsid w:val="004E14A8"/>
    <w:rsid w:val="004F6BB8"/>
    <w:rsid w:val="005008C8"/>
    <w:rsid w:val="00500C24"/>
    <w:rsid w:val="00505BD0"/>
    <w:rsid w:val="00512FB0"/>
    <w:rsid w:val="0053254C"/>
    <w:rsid w:val="00535698"/>
    <w:rsid w:val="005372F5"/>
    <w:rsid w:val="005374DB"/>
    <w:rsid w:val="00541E43"/>
    <w:rsid w:val="00552074"/>
    <w:rsid w:val="00557967"/>
    <w:rsid w:val="00561B1D"/>
    <w:rsid w:val="0056287D"/>
    <w:rsid w:val="005751DB"/>
    <w:rsid w:val="00581AF7"/>
    <w:rsid w:val="00591D00"/>
    <w:rsid w:val="005945E2"/>
    <w:rsid w:val="00597981"/>
    <w:rsid w:val="005A4450"/>
    <w:rsid w:val="005A69B6"/>
    <w:rsid w:val="005B659D"/>
    <w:rsid w:val="005E76E8"/>
    <w:rsid w:val="005F188A"/>
    <w:rsid w:val="005F2894"/>
    <w:rsid w:val="005F3A62"/>
    <w:rsid w:val="005F546B"/>
    <w:rsid w:val="005F7496"/>
    <w:rsid w:val="00612C97"/>
    <w:rsid w:val="00622EA7"/>
    <w:rsid w:val="00627FF2"/>
    <w:rsid w:val="006373CA"/>
    <w:rsid w:val="00642A6F"/>
    <w:rsid w:val="00644F10"/>
    <w:rsid w:val="0065132A"/>
    <w:rsid w:val="00653BFD"/>
    <w:rsid w:val="00655CB6"/>
    <w:rsid w:val="00683245"/>
    <w:rsid w:val="00685333"/>
    <w:rsid w:val="00693786"/>
    <w:rsid w:val="006C000A"/>
    <w:rsid w:val="006D5134"/>
    <w:rsid w:val="006D78A7"/>
    <w:rsid w:val="006E4CB8"/>
    <w:rsid w:val="006F1A2A"/>
    <w:rsid w:val="006F7AFB"/>
    <w:rsid w:val="00711F19"/>
    <w:rsid w:val="007121BA"/>
    <w:rsid w:val="00712B12"/>
    <w:rsid w:val="0071467C"/>
    <w:rsid w:val="00714A08"/>
    <w:rsid w:val="0072011C"/>
    <w:rsid w:val="007216EB"/>
    <w:rsid w:val="00723688"/>
    <w:rsid w:val="00741550"/>
    <w:rsid w:val="00743180"/>
    <w:rsid w:val="007504C8"/>
    <w:rsid w:val="007611EA"/>
    <w:rsid w:val="007641AC"/>
    <w:rsid w:val="007643A2"/>
    <w:rsid w:val="0076509F"/>
    <w:rsid w:val="00781C70"/>
    <w:rsid w:val="007863CA"/>
    <w:rsid w:val="007A15D5"/>
    <w:rsid w:val="007A3B4C"/>
    <w:rsid w:val="007A7900"/>
    <w:rsid w:val="007B3782"/>
    <w:rsid w:val="007C74A3"/>
    <w:rsid w:val="007D28FA"/>
    <w:rsid w:val="007D55C9"/>
    <w:rsid w:val="007D68C4"/>
    <w:rsid w:val="007F3AEB"/>
    <w:rsid w:val="008007BA"/>
    <w:rsid w:val="00800E39"/>
    <w:rsid w:val="0081458D"/>
    <w:rsid w:val="00823533"/>
    <w:rsid w:val="00845CF7"/>
    <w:rsid w:val="00861672"/>
    <w:rsid w:val="00866104"/>
    <w:rsid w:val="00871FF3"/>
    <w:rsid w:val="00877F67"/>
    <w:rsid w:val="00880297"/>
    <w:rsid w:val="008842C2"/>
    <w:rsid w:val="0088631E"/>
    <w:rsid w:val="00895EE3"/>
    <w:rsid w:val="00896096"/>
    <w:rsid w:val="008A12A7"/>
    <w:rsid w:val="008A2700"/>
    <w:rsid w:val="008A41DF"/>
    <w:rsid w:val="008C023E"/>
    <w:rsid w:val="008C5098"/>
    <w:rsid w:val="008D54CF"/>
    <w:rsid w:val="008D6528"/>
    <w:rsid w:val="008D75CB"/>
    <w:rsid w:val="008E6084"/>
    <w:rsid w:val="00900867"/>
    <w:rsid w:val="00910609"/>
    <w:rsid w:val="00916BC1"/>
    <w:rsid w:val="009228D9"/>
    <w:rsid w:val="00925E54"/>
    <w:rsid w:val="00934803"/>
    <w:rsid w:val="00936C4A"/>
    <w:rsid w:val="00937592"/>
    <w:rsid w:val="009376F6"/>
    <w:rsid w:val="009405BE"/>
    <w:rsid w:val="00947943"/>
    <w:rsid w:val="00960ADF"/>
    <w:rsid w:val="00966F7A"/>
    <w:rsid w:val="00987050"/>
    <w:rsid w:val="009A1212"/>
    <w:rsid w:val="009B1FF5"/>
    <w:rsid w:val="009B7124"/>
    <w:rsid w:val="009D07BC"/>
    <w:rsid w:val="009D6A0B"/>
    <w:rsid w:val="009F714E"/>
    <w:rsid w:val="00A11C89"/>
    <w:rsid w:val="00A138C7"/>
    <w:rsid w:val="00A17446"/>
    <w:rsid w:val="00A17DA8"/>
    <w:rsid w:val="00A219CD"/>
    <w:rsid w:val="00A22F91"/>
    <w:rsid w:val="00A247EE"/>
    <w:rsid w:val="00A2537D"/>
    <w:rsid w:val="00A3352E"/>
    <w:rsid w:val="00A37DD3"/>
    <w:rsid w:val="00A46DD4"/>
    <w:rsid w:val="00A4758C"/>
    <w:rsid w:val="00A51AFC"/>
    <w:rsid w:val="00A60E4E"/>
    <w:rsid w:val="00A6722E"/>
    <w:rsid w:val="00A679E5"/>
    <w:rsid w:val="00A737DA"/>
    <w:rsid w:val="00A831E0"/>
    <w:rsid w:val="00A85067"/>
    <w:rsid w:val="00A932E4"/>
    <w:rsid w:val="00A96A2B"/>
    <w:rsid w:val="00AA1813"/>
    <w:rsid w:val="00AB670B"/>
    <w:rsid w:val="00AC7A0C"/>
    <w:rsid w:val="00AD0BB0"/>
    <w:rsid w:val="00AD396C"/>
    <w:rsid w:val="00B0521A"/>
    <w:rsid w:val="00B05262"/>
    <w:rsid w:val="00B06729"/>
    <w:rsid w:val="00B37A38"/>
    <w:rsid w:val="00B43FFA"/>
    <w:rsid w:val="00B45AB3"/>
    <w:rsid w:val="00B6201B"/>
    <w:rsid w:val="00B664CD"/>
    <w:rsid w:val="00B7762F"/>
    <w:rsid w:val="00B80B0B"/>
    <w:rsid w:val="00B80D2B"/>
    <w:rsid w:val="00B848B2"/>
    <w:rsid w:val="00B86FC5"/>
    <w:rsid w:val="00B9457D"/>
    <w:rsid w:val="00B97BA5"/>
    <w:rsid w:val="00BA1E2A"/>
    <w:rsid w:val="00BA2040"/>
    <w:rsid w:val="00BB4663"/>
    <w:rsid w:val="00BB4D25"/>
    <w:rsid w:val="00BB6D2F"/>
    <w:rsid w:val="00BB7BE5"/>
    <w:rsid w:val="00BC24AD"/>
    <w:rsid w:val="00BC4958"/>
    <w:rsid w:val="00BC6F63"/>
    <w:rsid w:val="00BD1542"/>
    <w:rsid w:val="00BE7DA1"/>
    <w:rsid w:val="00BF22DA"/>
    <w:rsid w:val="00BF27EE"/>
    <w:rsid w:val="00C07150"/>
    <w:rsid w:val="00C160EF"/>
    <w:rsid w:val="00C51930"/>
    <w:rsid w:val="00C53BE1"/>
    <w:rsid w:val="00C74374"/>
    <w:rsid w:val="00C7504C"/>
    <w:rsid w:val="00C83E14"/>
    <w:rsid w:val="00C8763F"/>
    <w:rsid w:val="00C877A5"/>
    <w:rsid w:val="00C979E0"/>
    <w:rsid w:val="00CA4B44"/>
    <w:rsid w:val="00CB2A93"/>
    <w:rsid w:val="00CB39A2"/>
    <w:rsid w:val="00CC2CC1"/>
    <w:rsid w:val="00CC6616"/>
    <w:rsid w:val="00CE4A8A"/>
    <w:rsid w:val="00CF585E"/>
    <w:rsid w:val="00D04625"/>
    <w:rsid w:val="00D04B93"/>
    <w:rsid w:val="00D06206"/>
    <w:rsid w:val="00D11ECB"/>
    <w:rsid w:val="00D23042"/>
    <w:rsid w:val="00D46E15"/>
    <w:rsid w:val="00D475B3"/>
    <w:rsid w:val="00D53462"/>
    <w:rsid w:val="00D64B24"/>
    <w:rsid w:val="00D710DB"/>
    <w:rsid w:val="00D725BE"/>
    <w:rsid w:val="00D72929"/>
    <w:rsid w:val="00D82B71"/>
    <w:rsid w:val="00DA00F8"/>
    <w:rsid w:val="00DA0F60"/>
    <w:rsid w:val="00DA1DC3"/>
    <w:rsid w:val="00DB1647"/>
    <w:rsid w:val="00DB1C5C"/>
    <w:rsid w:val="00DB46EA"/>
    <w:rsid w:val="00DC0E1C"/>
    <w:rsid w:val="00DD1839"/>
    <w:rsid w:val="00DD1C8B"/>
    <w:rsid w:val="00DD7166"/>
    <w:rsid w:val="00DE4D58"/>
    <w:rsid w:val="00DE7994"/>
    <w:rsid w:val="00DF4EFD"/>
    <w:rsid w:val="00DF6B98"/>
    <w:rsid w:val="00E00D99"/>
    <w:rsid w:val="00E01726"/>
    <w:rsid w:val="00E02BE0"/>
    <w:rsid w:val="00E03263"/>
    <w:rsid w:val="00E041BC"/>
    <w:rsid w:val="00E054AD"/>
    <w:rsid w:val="00E11C1F"/>
    <w:rsid w:val="00E20153"/>
    <w:rsid w:val="00E26910"/>
    <w:rsid w:val="00E372F3"/>
    <w:rsid w:val="00E45294"/>
    <w:rsid w:val="00E46962"/>
    <w:rsid w:val="00E55DA8"/>
    <w:rsid w:val="00E61BBD"/>
    <w:rsid w:val="00E67D14"/>
    <w:rsid w:val="00E750D3"/>
    <w:rsid w:val="00E94263"/>
    <w:rsid w:val="00EA5E97"/>
    <w:rsid w:val="00EB04F6"/>
    <w:rsid w:val="00EB065A"/>
    <w:rsid w:val="00EB1D66"/>
    <w:rsid w:val="00EB4EE1"/>
    <w:rsid w:val="00EC156A"/>
    <w:rsid w:val="00EC2176"/>
    <w:rsid w:val="00ED2FE0"/>
    <w:rsid w:val="00EE771D"/>
    <w:rsid w:val="00EF6FDA"/>
    <w:rsid w:val="00F0067A"/>
    <w:rsid w:val="00F06CAE"/>
    <w:rsid w:val="00F111CE"/>
    <w:rsid w:val="00F113BF"/>
    <w:rsid w:val="00F14B0E"/>
    <w:rsid w:val="00F2361D"/>
    <w:rsid w:val="00F23835"/>
    <w:rsid w:val="00F51181"/>
    <w:rsid w:val="00F520F6"/>
    <w:rsid w:val="00F52A74"/>
    <w:rsid w:val="00F6363D"/>
    <w:rsid w:val="00F67809"/>
    <w:rsid w:val="00F840A0"/>
    <w:rsid w:val="00FA08B7"/>
    <w:rsid w:val="00FA232C"/>
    <w:rsid w:val="00FA3452"/>
    <w:rsid w:val="00FA38B9"/>
    <w:rsid w:val="00FB3612"/>
    <w:rsid w:val="00FC1B5F"/>
    <w:rsid w:val="00FD1977"/>
    <w:rsid w:val="00FD7157"/>
    <w:rsid w:val="00FE291C"/>
    <w:rsid w:val="00FE5B6E"/>
    <w:rsid w:val="00FE641F"/>
    <w:rsid w:val="00FE6DF9"/>
    <w:rsid w:val="00FF3B04"/>
    <w:rsid w:val="00FF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752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4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qFormat/>
    <w:rsid w:val="00AB670B"/>
    <w:pPr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color w:val="000000"/>
      <w:kern w:val="28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B670B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4D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B670B"/>
    <w:pPr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/>
      <w:color w:val="008000"/>
      <w:w w:val="120"/>
      <w:sz w:val="24"/>
      <w:szCs w:val="24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AB670B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table" w:styleId="TableGrid">
    <w:name w:val="Table Grid"/>
    <w:basedOn w:val="TableNormal"/>
    <w:uiPriority w:val="59"/>
    <w:rsid w:val="00A96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6201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201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6201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201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201B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201B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2931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144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F18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18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188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18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188A"/>
    <w:rPr>
      <w:rFonts w:ascii="Calibri" w:eastAsia="Calibri" w:hAnsi="Calibri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1060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81AF7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4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qFormat/>
    <w:rsid w:val="00AB670B"/>
    <w:pPr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color w:val="000000"/>
      <w:kern w:val="28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B670B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4D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B670B"/>
    <w:pPr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/>
      <w:color w:val="008000"/>
      <w:w w:val="120"/>
      <w:sz w:val="24"/>
      <w:szCs w:val="24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AB670B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table" w:styleId="TableGrid">
    <w:name w:val="Table Grid"/>
    <w:basedOn w:val="TableNormal"/>
    <w:uiPriority w:val="59"/>
    <w:rsid w:val="00A96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6201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201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6201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201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201B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201B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2931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144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F18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18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188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18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188A"/>
    <w:rPr>
      <w:rFonts w:ascii="Calibri" w:eastAsia="Calibri" w:hAnsi="Calibri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1060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81AF7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dha.nshealth.ca\DOM\DOM-Geriatric\~GMR%20Projects\Pre%20&amp;%20In%20Hospital%20Frailty%20Measures%20(TVN%20Scoping%20Review)\Manuscript\Tables\Figures%20for%20manuscript_V3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cdha.nshealth.ca\DOM\DOM-Geriatric\~GMR%20Projects\Pre%20&amp;%20In%20Hospital%20Frailty%20Measures%20(TVN%20Scoping%20Review)\Manuscript\Tables\Figures%20for%20manuscript_V3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cdha.nshealth.ca\DOM\DOM-Geriatric\~GMR%20Projects\Pre%20&amp;%20In%20Hospital%20Frailty%20Measures%20(TVN%20Scoping%20Review)\Manuscript\Tables\Figures%20for%20manuscript_V3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cdha.nshealth.ca\DOM\DOM-Geriatric\~GMR%20Projects\Pre%20&amp;%20In%20Hospital%20Frailty%20Measures%20(TVN%20Scoping%20Review)\Manuscript\Tables\Figures%20for%20manuscript_V3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cdha.nshealth.ca\DOM\DOM-Geriatric\~GMR%20Projects\Pre%20&amp;%20In%20Hospital%20Frailty%20Measures%20(TVN%20Scoping%20Review)\Manuscript\Tables\Figures%20for%20manuscript_V3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cdha.nshealth.ca\DOM\DOM-Geriatric\~GMR%20Projects\Pre%20&amp;%20In%20Hospital%20Frailty%20Measures%20(TVN%20Scoping%20Review)\Manuscript\Tables\Figures%20for%20manuscript_V3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cdha.nshealth.ca\DOM\DOM-Geriatric\~GMR%20Projects\Pre%20&amp;%20In%20Hospital%20Frailty%20Measures%20(TVN%20Scoping%20Review)\Manuscript\Tables\Figures%20for%20manuscript_V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331931439789799E-2"/>
          <c:y val="8.4716638193472152E-2"/>
          <c:w val="0.54780703795690233"/>
          <c:h val="0.83154069954143173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14E-4172-BA19-8739696EB46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14E-4172-BA19-8739696EB46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14E-4172-BA19-8739696EB46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14E-4172-BA19-8739696EB46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D14E-4172-BA19-8739696EB46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D14E-4172-BA19-8739696EB46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D14E-4172-BA19-8739696EB46B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D14E-4172-BA19-8739696EB46B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D14E-4172-BA19-8739696EB46B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D14E-4172-BA19-8739696EB46B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D14E-4172-BA19-8739696EB46B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D14E-4172-BA19-8739696EB46B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D14E-4172-BA19-8739696EB46B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D14E-4172-BA19-8739696EB46B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D14E-4172-BA19-8739696EB46B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D14E-4172-BA19-8739696EB46B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D14E-4172-BA19-8739696EB46B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D14E-4172-BA19-8739696EB46B}"/>
              </c:ext>
            </c:extLst>
          </c:dPt>
          <c:dPt>
            <c:idx val="18"/>
            <c:bubble3D val="0"/>
            <c:spPr>
              <a:solidFill>
                <a:schemeClr val="accent2">
                  <a:lumMod val="75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D14E-4172-BA19-8739696EB46B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6"/>
              <c:layout>
                <c:manualLayout>
                  <c:x val="-1.3775084938670683E-2"/>
                  <c:y val="2.965697293547931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0.2%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14E-4172-BA19-8739696EB46B}"/>
                </c:ext>
              </c:extLst>
            </c:dLbl>
            <c:dLbl>
              <c:idx val="7"/>
              <c:layout>
                <c:manualLayout>
                  <c:x val="-1.9599571816016282E-2"/>
                  <c:y val="-6.5924008683253908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14E-4172-BA19-8739696EB46B}"/>
                </c:ext>
              </c:extLst>
            </c:dLbl>
            <c:dLbl>
              <c:idx val="8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0"/>
              <c:layout>
                <c:manualLayout>
                  <c:x val="1.793337761850161E-3"/>
                  <c:y val="3.363219483372074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0.2%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D14E-4172-BA19-8739696EB46B}"/>
                </c:ext>
              </c:extLst>
            </c:dLbl>
            <c:dLbl>
              <c:idx val="11"/>
              <c:layout>
                <c:manualLayout>
                  <c:x val="-3.4580510859033554E-3"/>
                  <c:y val="-2.9318826990019395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D14E-4172-BA19-8739696EB46B}"/>
                </c:ext>
              </c:extLst>
            </c:dLbl>
            <c:dLbl>
              <c:idx val="12"/>
              <c:layout>
                <c:manualLayout>
                  <c:x val="-3.9918001920904436E-3"/>
                  <c:y val="-1.911921491053422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D14E-4172-BA19-8739696EB46B}"/>
                </c:ext>
              </c:extLst>
            </c:dLbl>
            <c:dLbl>
              <c:idx val="13"/>
              <c:layout>
                <c:manualLayout>
                  <c:x val="1.793337761850161E-3"/>
                  <c:y val="-4.978966230363129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0.5%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D14E-4172-BA19-8739696EB46B}"/>
                </c:ext>
              </c:extLst>
            </c:dLbl>
            <c:dLbl>
              <c:idx val="1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8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Sheet1!$B$29:$B$47</c:f>
              <c:strCache>
                <c:ptCount val="19"/>
                <c:pt idx="0">
                  <c:v>Geriatrics (n=112)</c:v>
                </c:pt>
                <c:pt idx="1">
                  <c:v>Emergency Department (n=52)</c:v>
                </c:pt>
                <c:pt idx="2">
                  <c:v>General Medicine (n=43)</c:v>
                </c:pt>
                <c:pt idx="3">
                  <c:v>Cardiology (n=20)</c:v>
                </c:pt>
                <c:pt idx="4">
                  <c:v>Orthopedics (n=47)</c:v>
                </c:pt>
                <c:pt idx="5">
                  <c:v>Intensive Care (n=6)</c:v>
                </c:pt>
                <c:pt idx="6">
                  <c:v>Oncology (n=1)</c:v>
                </c:pt>
                <c:pt idx="7">
                  <c:v>Surgery (n=4)</c:v>
                </c:pt>
                <c:pt idx="8">
                  <c:v>Prehospital (n=11)</c:v>
                </c:pt>
                <c:pt idx="9">
                  <c:v>Hematology (n=1)</c:v>
                </c:pt>
                <c:pt idx="10">
                  <c:v>Infectious Disease (n=1)</c:v>
                </c:pt>
                <c:pt idx="11">
                  <c:v>Neurology (n=3)</c:v>
                </c:pt>
                <c:pt idx="12">
                  <c:v>Gastrointestinal (n=4)</c:v>
                </c:pt>
                <c:pt idx="13">
                  <c:v>Respiratory (n=2)</c:v>
                </c:pt>
                <c:pt idx="14">
                  <c:v>General Medicine &amp; Surgery (n=7)</c:v>
                </c:pt>
                <c:pt idx="15">
                  <c:v>General Medicine &amp; Geriatrics (n=8)</c:v>
                </c:pt>
                <c:pt idx="16">
                  <c:v>Geriatrics &amp; Oncology (n=2)</c:v>
                </c:pt>
                <c:pt idx="17">
                  <c:v>Other combined units (n=21)</c:v>
                </c:pt>
                <c:pt idx="18">
                  <c:v>Unspecified unit(s) (n=71)</c:v>
                </c:pt>
              </c:strCache>
            </c:strRef>
          </c:cat>
          <c:val>
            <c:numRef>
              <c:f>Sheet1!$C$29:$C$47</c:f>
              <c:numCache>
                <c:formatCode>General</c:formatCode>
                <c:ptCount val="19"/>
                <c:pt idx="0">
                  <c:v>112</c:v>
                </c:pt>
                <c:pt idx="1">
                  <c:v>52</c:v>
                </c:pt>
                <c:pt idx="2">
                  <c:v>43</c:v>
                </c:pt>
                <c:pt idx="3">
                  <c:v>20</c:v>
                </c:pt>
                <c:pt idx="4">
                  <c:v>47</c:v>
                </c:pt>
                <c:pt idx="5">
                  <c:v>6</c:v>
                </c:pt>
                <c:pt idx="6">
                  <c:v>1</c:v>
                </c:pt>
                <c:pt idx="7">
                  <c:v>4</c:v>
                </c:pt>
                <c:pt idx="8">
                  <c:v>11</c:v>
                </c:pt>
                <c:pt idx="10">
                  <c:v>1</c:v>
                </c:pt>
                <c:pt idx="11">
                  <c:v>3</c:v>
                </c:pt>
                <c:pt idx="12">
                  <c:v>4</c:v>
                </c:pt>
                <c:pt idx="13">
                  <c:v>2</c:v>
                </c:pt>
                <c:pt idx="14">
                  <c:v>7</c:v>
                </c:pt>
                <c:pt idx="15">
                  <c:v>8</c:v>
                </c:pt>
                <c:pt idx="17">
                  <c:v>21</c:v>
                </c:pt>
                <c:pt idx="18">
                  <c:v>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6-D14E-4172-BA19-8739696EB46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9"/>
        <c:delete val="1"/>
      </c:legendEntry>
      <c:legendEntry>
        <c:idx val="16"/>
        <c:delete val="1"/>
      </c:legendEntry>
      <c:layout>
        <c:manualLayout>
          <c:xMode val="edge"/>
          <c:yMode val="edge"/>
          <c:x val="0.614982208363127"/>
          <c:y val="2.115677599932066E-2"/>
          <c:w val="0.3684730502185346"/>
          <c:h val="0.9666996901344193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466090160037171E-2"/>
          <c:y val="7.3988119906064367E-2"/>
          <c:w val="0.54672129988173201"/>
          <c:h val="0.80714444048227141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131-4622-81F6-D762B854A75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131-4622-81F6-D762B854A75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131-4622-81F6-D762B854A75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131-4622-81F6-D762B854A75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2131-4622-81F6-D762B854A75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2131-4622-81F6-D762B854A75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2131-4622-81F6-D762B854A75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2131-4622-81F6-D762B854A752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2131-4622-81F6-D762B854A75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2131-4622-81F6-D762B854A752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2131-4622-81F6-D762B854A752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2131-4622-81F6-D762B854A752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2131-4622-81F6-D762B854A752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2131-4622-81F6-D762B854A752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2131-4622-81F6-D762B854A752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2131-4622-81F6-D762B854A752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2131-4622-81F6-D762B854A752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2131-4622-81F6-D762B854A752}"/>
              </c:ext>
            </c:extLst>
          </c:dPt>
          <c:dPt>
            <c:idx val="18"/>
            <c:bubble3D val="0"/>
            <c:spPr>
              <a:solidFill>
                <a:schemeClr val="accent2">
                  <a:lumMod val="75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2131-4622-81F6-D762B854A752}"/>
              </c:ext>
            </c:extLst>
          </c:dPt>
          <c:dLbls>
            <c:dLbl>
              <c:idx val="8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9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 sz="800"/>
                      <a:t>0.5%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2131-4622-81F6-D762B854A752}"/>
                </c:ext>
              </c:extLst>
            </c:dLbl>
            <c:dLbl>
              <c:idx val="1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 sz="800"/>
                      <a:t>0.5%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2131-4622-81F6-D762B854A752}"/>
                </c:ext>
              </c:extLst>
            </c:dLbl>
            <c:dLbl>
              <c:idx val="11"/>
              <c:layout>
                <c:manualLayout>
                  <c:x val="-8.6677673355346711E-3"/>
                  <c:y val="7.2365954255718037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 sz="800"/>
                      <a:t>0.5%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2131-4622-81F6-D762B854A752}"/>
                </c:ext>
              </c:extLst>
            </c:dLbl>
            <c:dLbl>
              <c:idx val="16"/>
              <c:layout>
                <c:manualLayout>
                  <c:x val="-8.3499900287926712E-3"/>
                  <c:y val="-8.62143194901365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2131-4622-81F6-D762B854A75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Sheet1!$B$6:$B$24</c:f>
              <c:strCache>
                <c:ptCount val="19"/>
                <c:pt idx="0">
                  <c:v>Geriatrics (n=29)</c:v>
                </c:pt>
                <c:pt idx="1">
                  <c:v>EmergencyDepartment (n=29)</c:v>
                </c:pt>
                <c:pt idx="2">
                  <c:v>General Medicine (n=29)</c:v>
                </c:pt>
                <c:pt idx="3">
                  <c:v>Cardiology (n=20)</c:v>
                </c:pt>
                <c:pt idx="4">
                  <c:v>Orthopedics (n=11)</c:v>
                </c:pt>
                <c:pt idx="5">
                  <c:v>Intensive Care (n=9)</c:v>
                </c:pt>
                <c:pt idx="6">
                  <c:v>Oncology (n=6)</c:v>
                </c:pt>
                <c:pt idx="7">
                  <c:v>Surgery (n=5)</c:v>
                </c:pt>
                <c:pt idx="8">
                  <c:v>Prehospital (n=2)</c:v>
                </c:pt>
                <c:pt idx="9">
                  <c:v>Hematology (n=1)</c:v>
                </c:pt>
                <c:pt idx="10">
                  <c:v>Infectious Disease (n=1)</c:v>
                </c:pt>
                <c:pt idx="11">
                  <c:v>Neurology (n=1)</c:v>
                </c:pt>
                <c:pt idx="12">
                  <c:v>GI</c:v>
                </c:pt>
                <c:pt idx="13">
                  <c:v>Respiratory Unit</c:v>
                </c:pt>
                <c:pt idx="14">
                  <c:v>General Medicine &amp; Surgery (n=18)</c:v>
                </c:pt>
                <c:pt idx="15">
                  <c:v>General Medicine &amp; Geriatrics (n=7)</c:v>
                </c:pt>
                <c:pt idx="16">
                  <c:v>Geriatrics &amp; Oncology (n=2)</c:v>
                </c:pt>
                <c:pt idx="17">
                  <c:v>Other combined units (n=15)</c:v>
                </c:pt>
                <c:pt idx="18">
                  <c:v>Unspecified unit(s) (n=26)</c:v>
                </c:pt>
              </c:strCache>
            </c:strRef>
          </c:cat>
          <c:val>
            <c:numRef>
              <c:f>Sheet1!$C$6:$C$24</c:f>
              <c:numCache>
                <c:formatCode>General</c:formatCode>
                <c:ptCount val="19"/>
                <c:pt idx="0">
                  <c:v>29</c:v>
                </c:pt>
                <c:pt idx="1">
                  <c:v>29</c:v>
                </c:pt>
                <c:pt idx="2">
                  <c:v>22</c:v>
                </c:pt>
                <c:pt idx="3">
                  <c:v>20</c:v>
                </c:pt>
                <c:pt idx="4">
                  <c:v>11</c:v>
                </c:pt>
                <c:pt idx="5">
                  <c:v>9</c:v>
                </c:pt>
                <c:pt idx="6">
                  <c:v>6</c:v>
                </c:pt>
                <c:pt idx="7">
                  <c:v>5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4">
                  <c:v>18</c:v>
                </c:pt>
                <c:pt idx="15">
                  <c:v>7</c:v>
                </c:pt>
                <c:pt idx="16">
                  <c:v>2</c:v>
                </c:pt>
                <c:pt idx="17">
                  <c:v>15</c:v>
                </c:pt>
                <c:pt idx="18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6-2131-4622-81F6-D762B854A75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12"/>
        <c:delete val="1"/>
      </c:legendEntry>
      <c:legendEntry>
        <c:idx val="13"/>
        <c:delete val="1"/>
      </c:legendEntry>
      <c:layout>
        <c:manualLayout>
          <c:xMode val="edge"/>
          <c:yMode val="edge"/>
          <c:x val="0.62903225806451613"/>
          <c:y val="2.1387951506061743E-2"/>
          <c:w val="0.35304652442638224"/>
          <c:h val="0.963397075365579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Sheet1!$A$79</c:f>
              <c:strCache>
                <c:ptCount val="1"/>
                <c:pt idx="0">
                  <c:v>2011-2015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Sheet1!$B$78:$N$78</c:f>
              <c:strCache>
                <c:ptCount val="12"/>
                <c:pt idx="0">
                  <c:v>All (n=413)</c:v>
                </c:pt>
                <c:pt idx="1">
                  <c:v>Geriatrics (n=112)</c:v>
                </c:pt>
                <c:pt idx="2">
                  <c:v>Emergency department (n=52)</c:v>
                </c:pt>
                <c:pt idx="3">
                  <c:v>General Medicine (n=43)</c:v>
                </c:pt>
                <c:pt idx="4">
                  <c:v>Cardiology (n=20)</c:v>
                </c:pt>
                <c:pt idx="5">
                  <c:v>Orthopedics (n=47)</c:v>
                </c:pt>
                <c:pt idx="6">
                  <c:v>Intensive Care unit (n=6)</c:v>
                </c:pt>
                <c:pt idx="7">
                  <c:v>Oncology (n=1)</c:v>
                </c:pt>
                <c:pt idx="8">
                  <c:v>Surgery (n=4)</c:v>
                </c:pt>
                <c:pt idx="9">
                  <c:v>Prehospital (n=11)</c:v>
                </c:pt>
                <c:pt idx="10">
                  <c:v>General Medicine &amp; Surgery (n=7)</c:v>
                </c:pt>
                <c:pt idx="11">
                  <c:v>General Medicine &amp; Geriatrics (n=8)</c:v>
                </c:pt>
              </c:strCache>
            </c:strRef>
          </c:cat>
          <c:val>
            <c:numRef>
              <c:f>Sheet1!$B$79:$N$79</c:f>
              <c:numCache>
                <c:formatCode>General</c:formatCode>
                <c:ptCount val="13"/>
                <c:pt idx="0">
                  <c:v>177</c:v>
                </c:pt>
                <c:pt idx="1">
                  <c:v>42</c:v>
                </c:pt>
                <c:pt idx="2">
                  <c:v>27</c:v>
                </c:pt>
                <c:pt idx="3">
                  <c:v>20</c:v>
                </c:pt>
                <c:pt idx="4">
                  <c:v>6</c:v>
                </c:pt>
                <c:pt idx="5">
                  <c:v>16</c:v>
                </c:pt>
                <c:pt idx="6">
                  <c:v>4</c:v>
                </c:pt>
                <c:pt idx="7">
                  <c:v>0</c:v>
                </c:pt>
                <c:pt idx="8">
                  <c:v>4</c:v>
                </c:pt>
                <c:pt idx="9">
                  <c:v>7</c:v>
                </c:pt>
                <c:pt idx="10">
                  <c:v>5</c:v>
                </c:pt>
                <c:pt idx="11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66E-4A0D-B9B8-A3AFBDD27E3B}"/>
            </c:ext>
          </c:extLst>
        </c:ser>
        <c:ser>
          <c:idx val="1"/>
          <c:order val="1"/>
          <c:tx>
            <c:strRef>
              <c:f>Sheet1!$A$80</c:f>
              <c:strCache>
                <c:ptCount val="1"/>
                <c:pt idx="0">
                  <c:v>2006-2010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Sheet1!$B$78:$N$78</c:f>
              <c:strCache>
                <c:ptCount val="12"/>
                <c:pt idx="0">
                  <c:v>All (n=413)</c:v>
                </c:pt>
                <c:pt idx="1">
                  <c:v>Geriatrics (n=112)</c:v>
                </c:pt>
                <c:pt idx="2">
                  <c:v>Emergency department (n=52)</c:v>
                </c:pt>
                <c:pt idx="3">
                  <c:v>General Medicine (n=43)</c:v>
                </c:pt>
                <c:pt idx="4">
                  <c:v>Cardiology (n=20)</c:v>
                </c:pt>
                <c:pt idx="5">
                  <c:v>Orthopedics (n=47)</c:v>
                </c:pt>
                <c:pt idx="6">
                  <c:v>Intensive Care unit (n=6)</c:v>
                </c:pt>
                <c:pt idx="7">
                  <c:v>Oncology (n=1)</c:v>
                </c:pt>
                <c:pt idx="8">
                  <c:v>Surgery (n=4)</c:v>
                </c:pt>
                <c:pt idx="9">
                  <c:v>Prehospital (n=11)</c:v>
                </c:pt>
                <c:pt idx="10">
                  <c:v>General Medicine &amp; Surgery (n=7)</c:v>
                </c:pt>
                <c:pt idx="11">
                  <c:v>General Medicine &amp; Geriatrics (n=8)</c:v>
                </c:pt>
              </c:strCache>
            </c:strRef>
          </c:cat>
          <c:val>
            <c:numRef>
              <c:f>Sheet1!$B$80:$N$80</c:f>
              <c:numCache>
                <c:formatCode>General</c:formatCode>
                <c:ptCount val="13"/>
                <c:pt idx="0">
                  <c:v>139</c:v>
                </c:pt>
                <c:pt idx="1">
                  <c:v>43</c:v>
                </c:pt>
                <c:pt idx="2">
                  <c:v>11</c:v>
                </c:pt>
                <c:pt idx="3">
                  <c:v>13</c:v>
                </c:pt>
                <c:pt idx="4">
                  <c:v>8</c:v>
                </c:pt>
                <c:pt idx="5">
                  <c:v>18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2</c:v>
                </c:pt>
                <c:pt idx="11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66E-4A0D-B9B8-A3AFBDD27E3B}"/>
            </c:ext>
          </c:extLst>
        </c:ser>
        <c:ser>
          <c:idx val="2"/>
          <c:order val="2"/>
          <c:tx>
            <c:strRef>
              <c:f>Sheet1!$A$81</c:f>
              <c:strCache>
                <c:ptCount val="1"/>
                <c:pt idx="0">
                  <c:v>2000-2005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Sheet1!$B$78:$N$78</c:f>
              <c:strCache>
                <c:ptCount val="12"/>
                <c:pt idx="0">
                  <c:v>All (n=413)</c:v>
                </c:pt>
                <c:pt idx="1">
                  <c:v>Geriatrics (n=112)</c:v>
                </c:pt>
                <c:pt idx="2">
                  <c:v>Emergency department (n=52)</c:v>
                </c:pt>
                <c:pt idx="3">
                  <c:v>General Medicine (n=43)</c:v>
                </c:pt>
                <c:pt idx="4">
                  <c:v>Cardiology (n=20)</c:v>
                </c:pt>
                <c:pt idx="5">
                  <c:v>Orthopedics (n=47)</c:v>
                </c:pt>
                <c:pt idx="6">
                  <c:v>Intensive Care unit (n=6)</c:v>
                </c:pt>
                <c:pt idx="7">
                  <c:v>Oncology (n=1)</c:v>
                </c:pt>
                <c:pt idx="8">
                  <c:v>Surgery (n=4)</c:v>
                </c:pt>
                <c:pt idx="9">
                  <c:v>Prehospital (n=11)</c:v>
                </c:pt>
                <c:pt idx="10">
                  <c:v>General Medicine &amp; Surgery (n=7)</c:v>
                </c:pt>
                <c:pt idx="11">
                  <c:v>General Medicine &amp; Geriatrics (n=8)</c:v>
                </c:pt>
              </c:strCache>
            </c:strRef>
          </c:cat>
          <c:val>
            <c:numRef>
              <c:f>Sheet1!$B$81:$N$81</c:f>
              <c:numCache>
                <c:formatCode>General</c:formatCode>
                <c:ptCount val="13"/>
                <c:pt idx="0">
                  <c:v>97</c:v>
                </c:pt>
                <c:pt idx="1">
                  <c:v>27</c:v>
                </c:pt>
                <c:pt idx="2">
                  <c:v>14</c:v>
                </c:pt>
                <c:pt idx="3">
                  <c:v>10</c:v>
                </c:pt>
                <c:pt idx="4">
                  <c:v>6</c:v>
                </c:pt>
                <c:pt idx="5">
                  <c:v>13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2</c:v>
                </c:pt>
                <c:pt idx="10">
                  <c:v>2</c:v>
                </c:pt>
                <c:pt idx="1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66E-4A0D-B9B8-A3AFBDD27E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97068672"/>
        <c:axId val="497070464"/>
      </c:barChart>
      <c:catAx>
        <c:axId val="497068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" cap="flat" cmpd="sng" algn="ctr">
            <a:solidFill>
              <a:schemeClr val="bg1">
                <a:lumMod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97070464"/>
        <c:crosses val="autoZero"/>
        <c:auto val="1"/>
        <c:lblAlgn val="ctr"/>
        <c:lblOffset val="100"/>
        <c:noMultiLvlLbl val="0"/>
      </c:catAx>
      <c:valAx>
        <c:axId val="49707046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00"/>
                  <a:t>% of articles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%" sourceLinked="1"/>
        <c:majorTickMark val="none"/>
        <c:minorTickMark val="none"/>
        <c:tickLblPos val="nextTo"/>
        <c:spPr>
          <a:noFill/>
          <a:ln w="1270"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97068672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0491888354388619"/>
          <c:y val="0.26923010424245919"/>
          <c:w val="0.16455523883713233"/>
          <c:h val="0.232811160498807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Sheet1!$A$54</c:f>
              <c:strCache>
                <c:ptCount val="1"/>
                <c:pt idx="0">
                  <c:v>2011-2015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Sheet1!$B$53:$N$53</c:f>
              <c:strCache>
                <c:ptCount val="13"/>
                <c:pt idx="0">
                  <c:v>All (n=204)</c:v>
                </c:pt>
                <c:pt idx="1">
                  <c:v>Geriatrics (n=29)</c:v>
                </c:pt>
                <c:pt idx="2">
                  <c:v>Emergency department (n=29)</c:v>
                </c:pt>
                <c:pt idx="3">
                  <c:v>General Medicine (n=22)</c:v>
                </c:pt>
                <c:pt idx="4">
                  <c:v>Cardiology (n=20)</c:v>
                </c:pt>
                <c:pt idx="5">
                  <c:v>Orthopedics (n=11)</c:v>
                </c:pt>
                <c:pt idx="6">
                  <c:v>Intensive Care unit (n=9)</c:v>
                </c:pt>
                <c:pt idx="7">
                  <c:v>Oncology (n=6)</c:v>
                </c:pt>
                <c:pt idx="8">
                  <c:v>Surgery (n=5)</c:v>
                </c:pt>
                <c:pt idx="9">
                  <c:v>Prehospital (n=2)</c:v>
                </c:pt>
                <c:pt idx="10">
                  <c:v>General Medicine &amp; Surgery (n=18)</c:v>
                </c:pt>
                <c:pt idx="11">
                  <c:v>General Medicine &amp; Geriatrics (n=7)</c:v>
                </c:pt>
                <c:pt idx="12">
                  <c:v>Geriatrics &amp; Oncology (n=2)</c:v>
                </c:pt>
              </c:strCache>
            </c:strRef>
          </c:cat>
          <c:val>
            <c:numRef>
              <c:f>Sheet1!$B$54:$N$54</c:f>
              <c:numCache>
                <c:formatCode>General</c:formatCode>
                <c:ptCount val="13"/>
                <c:pt idx="0">
                  <c:v>141</c:v>
                </c:pt>
                <c:pt idx="1">
                  <c:v>14</c:v>
                </c:pt>
                <c:pt idx="2">
                  <c:v>25</c:v>
                </c:pt>
                <c:pt idx="3">
                  <c:v>19</c:v>
                </c:pt>
                <c:pt idx="4">
                  <c:v>16</c:v>
                </c:pt>
                <c:pt idx="5">
                  <c:v>11</c:v>
                </c:pt>
                <c:pt idx="6">
                  <c:v>9</c:v>
                </c:pt>
                <c:pt idx="7">
                  <c:v>3</c:v>
                </c:pt>
                <c:pt idx="8">
                  <c:v>5</c:v>
                </c:pt>
                <c:pt idx="9">
                  <c:v>2</c:v>
                </c:pt>
                <c:pt idx="10">
                  <c:v>6</c:v>
                </c:pt>
                <c:pt idx="11">
                  <c:v>2</c:v>
                </c:pt>
                <c:pt idx="1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99B-4BD8-8892-669C24599552}"/>
            </c:ext>
          </c:extLst>
        </c:ser>
        <c:ser>
          <c:idx val="1"/>
          <c:order val="1"/>
          <c:tx>
            <c:strRef>
              <c:f>Sheet1!$A$55</c:f>
              <c:strCache>
                <c:ptCount val="1"/>
                <c:pt idx="0">
                  <c:v>2006-2010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Sheet1!$B$53:$N$53</c:f>
              <c:strCache>
                <c:ptCount val="13"/>
                <c:pt idx="0">
                  <c:v>All (n=204)</c:v>
                </c:pt>
                <c:pt idx="1">
                  <c:v>Geriatrics (n=29)</c:v>
                </c:pt>
                <c:pt idx="2">
                  <c:v>Emergency department (n=29)</c:v>
                </c:pt>
                <c:pt idx="3">
                  <c:v>General Medicine (n=22)</c:v>
                </c:pt>
                <c:pt idx="4">
                  <c:v>Cardiology (n=20)</c:v>
                </c:pt>
                <c:pt idx="5">
                  <c:v>Orthopedics (n=11)</c:v>
                </c:pt>
                <c:pt idx="6">
                  <c:v>Intensive Care unit (n=9)</c:v>
                </c:pt>
                <c:pt idx="7">
                  <c:v>Oncology (n=6)</c:v>
                </c:pt>
                <c:pt idx="8">
                  <c:v>Surgery (n=5)</c:v>
                </c:pt>
                <c:pt idx="9">
                  <c:v>Prehospital (n=2)</c:v>
                </c:pt>
                <c:pt idx="10">
                  <c:v>General Medicine &amp; Surgery (n=18)</c:v>
                </c:pt>
                <c:pt idx="11">
                  <c:v>General Medicine &amp; Geriatrics (n=7)</c:v>
                </c:pt>
                <c:pt idx="12">
                  <c:v>Geriatrics &amp; Oncology (n=2)</c:v>
                </c:pt>
              </c:strCache>
            </c:strRef>
          </c:cat>
          <c:val>
            <c:numRef>
              <c:f>Sheet1!$B$55:$N$55</c:f>
              <c:numCache>
                <c:formatCode>General</c:formatCode>
                <c:ptCount val="13"/>
                <c:pt idx="0">
                  <c:v>39</c:v>
                </c:pt>
                <c:pt idx="1">
                  <c:v>10</c:v>
                </c:pt>
                <c:pt idx="2">
                  <c:v>3</c:v>
                </c:pt>
                <c:pt idx="3">
                  <c:v>3</c:v>
                </c:pt>
                <c:pt idx="4">
                  <c:v>2</c:v>
                </c:pt>
                <c:pt idx="5">
                  <c:v>0</c:v>
                </c:pt>
                <c:pt idx="6">
                  <c:v>0</c:v>
                </c:pt>
                <c:pt idx="7">
                  <c:v>2</c:v>
                </c:pt>
                <c:pt idx="8">
                  <c:v>0</c:v>
                </c:pt>
                <c:pt idx="9">
                  <c:v>0</c:v>
                </c:pt>
                <c:pt idx="10">
                  <c:v>5</c:v>
                </c:pt>
                <c:pt idx="11">
                  <c:v>2</c:v>
                </c:pt>
                <c:pt idx="1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99B-4BD8-8892-669C24599552}"/>
            </c:ext>
          </c:extLst>
        </c:ser>
        <c:ser>
          <c:idx val="2"/>
          <c:order val="2"/>
          <c:tx>
            <c:strRef>
              <c:f>Sheet1!$A$56</c:f>
              <c:strCache>
                <c:ptCount val="1"/>
                <c:pt idx="0">
                  <c:v>2000-2005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Sheet1!$B$53:$N$53</c:f>
              <c:strCache>
                <c:ptCount val="13"/>
                <c:pt idx="0">
                  <c:v>All (n=204)</c:v>
                </c:pt>
                <c:pt idx="1">
                  <c:v>Geriatrics (n=29)</c:v>
                </c:pt>
                <c:pt idx="2">
                  <c:v>Emergency department (n=29)</c:v>
                </c:pt>
                <c:pt idx="3">
                  <c:v>General Medicine (n=22)</c:v>
                </c:pt>
                <c:pt idx="4">
                  <c:v>Cardiology (n=20)</c:v>
                </c:pt>
                <c:pt idx="5">
                  <c:v>Orthopedics (n=11)</c:v>
                </c:pt>
                <c:pt idx="6">
                  <c:v>Intensive Care unit (n=9)</c:v>
                </c:pt>
                <c:pt idx="7">
                  <c:v>Oncology (n=6)</c:v>
                </c:pt>
                <c:pt idx="8">
                  <c:v>Surgery (n=5)</c:v>
                </c:pt>
                <c:pt idx="9">
                  <c:v>Prehospital (n=2)</c:v>
                </c:pt>
                <c:pt idx="10">
                  <c:v>General Medicine &amp; Surgery (n=18)</c:v>
                </c:pt>
                <c:pt idx="11">
                  <c:v>General Medicine &amp; Geriatrics (n=7)</c:v>
                </c:pt>
                <c:pt idx="12">
                  <c:v>Geriatrics &amp; Oncology (n=2)</c:v>
                </c:pt>
              </c:strCache>
            </c:strRef>
          </c:cat>
          <c:val>
            <c:numRef>
              <c:f>Sheet1!$B$56:$N$56</c:f>
              <c:numCache>
                <c:formatCode>General</c:formatCode>
                <c:ptCount val="13"/>
                <c:pt idx="0">
                  <c:v>24</c:v>
                </c:pt>
                <c:pt idx="1">
                  <c:v>5</c:v>
                </c:pt>
                <c:pt idx="2">
                  <c:v>1</c:v>
                </c:pt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7</c:v>
                </c:pt>
                <c:pt idx="11">
                  <c:v>3</c:v>
                </c:pt>
                <c:pt idx="1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99B-4BD8-8892-669C245995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97085440"/>
        <c:axId val="497292032"/>
      </c:barChart>
      <c:catAx>
        <c:axId val="49708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" cap="flat" cmpd="sng" algn="ctr">
            <a:solidFill>
              <a:schemeClr val="bg1">
                <a:lumMod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97292032"/>
        <c:crosses val="autoZero"/>
        <c:auto val="1"/>
        <c:lblAlgn val="ctr"/>
        <c:lblOffset val="100"/>
        <c:noMultiLvlLbl val="0"/>
      </c:catAx>
      <c:valAx>
        <c:axId val="49729203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% of articles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%" sourceLinked="1"/>
        <c:majorTickMark val="none"/>
        <c:minorTickMark val="none"/>
        <c:tickLblPos val="nextTo"/>
        <c:spPr>
          <a:noFill/>
          <a:ln w="1270"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9708544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3299562554680673"/>
          <c:y val="0.26275943549142361"/>
          <c:w val="0.16471522309711287"/>
          <c:h val="0.2327845802162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3"/>
          <c:order val="0"/>
          <c:tx>
            <c:strRef>
              <c:f>Sheet1!$A$133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Sheet1!$B$129:$N$129</c:f>
              <c:strCache>
                <c:ptCount val="13"/>
                <c:pt idx="0">
                  <c:v>All (n=204)</c:v>
                </c:pt>
                <c:pt idx="1">
                  <c:v>Geriatrics (n=29)</c:v>
                </c:pt>
                <c:pt idx="2">
                  <c:v>Emergency department (n=29)</c:v>
                </c:pt>
                <c:pt idx="3">
                  <c:v>General Medicine (n=22)</c:v>
                </c:pt>
                <c:pt idx="4">
                  <c:v>Cardiology (n=20)</c:v>
                </c:pt>
                <c:pt idx="5">
                  <c:v>Orthopedics (n=11)</c:v>
                </c:pt>
                <c:pt idx="6">
                  <c:v>Intensive Care uiit (n=9)</c:v>
                </c:pt>
                <c:pt idx="7">
                  <c:v>Oncology (n=6)</c:v>
                </c:pt>
                <c:pt idx="8">
                  <c:v>Surgery (n=5)</c:v>
                </c:pt>
                <c:pt idx="9">
                  <c:v>Prehospital (n=2)</c:v>
                </c:pt>
                <c:pt idx="10">
                  <c:v>General Medicine &amp; Surgery (n=18)</c:v>
                </c:pt>
                <c:pt idx="11">
                  <c:v>General Medicine &amp; Geriatrics (n=7)</c:v>
                </c:pt>
                <c:pt idx="12">
                  <c:v>Geriatrics &amp; Oncology (n=2)</c:v>
                </c:pt>
              </c:strCache>
            </c:strRef>
          </c:cat>
          <c:val>
            <c:numRef>
              <c:f>Sheet1!$B$133:$N$133</c:f>
              <c:numCache>
                <c:formatCode>General</c:formatCode>
                <c:ptCount val="13"/>
                <c:pt idx="0">
                  <c:v>4</c:v>
                </c:pt>
                <c:pt idx="3">
                  <c:v>1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1BE-404F-BD37-19D819F19442}"/>
            </c:ext>
          </c:extLst>
        </c:ser>
        <c:ser>
          <c:idx val="2"/>
          <c:order val="1"/>
          <c:tx>
            <c:strRef>
              <c:f>Sheet1!$A$132</c:f>
              <c:strCache>
                <c:ptCount val="1"/>
                <c:pt idx="0">
                  <c:v>Not reported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Sheet1!$B$129:$N$129</c:f>
              <c:strCache>
                <c:ptCount val="13"/>
                <c:pt idx="0">
                  <c:v>All (n=204)</c:v>
                </c:pt>
                <c:pt idx="1">
                  <c:v>Geriatrics (n=29)</c:v>
                </c:pt>
                <c:pt idx="2">
                  <c:v>Emergency department (n=29)</c:v>
                </c:pt>
                <c:pt idx="3">
                  <c:v>General Medicine (n=22)</c:v>
                </c:pt>
                <c:pt idx="4">
                  <c:v>Cardiology (n=20)</c:v>
                </c:pt>
                <c:pt idx="5">
                  <c:v>Orthopedics (n=11)</c:v>
                </c:pt>
                <c:pt idx="6">
                  <c:v>Intensive Care uiit (n=9)</c:v>
                </c:pt>
                <c:pt idx="7">
                  <c:v>Oncology (n=6)</c:v>
                </c:pt>
                <c:pt idx="8">
                  <c:v>Surgery (n=5)</c:v>
                </c:pt>
                <c:pt idx="9">
                  <c:v>Prehospital (n=2)</c:v>
                </c:pt>
                <c:pt idx="10">
                  <c:v>General Medicine &amp; Surgery (n=18)</c:v>
                </c:pt>
                <c:pt idx="11">
                  <c:v>General Medicine &amp; Geriatrics (n=7)</c:v>
                </c:pt>
                <c:pt idx="12">
                  <c:v>Geriatrics &amp; Oncology (n=2)</c:v>
                </c:pt>
              </c:strCache>
            </c:strRef>
          </c:cat>
          <c:val>
            <c:numRef>
              <c:f>Sheet1!$B$132:$N$132</c:f>
              <c:numCache>
                <c:formatCode>General</c:formatCode>
                <c:ptCount val="13"/>
                <c:pt idx="0">
                  <c:v>39</c:v>
                </c:pt>
                <c:pt idx="1">
                  <c:v>13</c:v>
                </c:pt>
                <c:pt idx="2">
                  <c:v>2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7">
                  <c:v>2</c:v>
                </c:pt>
                <c:pt idx="1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1BE-404F-BD37-19D819F19442}"/>
            </c:ext>
          </c:extLst>
        </c:ser>
        <c:ser>
          <c:idx val="1"/>
          <c:order val="2"/>
          <c:tx>
            <c:strRef>
              <c:f>Sheet1!$A$131</c:f>
              <c:strCache>
                <c:ptCount val="1"/>
                <c:pt idx="0">
                  <c:v>Researcher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Sheet1!$B$129:$N$129</c:f>
              <c:strCache>
                <c:ptCount val="13"/>
                <c:pt idx="0">
                  <c:v>All (n=204)</c:v>
                </c:pt>
                <c:pt idx="1">
                  <c:v>Geriatrics (n=29)</c:v>
                </c:pt>
                <c:pt idx="2">
                  <c:v>Emergency department (n=29)</c:v>
                </c:pt>
                <c:pt idx="3">
                  <c:v>General Medicine (n=22)</c:v>
                </c:pt>
                <c:pt idx="4">
                  <c:v>Cardiology (n=20)</c:v>
                </c:pt>
                <c:pt idx="5">
                  <c:v>Orthopedics (n=11)</c:v>
                </c:pt>
                <c:pt idx="6">
                  <c:v>Intensive Care uiit (n=9)</c:v>
                </c:pt>
                <c:pt idx="7">
                  <c:v>Oncology (n=6)</c:v>
                </c:pt>
                <c:pt idx="8">
                  <c:v>Surgery (n=5)</c:v>
                </c:pt>
                <c:pt idx="9">
                  <c:v>Prehospital (n=2)</c:v>
                </c:pt>
                <c:pt idx="10">
                  <c:v>General Medicine &amp; Surgery (n=18)</c:v>
                </c:pt>
                <c:pt idx="11">
                  <c:v>General Medicine &amp; Geriatrics (n=7)</c:v>
                </c:pt>
                <c:pt idx="12">
                  <c:v>Geriatrics &amp; Oncology (n=2)</c:v>
                </c:pt>
              </c:strCache>
            </c:strRef>
          </c:cat>
          <c:val>
            <c:numRef>
              <c:f>Sheet1!$B$131:$N$131</c:f>
              <c:numCache>
                <c:formatCode>General</c:formatCode>
                <c:ptCount val="13"/>
                <c:pt idx="0">
                  <c:v>81</c:v>
                </c:pt>
                <c:pt idx="1">
                  <c:v>2</c:v>
                </c:pt>
                <c:pt idx="2">
                  <c:v>18</c:v>
                </c:pt>
                <c:pt idx="3">
                  <c:v>10</c:v>
                </c:pt>
                <c:pt idx="4">
                  <c:v>8</c:v>
                </c:pt>
                <c:pt idx="5">
                  <c:v>5</c:v>
                </c:pt>
                <c:pt idx="6">
                  <c:v>6</c:v>
                </c:pt>
                <c:pt idx="7">
                  <c:v>1</c:v>
                </c:pt>
                <c:pt idx="8">
                  <c:v>1</c:v>
                </c:pt>
                <c:pt idx="10">
                  <c:v>12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1BE-404F-BD37-19D819F19442}"/>
            </c:ext>
          </c:extLst>
        </c:ser>
        <c:ser>
          <c:idx val="0"/>
          <c:order val="3"/>
          <c:tx>
            <c:strRef>
              <c:f>Sheet1!$A$130</c:f>
              <c:strCache>
                <c:ptCount val="1"/>
                <c:pt idx="0">
                  <c:v>Health care professional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Sheet1!$B$129:$N$129</c:f>
              <c:strCache>
                <c:ptCount val="13"/>
                <c:pt idx="0">
                  <c:v>All (n=204)</c:v>
                </c:pt>
                <c:pt idx="1">
                  <c:v>Geriatrics (n=29)</c:v>
                </c:pt>
                <c:pt idx="2">
                  <c:v>Emergency department (n=29)</c:v>
                </c:pt>
                <c:pt idx="3">
                  <c:v>General Medicine (n=22)</c:v>
                </c:pt>
                <c:pt idx="4">
                  <c:v>Cardiology (n=20)</c:v>
                </c:pt>
                <c:pt idx="5">
                  <c:v>Orthopedics (n=11)</c:v>
                </c:pt>
                <c:pt idx="6">
                  <c:v>Intensive Care uiit (n=9)</c:v>
                </c:pt>
                <c:pt idx="7">
                  <c:v>Oncology (n=6)</c:v>
                </c:pt>
                <c:pt idx="8">
                  <c:v>Surgery (n=5)</c:v>
                </c:pt>
                <c:pt idx="9">
                  <c:v>Prehospital (n=2)</c:v>
                </c:pt>
                <c:pt idx="10">
                  <c:v>General Medicine &amp; Surgery (n=18)</c:v>
                </c:pt>
                <c:pt idx="11">
                  <c:v>General Medicine &amp; Geriatrics (n=7)</c:v>
                </c:pt>
                <c:pt idx="12">
                  <c:v>Geriatrics &amp; Oncology (n=2)</c:v>
                </c:pt>
              </c:strCache>
            </c:strRef>
          </c:cat>
          <c:val>
            <c:numRef>
              <c:f>Sheet1!$B$130:$N$130</c:f>
              <c:numCache>
                <c:formatCode>General</c:formatCode>
                <c:ptCount val="13"/>
                <c:pt idx="0">
                  <c:v>80</c:v>
                </c:pt>
                <c:pt idx="1">
                  <c:v>14</c:v>
                </c:pt>
                <c:pt idx="2">
                  <c:v>9</c:v>
                </c:pt>
                <c:pt idx="3">
                  <c:v>6</c:v>
                </c:pt>
                <c:pt idx="4">
                  <c:v>7</c:v>
                </c:pt>
                <c:pt idx="5">
                  <c:v>1</c:v>
                </c:pt>
                <c:pt idx="6">
                  <c:v>2</c:v>
                </c:pt>
                <c:pt idx="7">
                  <c:v>3</c:v>
                </c:pt>
                <c:pt idx="8">
                  <c:v>4</c:v>
                </c:pt>
                <c:pt idx="9">
                  <c:v>2</c:v>
                </c:pt>
                <c:pt idx="10">
                  <c:v>5</c:v>
                </c:pt>
                <c:pt idx="11">
                  <c:v>6</c:v>
                </c:pt>
                <c:pt idx="1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1BE-404F-BD37-19D819F194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97337472"/>
        <c:axId val="497339008"/>
      </c:barChart>
      <c:catAx>
        <c:axId val="49733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" cap="flat" cmpd="sng" algn="ctr">
            <a:solidFill>
              <a:schemeClr val="bg1">
                <a:lumMod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97339008"/>
        <c:crosses val="autoZero"/>
        <c:auto val="1"/>
        <c:lblAlgn val="ctr"/>
        <c:lblOffset val="100"/>
        <c:noMultiLvlLbl val="0"/>
      </c:catAx>
      <c:valAx>
        <c:axId val="49733900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% of articles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%" sourceLinked="1"/>
        <c:majorTickMark val="none"/>
        <c:minorTickMark val="none"/>
        <c:tickLblPos val="nextTo"/>
        <c:spPr>
          <a:noFill/>
          <a:ln w="1270"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97337472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417576426135136"/>
          <c:y val="0.19836329133597064"/>
          <c:w val="0.22777270594798837"/>
          <c:h val="0.22510098826799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Sheet1!$A$156</c:f>
              <c:strCache>
                <c:ptCount val="1"/>
                <c:pt idx="0">
                  <c:v>Established frailty tool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Sheet1!$B$155:$E$155</c:f>
              <c:strCache>
                <c:ptCount val="4"/>
                <c:pt idx="0">
                  <c:v>All (n=204)</c:v>
                </c:pt>
                <c:pt idx="1">
                  <c:v>2000-2005 (n=24)</c:v>
                </c:pt>
                <c:pt idx="2">
                  <c:v>2006-2010 (n=42)</c:v>
                </c:pt>
                <c:pt idx="3">
                  <c:v>2011-2015 (n=174)</c:v>
                </c:pt>
              </c:strCache>
            </c:strRef>
          </c:cat>
          <c:val>
            <c:numRef>
              <c:f>Sheet1!$B$156:$E$156</c:f>
              <c:numCache>
                <c:formatCode>###0</c:formatCode>
                <c:ptCount val="4"/>
                <c:pt idx="0" formatCode="General">
                  <c:v>123</c:v>
                </c:pt>
                <c:pt idx="1">
                  <c:v>6</c:v>
                </c:pt>
                <c:pt idx="2">
                  <c:v>16</c:v>
                </c:pt>
                <c:pt idx="3">
                  <c:v>101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979-4273-BF63-54B5F351C16E}"/>
            </c:ext>
          </c:extLst>
        </c:ser>
        <c:ser>
          <c:idx val="1"/>
          <c:order val="1"/>
          <c:tx>
            <c:strRef>
              <c:f>Sheet1!$A$157</c:f>
              <c:strCache>
                <c:ptCount val="1"/>
                <c:pt idx="0">
                  <c:v>Ad hoc measures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Sheet1!$B$155:$E$155</c:f>
              <c:strCache>
                <c:ptCount val="4"/>
                <c:pt idx="0">
                  <c:v>All (n=204)</c:v>
                </c:pt>
                <c:pt idx="1">
                  <c:v>2000-2005 (n=24)</c:v>
                </c:pt>
                <c:pt idx="2">
                  <c:v>2006-2010 (n=42)</c:v>
                </c:pt>
                <c:pt idx="3">
                  <c:v>2011-2015 (n=174)</c:v>
                </c:pt>
              </c:strCache>
            </c:strRef>
          </c:cat>
          <c:val>
            <c:numRef>
              <c:f>Sheet1!$B$157:$E$157</c:f>
              <c:numCache>
                <c:formatCode>###0</c:formatCode>
                <c:ptCount val="4"/>
                <c:pt idx="0" formatCode="General">
                  <c:v>56</c:v>
                </c:pt>
                <c:pt idx="1">
                  <c:v>15</c:v>
                </c:pt>
                <c:pt idx="2">
                  <c:v>18</c:v>
                </c:pt>
                <c:pt idx="3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979-4273-BF63-54B5F351C16E}"/>
            </c:ext>
          </c:extLst>
        </c:ser>
        <c:ser>
          <c:idx val="2"/>
          <c:order val="2"/>
          <c:tx>
            <c:strRef>
              <c:f>Sheet1!$A$158</c:f>
              <c:strCache>
                <c:ptCount val="1"/>
                <c:pt idx="0">
                  <c:v>Clinical judgement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Sheet1!$B$155:$E$155</c:f>
              <c:strCache>
                <c:ptCount val="4"/>
                <c:pt idx="0">
                  <c:v>All (n=204)</c:v>
                </c:pt>
                <c:pt idx="1">
                  <c:v>2000-2005 (n=24)</c:v>
                </c:pt>
                <c:pt idx="2">
                  <c:v>2006-2010 (n=42)</c:v>
                </c:pt>
                <c:pt idx="3">
                  <c:v>2011-2015 (n=174)</c:v>
                </c:pt>
              </c:strCache>
            </c:strRef>
          </c:cat>
          <c:val>
            <c:numRef>
              <c:f>Sheet1!$B$158:$E$158</c:f>
              <c:numCache>
                <c:formatCode>###0</c:formatCode>
                <c:ptCount val="4"/>
                <c:pt idx="0" formatCode="General">
                  <c:v>4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979-4273-BF63-54B5F351C16E}"/>
            </c:ext>
          </c:extLst>
        </c:ser>
        <c:ser>
          <c:idx val="3"/>
          <c:order val="3"/>
          <c:tx>
            <c:strRef>
              <c:f>Sheet1!$A$159</c:f>
              <c:strCache>
                <c:ptCount val="1"/>
                <c:pt idx="0">
                  <c:v>Non-frailty tool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Sheet1!$B$155:$E$155</c:f>
              <c:strCache>
                <c:ptCount val="4"/>
                <c:pt idx="0">
                  <c:v>All (n=204)</c:v>
                </c:pt>
                <c:pt idx="1">
                  <c:v>2000-2005 (n=24)</c:v>
                </c:pt>
                <c:pt idx="2">
                  <c:v>2006-2010 (n=42)</c:v>
                </c:pt>
                <c:pt idx="3">
                  <c:v>2011-2015 (n=174)</c:v>
                </c:pt>
              </c:strCache>
            </c:strRef>
          </c:cat>
          <c:val>
            <c:numRef>
              <c:f>Sheet1!$B$159:$E$159</c:f>
              <c:numCache>
                <c:formatCode>###0</c:formatCode>
                <c:ptCount val="4"/>
                <c:pt idx="0" formatCode="General">
                  <c:v>57</c:v>
                </c:pt>
                <c:pt idx="1">
                  <c:v>2</c:v>
                </c:pt>
                <c:pt idx="2">
                  <c:v>7</c:v>
                </c:pt>
                <c:pt idx="3">
                  <c:v>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979-4273-BF63-54B5F351C1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97388928"/>
        <c:axId val="497390720"/>
      </c:barChart>
      <c:catAx>
        <c:axId val="497388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" cap="flat" cmpd="sng" algn="ctr">
            <a:solidFill>
              <a:schemeClr val="bg1">
                <a:lumMod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97390720"/>
        <c:crosses val="autoZero"/>
        <c:auto val="1"/>
        <c:lblAlgn val="ctr"/>
        <c:lblOffset val="100"/>
        <c:noMultiLvlLbl val="0"/>
      </c:catAx>
      <c:valAx>
        <c:axId val="49739072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% of articles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%" sourceLinked="1"/>
        <c:majorTickMark val="none"/>
        <c:minorTickMark val="none"/>
        <c:tickLblPos val="nextTo"/>
        <c:spPr>
          <a:noFill/>
          <a:ln w="1270"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97388928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Sheet1!$A$184:$A$202</c:f>
              <c:strCache>
                <c:ptCount val="19"/>
                <c:pt idx="0">
                  <c:v>Life Space Assessment</c:v>
                </c:pt>
                <c:pt idx="1">
                  <c:v>Short Physical Performance Battery</c:v>
                </c:pt>
                <c:pt idx="2">
                  <c:v>Multidimensional Prognosis Index</c:v>
                </c:pt>
                <c:pt idx="3">
                  <c:v>Gronigen Frailty Indicator</c:v>
                </c:pt>
                <c:pt idx="4">
                  <c:v>FRAIL scale</c:v>
                </c:pt>
                <c:pt idx="5">
                  <c:v>Barthel Index</c:v>
                </c:pt>
                <c:pt idx="6">
                  <c:v>Tilburg Frailty Indicator</c:v>
                </c:pt>
                <c:pt idx="7">
                  <c:v>Study of Osteoporotic Fracture Index</c:v>
                </c:pt>
                <c:pt idx="8">
                  <c:v>Grip Strength</c:v>
                </c:pt>
                <c:pt idx="9">
                  <c:v>Rockwood Geriatric Frailty Status </c:v>
                </c:pt>
                <c:pt idx="10">
                  <c:v>Balducci criteria</c:v>
                </c:pt>
                <c:pt idx="11">
                  <c:v>Vulnerable Elders Survery </c:v>
                </c:pt>
                <c:pt idx="12">
                  <c:v>Winodgrad Index</c:v>
                </c:pt>
                <c:pt idx="13">
                  <c:v>Edmonton Frailty Scale</c:v>
                </c:pt>
                <c:pt idx="14">
                  <c:v>GEM criteria</c:v>
                </c:pt>
                <c:pt idx="15">
                  <c:v>Identification of Seniors at Risk </c:v>
                </c:pt>
                <c:pt idx="16">
                  <c:v>Frailty Phenotype</c:v>
                </c:pt>
                <c:pt idx="17">
                  <c:v>Frailty Index</c:v>
                </c:pt>
                <c:pt idx="18">
                  <c:v>Clinical Frailty Scale</c:v>
                </c:pt>
              </c:strCache>
            </c:strRef>
          </c:cat>
          <c:val>
            <c:numRef>
              <c:f>Sheet1!$B$184:$B$202</c:f>
              <c:numCache>
                <c:formatCode>General</c:formatCode>
                <c:ptCount val="19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3</c:v>
                </c:pt>
                <c:pt idx="8">
                  <c:v>4</c:v>
                </c:pt>
                <c:pt idx="9">
                  <c:v>5</c:v>
                </c:pt>
                <c:pt idx="10">
                  <c:v>5</c:v>
                </c:pt>
                <c:pt idx="11">
                  <c:v>5</c:v>
                </c:pt>
                <c:pt idx="12">
                  <c:v>7</c:v>
                </c:pt>
                <c:pt idx="13">
                  <c:v>10</c:v>
                </c:pt>
                <c:pt idx="14">
                  <c:v>12</c:v>
                </c:pt>
                <c:pt idx="15">
                  <c:v>12</c:v>
                </c:pt>
                <c:pt idx="16">
                  <c:v>28</c:v>
                </c:pt>
                <c:pt idx="17">
                  <c:v>28</c:v>
                </c:pt>
                <c:pt idx="18">
                  <c:v>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F46-4C94-8FA2-5FF76D3356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97551232"/>
        <c:axId val="497552768"/>
      </c:barChart>
      <c:catAx>
        <c:axId val="4975512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" cap="flat" cmpd="sng" algn="ctr">
            <a:solidFill>
              <a:schemeClr val="bg1">
                <a:lumMod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97552768"/>
        <c:crosses val="autoZero"/>
        <c:auto val="1"/>
        <c:lblAlgn val="ctr"/>
        <c:lblOffset val="100"/>
        <c:noMultiLvlLbl val="0"/>
      </c:catAx>
      <c:valAx>
        <c:axId val="4975527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Number of articles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1270"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97551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B09E32-2F3A-40D7-93C2-8DC518C22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20</Pages>
  <Words>7690</Words>
  <Characters>45068</Characters>
  <Application>Microsoft Office Word</Application>
  <DocSecurity>0</DocSecurity>
  <Lines>850</Lines>
  <Paragraphs>667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CDHA</Company>
  <LinksUpToDate>false</LinksUpToDate>
  <CharactersWithSpaces>52091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Squires, EmmaJean</dc:creator>
  <cp:lastModifiedBy>TBANIGA</cp:lastModifiedBy>
  <cp:revision>6</cp:revision>
  <dcterms:created xsi:type="dcterms:W3CDTF">2018-05-17T17:53:00Z</dcterms:created>
  <dcterms:modified xsi:type="dcterms:W3CDTF">2018-05-24T02:10:00Z</dcterms:modified>
</cp:coreProperties>
</file>