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EFB" w:rsidRPr="0050059B" w:rsidRDefault="00E00EFB" w:rsidP="00E00EFB">
      <w:pPr>
        <w:rPr>
          <w:szCs w:val="24"/>
        </w:rPr>
      </w:pPr>
      <w:r w:rsidRPr="0050059B">
        <w:rPr>
          <w:b/>
          <w:szCs w:val="24"/>
        </w:rPr>
        <w:t>Additional file 2</w:t>
      </w:r>
      <w:r w:rsidRPr="0050059B">
        <w:rPr>
          <w:szCs w:val="24"/>
        </w:rPr>
        <w:t xml:space="preserve">: </w:t>
      </w:r>
      <w:r w:rsidRPr="0050059B">
        <w:rPr>
          <w:color w:val="000000" w:themeColor="text1"/>
          <w:szCs w:val="24"/>
          <w:lang w:val="en-US"/>
        </w:rPr>
        <w:t>Characteristics of participants at t</w:t>
      </w:r>
      <w:r w:rsidRPr="0050059B">
        <w:rPr>
          <w:color w:val="000000" w:themeColor="text1"/>
          <w:szCs w:val="24"/>
          <w:vertAlign w:val="subscript"/>
          <w:lang w:val="en-US"/>
        </w:rPr>
        <w:t>1</w:t>
      </w:r>
      <w:r w:rsidRPr="0050059B">
        <w:rPr>
          <w:color w:val="000000" w:themeColor="text1"/>
          <w:szCs w:val="24"/>
          <w:lang w:val="en-US"/>
        </w:rPr>
        <w:t xml:space="preserve"> stratified by dropout</w:t>
      </w:r>
    </w:p>
    <w:p w:rsidR="002B7C1E" w:rsidRPr="002B7C1E" w:rsidRDefault="002B7C1E" w:rsidP="00E00EFB">
      <w:pPr>
        <w:pStyle w:val="Beschriftung"/>
        <w:keepNext/>
        <w:spacing w:after="0"/>
        <w:rPr>
          <w:i w:val="0"/>
          <w:color w:val="000000" w:themeColor="text1"/>
          <w:sz w:val="22"/>
          <w:szCs w:val="22"/>
        </w:rPr>
      </w:pPr>
      <w:r w:rsidRPr="002B7C1E">
        <w:rPr>
          <w:b/>
          <w:i w:val="0"/>
          <w:color w:val="000000" w:themeColor="text1"/>
          <w:sz w:val="22"/>
          <w:szCs w:val="22"/>
        </w:rPr>
        <w:t>Table A2</w:t>
      </w:r>
      <w:r w:rsidRPr="002B7C1E">
        <w:rPr>
          <w:i w:val="0"/>
          <w:color w:val="000000" w:themeColor="text1"/>
          <w:sz w:val="22"/>
          <w:szCs w:val="22"/>
        </w:rPr>
        <w:t xml:space="preserve">: </w:t>
      </w:r>
      <w:r w:rsidRPr="002B7C1E">
        <w:rPr>
          <w:i w:val="0"/>
          <w:color w:val="000000" w:themeColor="text1"/>
          <w:sz w:val="22"/>
          <w:szCs w:val="22"/>
          <w:lang w:val="en-US"/>
        </w:rPr>
        <w:t>Characteristics of participants at t</w:t>
      </w:r>
      <w:r w:rsidRPr="002B7C1E">
        <w:rPr>
          <w:i w:val="0"/>
          <w:color w:val="000000" w:themeColor="text1"/>
          <w:sz w:val="22"/>
          <w:szCs w:val="22"/>
          <w:vertAlign w:val="subscript"/>
          <w:lang w:val="en-US"/>
        </w:rPr>
        <w:t>1</w:t>
      </w:r>
      <w:r w:rsidRPr="002B7C1E">
        <w:rPr>
          <w:i w:val="0"/>
          <w:color w:val="000000" w:themeColor="text1"/>
          <w:sz w:val="22"/>
          <w:szCs w:val="22"/>
          <w:lang w:val="en-US"/>
        </w:rPr>
        <w:t xml:space="preserve"> stratified by dropout (n = 809)</w:t>
      </w:r>
    </w:p>
    <w:tbl>
      <w:tblPr>
        <w:tblW w:w="11112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309"/>
        <w:gridCol w:w="1474"/>
        <w:gridCol w:w="680"/>
        <w:gridCol w:w="1701"/>
        <w:gridCol w:w="1701"/>
        <w:gridCol w:w="1247"/>
      </w:tblGrid>
      <w:tr w:rsidR="002B7C1E" w:rsidRPr="00E50A36" w:rsidTr="00503508">
        <w:tc>
          <w:tcPr>
            <w:tcW w:w="43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7C1E" w:rsidRPr="00E50A36" w:rsidRDefault="002B7C1E" w:rsidP="00503508">
            <w:pPr>
              <w:spacing w:line="360" w:lineRule="auto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7C1E" w:rsidRPr="00E50A36" w:rsidRDefault="002B7C1E" w:rsidP="00503508">
            <w:pPr>
              <w:spacing w:line="360" w:lineRule="auto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B7C1E" w:rsidRPr="00E50A36" w:rsidRDefault="002B7C1E" w:rsidP="00503508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B7C1E" w:rsidRPr="00E50A36" w:rsidRDefault="002B7C1E" w:rsidP="00503508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No dropouts</w:t>
            </w:r>
          </w:p>
          <w:p w:rsidR="002B7C1E" w:rsidRPr="00E50A36" w:rsidRDefault="002B7C1E" w:rsidP="00503508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(69.6%)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7C1E" w:rsidRPr="00E50A36" w:rsidRDefault="002B7C1E" w:rsidP="00503508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Dropouts</w:t>
            </w:r>
          </w:p>
          <w:p w:rsidR="002B7C1E" w:rsidRPr="00E50A36" w:rsidRDefault="002B7C1E" w:rsidP="00503508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(30.4%)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7C1E" w:rsidRPr="00E50A36" w:rsidRDefault="002B7C1E" w:rsidP="00503508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P-value</w:t>
            </w: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Utilization of long-term care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yes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99 (17.6%)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99 (40.2%)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5A2D01">
              <w:rPr>
                <w:rFonts w:cs="Times New Roman"/>
                <w:b/>
                <w:color w:val="000000"/>
                <w:sz w:val="22"/>
                <w:lang w:val="en-US"/>
              </w:rPr>
              <w:t>&lt; 0.0001</w:t>
            </w:r>
            <w:r w:rsidRPr="001D22FC">
              <w:rPr>
                <w:rFonts w:cs="Times New Roman"/>
                <w:color w:val="000000"/>
                <w:sz w:val="22"/>
                <w:vertAlign w:val="superscript"/>
                <w:lang w:val="en-US"/>
              </w:rPr>
              <w:t>b</w:t>
            </w: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Predisposing factors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Cs/>
                <w:color w:val="000000"/>
                <w:sz w:val="22"/>
                <w:lang w:val="en-US"/>
              </w:rPr>
              <w:t>Age in years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total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809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77.2 (6.0)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81.2 (6.4)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vertAlign w:val="superscript"/>
                <w:lang w:val="en-US"/>
              </w:rPr>
            </w:pPr>
            <w:r w:rsidRPr="005A2D01">
              <w:rPr>
                <w:rFonts w:cs="Times New Roman"/>
                <w:b/>
                <w:color w:val="000000"/>
                <w:sz w:val="22"/>
                <w:lang w:val="en-US"/>
              </w:rPr>
              <w:t>&lt; 0.0001</w:t>
            </w:r>
            <w:r w:rsidRPr="001D22FC">
              <w:rPr>
                <w:rFonts w:cs="Times New Roman"/>
                <w:color w:val="000000"/>
                <w:sz w:val="22"/>
                <w:vertAlign w:val="superscript"/>
                <w:lang w:val="en-US"/>
              </w:rPr>
              <w:t>a</w:t>
            </w: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Cs/>
                <w:color w:val="000000"/>
                <w:sz w:val="22"/>
                <w:lang w:val="en-US"/>
              </w:rPr>
              <w:t>Sex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female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809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273 (48.5)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129 (52.4%)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vertAlign w:val="superscript"/>
                <w:lang w:val="en-US"/>
              </w:rPr>
            </w:pPr>
            <w:r w:rsidRPr="001D22FC">
              <w:rPr>
                <w:rFonts w:cs="Times New Roman"/>
                <w:color w:val="000000"/>
                <w:sz w:val="22"/>
                <w:lang w:val="en-US"/>
              </w:rPr>
              <w:t>0.3014</w:t>
            </w:r>
            <w:r w:rsidRPr="001D22FC">
              <w:rPr>
                <w:rFonts w:cs="Times New Roman"/>
                <w:color w:val="000000"/>
                <w:sz w:val="22"/>
                <w:vertAlign w:val="superscript"/>
                <w:lang w:val="en-US"/>
              </w:rPr>
              <w:t>b</w:t>
            </w: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Cs/>
                <w:color w:val="000000"/>
                <w:sz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lang w:val="en-US"/>
              </w:rPr>
              <w:t>E</w:t>
            </w:r>
            <w:r w:rsidRPr="00E50A36">
              <w:rPr>
                <w:rFonts w:cs="Times New Roman"/>
                <w:bCs/>
                <w:color w:val="000000"/>
                <w:sz w:val="22"/>
                <w:lang w:val="en-US"/>
              </w:rPr>
              <w:t>ducation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low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809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359 (63.8%)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188 (76.4%)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vertAlign w:val="superscript"/>
                <w:lang w:val="en-US"/>
              </w:rPr>
            </w:pPr>
            <w:r w:rsidRPr="005A2D01">
              <w:rPr>
                <w:rFonts w:cs="Times New Roman"/>
                <w:b/>
                <w:color w:val="000000"/>
                <w:sz w:val="22"/>
                <w:lang w:val="en-US"/>
              </w:rPr>
              <w:t>0.0018</w:t>
            </w:r>
            <w:r w:rsidRPr="001D22FC">
              <w:rPr>
                <w:rFonts w:cs="Times New Roman"/>
                <w:color w:val="000000"/>
                <w:sz w:val="22"/>
                <w:vertAlign w:val="superscript"/>
                <w:lang w:val="en-US"/>
              </w:rPr>
              <w:t>b</w:t>
            </w: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middle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118 (21.0%)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35 (14.2%)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high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86 (15.3%)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23 (9.4%)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Enabling factors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rPr>
                <w:rFonts w:cs="Times New Roman"/>
                <w:sz w:val="22"/>
                <w:lang w:val="en-US"/>
              </w:rPr>
            </w:pPr>
            <w:r w:rsidRPr="00E50A36">
              <w:rPr>
                <w:rFonts w:cs="Times New Roman"/>
                <w:sz w:val="22"/>
                <w:lang w:val="en-US"/>
              </w:rPr>
              <w:t xml:space="preserve">Living </w:t>
            </w:r>
            <w:r>
              <w:rPr>
                <w:rFonts w:cs="Times New Roman"/>
                <w:sz w:val="22"/>
                <w:lang w:val="en-US"/>
              </w:rPr>
              <w:t>arrangement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jc w:val="left"/>
              <w:rPr>
                <w:rFonts w:cs="Times New Roman"/>
                <w:sz w:val="22"/>
                <w:lang w:val="en-US"/>
              </w:rPr>
            </w:pPr>
            <w:r w:rsidRPr="00E50A36">
              <w:rPr>
                <w:rFonts w:cs="Times New Roman"/>
                <w:sz w:val="22"/>
                <w:lang w:val="en-US"/>
              </w:rPr>
              <w:t>alone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jc w:val="right"/>
              <w:rPr>
                <w:rFonts w:cs="Times New Roman"/>
                <w:sz w:val="22"/>
                <w:lang w:val="en-US"/>
              </w:rPr>
            </w:pPr>
            <w:r w:rsidRPr="00E50A36">
              <w:rPr>
                <w:rFonts w:cs="Times New Roman"/>
                <w:sz w:val="22"/>
                <w:lang w:val="en-US"/>
              </w:rPr>
              <w:t>809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jc w:val="right"/>
              <w:rPr>
                <w:rFonts w:cs="Times New Roman"/>
                <w:sz w:val="22"/>
                <w:lang w:val="en-US"/>
              </w:rPr>
            </w:pPr>
            <w:r w:rsidRPr="009773D7">
              <w:rPr>
                <w:rFonts w:cs="Times New Roman"/>
                <w:sz w:val="22"/>
                <w:lang w:val="en-US"/>
              </w:rPr>
              <w:t>177 (31.4%)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jc w:val="right"/>
              <w:rPr>
                <w:rFonts w:cs="Times New Roman"/>
                <w:sz w:val="22"/>
                <w:lang w:val="en-US"/>
              </w:rPr>
            </w:pPr>
            <w:r w:rsidRPr="00E50A36">
              <w:rPr>
                <w:rFonts w:cs="Times New Roman"/>
                <w:sz w:val="22"/>
                <w:lang w:val="en-US"/>
              </w:rPr>
              <w:t>105 (42.7%)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jc w:val="right"/>
              <w:rPr>
                <w:rFonts w:cs="Times New Roman"/>
                <w:sz w:val="22"/>
                <w:lang w:val="en-US"/>
              </w:rPr>
            </w:pPr>
            <w:r w:rsidRPr="005A2D01">
              <w:rPr>
                <w:rFonts w:cs="Times New Roman"/>
                <w:b/>
                <w:sz w:val="22"/>
                <w:lang w:val="en-US"/>
              </w:rPr>
              <w:t>0.0020</w:t>
            </w:r>
            <w:r w:rsidRPr="001D22FC">
              <w:rPr>
                <w:rFonts w:cs="Times New Roman"/>
                <w:sz w:val="22"/>
                <w:vertAlign w:val="superscript"/>
                <w:lang w:val="en-US"/>
              </w:rPr>
              <w:t>b</w:t>
            </w: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Cs/>
                <w:color w:val="000000"/>
                <w:sz w:val="22"/>
                <w:lang w:val="en-US"/>
              </w:rPr>
              <w:t>Per capita income in €/ month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total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766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1173.8 (603.9)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1056.0 (508.5)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vertAlign w:val="superscript"/>
                <w:lang w:val="en-US"/>
              </w:rPr>
            </w:pPr>
            <w:r w:rsidRPr="005A2D01">
              <w:rPr>
                <w:rFonts w:cs="Times New Roman"/>
                <w:b/>
                <w:color w:val="000000"/>
                <w:sz w:val="22"/>
                <w:lang w:val="en-US"/>
              </w:rPr>
              <w:t>0.0059</w:t>
            </w:r>
            <w:r w:rsidRPr="001D22FC">
              <w:rPr>
                <w:rFonts w:cs="Times New Roman"/>
                <w:sz w:val="22"/>
                <w:vertAlign w:val="superscript"/>
                <w:lang w:val="en-US"/>
              </w:rPr>
              <w:t>a</w:t>
            </w: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&lt; 875 €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121 (22.5%)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60 (26.3%)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vertAlign w:val="superscript"/>
                <w:lang w:val="en-US"/>
              </w:rPr>
            </w:pPr>
            <w:r w:rsidRPr="005A2D01">
              <w:rPr>
                <w:rFonts w:cs="Times New Roman"/>
                <w:b/>
                <w:color w:val="000000"/>
                <w:sz w:val="22"/>
                <w:lang w:val="en-US"/>
              </w:rPr>
              <w:t>0.0690</w:t>
            </w:r>
            <w:r w:rsidRPr="001D22FC">
              <w:rPr>
                <w:rFonts w:cs="Times New Roman"/>
                <w:color w:val="000000"/>
                <w:sz w:val="22"/>
                <w:vertAlign w:val="superscript"/>
                <w:lang w:val="en-US"/>
              </w:rPr>
              <w:t>b</w:t>
            </w: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875-1,124 €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132 (24.5%)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66 (29.0%)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jc w:val="left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1,125-1,374 €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131 (24.4%)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57 (25.0%)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≥ 1,375 €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9773D7">
              <w:rPr>
                <w:rFonts w:cs="Times New Roman"/>
                <w:color w:val="000000"/>
                <w:sz w:val="22"/>
                <w:lang w:val="en-US"/>
              </w:rPr>
              <w:t>154 (28.6%)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45 (19.7%)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Need factors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highlight w:val="yellow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Cs/>
                <w:color w:val="000000"/>
                <w:sz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lang w:val="en-US"/>
              </w:rPr>
              <w:t>Multimorbidity in no. of chronic conditions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total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800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2B7C1E" w:rsidRPr="009773D7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highlight w:val="yellow"/>
                <w:lang w:val="en-US"/>
              </w:rPr>
            </w:pPr>
            <w:r w:rsidRPr="00C237A1">
              <w:rPr>
                <w:rFonts w:cs="Times New Roman"/>
                <w:color w:val="000000"/>
                <w:sz w:val="22"/>
                <w:lang w:val="en-US"/>
              </w:rPr>
              <w:t>2.4 (1.5)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color w:val="000000"/>
                <w:sz w:val="22"/>
                <w:lang w:val="en-US"/>
              </w:rPr>
              <w:t>3.0 (1.6)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color w:val="000000"/>
                <w:sz w:val="22"/>
                <w:vertAlign w:val="superscript"/>
                <w:lang w:val="en-US"/>
              </w:rPr>
            </w:pPr>
            <w:r w:rsidRPr="005A2D01">
              <w:rPr>
                <w:rFonts w:cs="Times New Roman"/>
                <w:b/>
                <w:color w:val="000000"/>
                <w:sz w:val="22"/>
                <w:lang w:val="en-US"/>
              </w:rPr>
              <w:t>&lt; 0.0001</w:t>
            </w:r>
            <w:r w:rsidRPr="001D22FC">
              <w:rPr>
                <w:rFonts w:cs="Times New Roman"/>
                <w:color w:val="000000"/>
                <w:sz w:val="22"/>
                <w:vertAlign w:val="superscript"/>
                <w:lang w:val="en-US"/>
              </w:rPr>
              <w:t>a</w:t>
            </w:r>
          </w:p>
        </w:tc>
      </w:tr>
      <w:tr w:rsidR="002B7C1E" w:rsidRPr="00E50A36" w:rsidTr="00503508">
        <w:trPr>
          <w:trHeight w:val="340"/>
        </w:trPr>
        <w:tc>
          <w:tcPr>
            <w:tcW w:w="43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ind w:left="227"/>
              <w:contextualSpacing/>
              <w:rPr>
                <w:rFonts w:cs="Times New Roman"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Cs/>
                <w:color w:val="000000"/>
                <w:sz w:val="22"/>
                <w:lang w:val="en-US"/>
              </w:rPr>
              <w:t>Disability score (HAQ-DI)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left"/>
              <w:rPr>
                <w:rFonts w:cs="Times New Roman"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Cs/>
                <w:color w:val="000000"/>
                <w:sz w:val="22"/>
                <w:lang w:val="en-US"/>
              </w:rPr>
              <w:t>total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Cs/>
                <w:color w:val="000000"/>
                <w:sz w:val="22"/>
                <w:lang w:val="en-US"/>
              </w:rPr>
              <w:t>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B7C1E" w:rsidRPr="00C237A1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bCs/>
                <w:color w:val="000000"/>
                <w:sz w:val="22"/>
                <w:lang w:val="en-US"/>
              </w:rPr>
            </w:pPr>
            <w:r w:rsidRPr="00C237A1">
              <w:rPr>
                <w:rFonts w:cs="Times New Roman"/>
                <w:bCs/>
                <w:color w:val="000000"/>
                <w:sz w:val="22"/>
                <w:lang w:val="en-US"/>
              </w:rPr>
              <w:t>0.368 (0.5)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B7C1E" w:rsidRPr="00E50A36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bCs/>
                <w:color w:val="000000"/>
                <w:sz w:val="22"/>
                <w:lang w:val="en-US"/>
              </w:rPr>
            </w:pPr>
            <w:r w:rsidRPr="00E50A36">
              <w:rPr>
                <w:rFonts w:cs="Times New Roman"/>
                <w:bCs/>
                <w:color w:val="000000"/>
                <w:sz w:val="22"/>
                <w:lang w:val="en-US"/>
              </w:rPr>
              <w:t>0.817 (0.9)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B7C1E" w:rsidRPr="001D22FC" w:rsidRDefault="002B7C1E" w:rsidP="00503508">
            <w:pPr>
              <w:spacing w:line="360" w:lineRule="auto"/>
              <w:contextualSpacing/>
              <w:jc w:val="right"/>
              <w:rPr>
                <w:rFonts w:cs="Times New Roman"/>
                <w:bCs/>
                <w:color w:val="000000"/>
                <w:sz w:val="22"/>
                <w:lang w:val="en-US"/>
              </w:rPr>
            </w:pPr>
            <w:r w:rsidRPr="005A2D01"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&lt; 0.0001</w:t>
            </w:r>
            <w:r w:rsidRPr="001D22FC">
              <w:rPr>
                <w:rFonts w:cs="Times New Roman"/>
                <w:bCs/>
                <w:color w:val="000000"/>
                <w:sz w:val="22"/>
                <w:vertAlign w:val="superscript"/>
                <w:lang w:val="en-US"/>
              </w:rPr>
              <w:t>a</w:t>
            </w:r>
          </w:p>
        </w:tc>
      </w:tr>
    </w:tbl>
    <w:p w:rsidR="002B7C1E" w:rsidRPr="002B7C1E" w:rsidRDefault="002B7C1E" w:rsidP="002B7C1E">
      <w:pPr>
        <w:spacing w:line="240" w:lineRule="auto"/>
        <w:rPr>
          <w:color w:val="000000" w:themeColor="text1"/>
          <w:sz w:val="20"/>
          <w:szCs w:val="20"/>
          <w:lang w:val="en-US"/>
        </w:rPr>
      </w:pPr>
      <w:r w:rsidRPr="002B7C1E">
        <w:rPr>
          <w:color w:val="000000" w:themeColor="text1"/>
          <w:sz w:val="20"/>
          <w:szCs w:val="20"/>
          <w:lang w:val="en-US"/>
        </w:rPr>
        <w:t>HAQ-DI: Health Assessment Questionnaire Disability Index</w:t>
      </w:r>
    </w:p>
    <w:p w:rsidR="002B7C1E" w:rsidRPr="002B7C1E" w:rsidRDefault="002B7C1E" w:rsidP="002B7C1E">
      <w:pPr>
        <w:spacing w:line="240" w:lineRule="auto"/>
        <w:rPr>
          <w:color w:val="000000" w:themeColor="text1"/>
          <w:sz w:val="20"/>
          <w:szCs w:val="20"/>
          <w:lang w:val="en-US"/>
        </w:rPr>
      </w:pPr>
      <w:r w:rsidRPr="002B7C1E">
        <w:rPr>
          <w:color w:val="000000" w:themeColor="text1"/>
          <w:sz w:val="20"/>
          <w:szCs w:val="20"/>
          <w:lang w:val="en-US"/>
        </w:rPr>
        <w:t xml:space="preserve">Bold numbers: significant at p </w:t>
      </w:r>
      <w:r w:rsidRPr="002B7C1E">
        <w:rPr>
          <w:rFonts w:cs="Times New Roman"/>
          <w:color w:val="000000" w:themeColor="text1"/>
          <w:sz w:val="20"/>
          <w:szCs w:val="20"/>
          <w:lang w:val="en-US"/>
        </w:rPr>
        <w:t>≤</w:t>
      </w:r>
      <w:r w:rsidRPr="002B7C1E">
        <w:rPr>
          <w:color w:val="000000" w:themeColor="text1"/>
          <w:sz w:val="20"/>
          <w:szCs w:val="20"/>
          <w:lang w:val="en-US"/>
        </w:rPr>
        <w:t xml:space="preserve"> 0.05</w:t>
      </w:r>
    </w:p>
    <w:p w:rsidR="002B7C1E" w:rsidRPr="002B7C1E" w:rsidRDefault="002B7C1E" w:rsidP="002B7C1E">
      <w:pPr>
        <w:spacing w:line="240" w:lineRule="auto"/>
        <w:rPr>
          <w:color w:val="000000" w:themeColor="text1"/>
          <w:sz w:val="20"/>
          <w:szCs w:val="20"/>
          <w:lang w:val="en-US"/>
        </w:rPr>
      </w:pPr>
      <w:r w:rsidRPr="002B7C1E">
        <w:rPr>
          <w:color w:val="000000" w:themeColor="text1"/>
          <w:sz w:val="20"/>
          <w:szCs w:val="20"/>
          <w:lang w:val="en-US"/>
        </w:rPr>
        <w:t>N = 809 due to one excluded individual at t</w:t>
      </w:r>
      <w:r w:rsidRPr="002B7C1E">
        <w:rPr>
          <w:color w:val="000000" w:themeColor="text1"/>
          <w:sz w:val="20"/>
          <w:szCs w:val="20"/>
          <w:vertAlign w:val="subscript"/>
          <w:lang w:val="en-US"/>
        </w:rPr>
        <w:t>2</w:t>
      </w:r>
      <w:r w:rsidRPr="002B7C1E">
        <w:rPr>
          <w:color w:val="000000" w:themeColor="text1"/>
          <w:sz w:val="20"/>
          <w:szCs w:val="20"/>
          <w:lang w:val="en-US"/>
        </w:rPr>
        <w:t xml:space="preserve"> because of missing information in utilization of long-term care (see subchapter “Statistical analysis”) </w:t>
      </w:r>
    </w:p>
    <w:p w:rsidR="002B7C1E" w:rsidRPr="002B7C1E" w:rsidRDefault="002B7C1E" w:rsidP="002B7C1E">
      <w:pPr>
        <w:spacing w:line="240" w:lineRule="auto"/>
        <w:rPr>
          <w:color w:val="000000" w:themeColor="text1"/>
          <w:sz w:val="20"/>
          <w:szCs w:val="20"/>
          <w:lang w:val="en-US"/>
        </w:rPr>
      </w:pPr>
      <w:r w:rsidRPr="002B7C1E">
        <w:rPr>
          <w:color w:val="000000" w:themeColor="text1"/>
          <w:sz w:val="20"/>
          <w:szCs w:val="20"/>
          <w:lang w:val="en-US"/>
        </w:rPr>
        <w:t xml:space="preserve">Data presented as n (%)/ mean (standard deviation) | any discrepancies in percentages due to rounding </w:t>
      </w:r>
    </w:p>
    <w:p w:rsidR="00F96C34" w:rsidRPr="00E00EFB" w:rsidRDefault="002B7C1E" w:rsidP="00E00EFB">
      <w:pPr>
        <w:spacing w:line="240" w:lineRule="auto"/>
        <w:rPr>
          <w:color w:val="000000" w:themeColor="text1"/>
          <w:lang w:val="en-US"/>
        </w:rPr>
      </w:pPr>
      <w:r w:rsidRPr="002B7C1E">
        <w:rPr>
          <w:color w:val="000000" w:themeColor="text1"/>
          <w:sz w:val="20"/>
          <w:szCs w:val="20"/>
          <w:vertAlign w:val="superscript"/>
          <w:lang w:val="en-US"/>
        </w:rPr>
        <w:t xml:space="preserve">a </w:t>
      </w:r>
      <w:r w:rsidRPr="002B7C1E">
        <w:rPr>
          <w:color w:val="000000" w:themeColor="text1"/>
          <w:sz w:val="20"/>
          <w:szCs w:val="20"/>
          <w:lang w:val="en-US"/>
        </w:rPr>
        <w:t xml:space="preserve">based on t-test </w:t>
      </w:r>
      <w:r w:rsidRPr="002B7C1E">
        <w:rPr>
          <w:color w:val="000000" w:themeColor="text1"/>
          <w:sz w:val="20"/>
          <w:szCs w:val="20"/>
          <w:vertAlign w:val="superscript"/>
          <w:lang w:val="en-US"/>
        </w:rPr>
        <w:t xml:space="preserve">b </w:t>
      </w:r>
      <w:r w:rsidRPr="002B7C1E">
        <w:rPr>
          <w:color w:val="000000" w:themeColor="text1"/>
          <w:sz w:val="20"/>
          <w:szCs w:val="20"/>
          <w:lang w:val="en-US"/>
        </w:rPr>
        <w:t xml:space="preserve">based on chi2-test </w:t>
      </w:r>
    </w:p>
    <w:sectPr w:rsidR="00F96C34" w:rsidRPr="00E00EFB" w:rsidSect="002B7C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FC9" w:rsidRDefault="002C7FC9" w:rsidP="00C44364">
      <w:pPr>
        <w:spacing w:line="240" w:lineRule="auto"/>
      </w:pPr>
      <w:r>
        <w:separator/>
      </w:r>
    </w:p>
  </w:endnote>
  <w:endnote w:type="continuationSeparator" w:id="0">
    <w:p w:rsidR="002C7FC9" w:rsidRDefault="002C7FC9" w:rsidP="00C443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60C" w:rsidRDefault="000016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60C" w:rsidRDefault="0000160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60C" w:rsidRDefault="000016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FC9" w:rsidRDefault="002C7FC9" w:rsidP="00C44364">
      <w:pPr>
        <w:spacing w:line="240" w:lineRule="auto"/>
      </w:pPr>
      <w:r>
        <w:separator/>
      </w:r>
    </w:p>
  </w:footnote>
  <w:footnote w:type="continuationSeparator" w:id="0">
    <w:p w:rsidR="002C7FC9" w:rsidRDefault="002C7FC9" w:rsidP="00C443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60C" w:rsidRDefault="000016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64" w:rsidRPr="00416584" w:rsidRDefault="00C44364" w:rsidP="00C44364">
    <w:pPr>
      <w:pStyle w:val="Kopfzeile"/>
      <w:rPr>
        <w:lang w:val="de-DE"/>
      </w:rPr>
    </w:pPr>
    <w:r w:rsidRPr="00416584">
      <w:rPr>
        <w:lang w:val="de-DE"/>
      </w:rPr>
      <w:t xml:space="preserve">Additional </w:t>
    </w:r>
    <w:proofErr w:type="spellStart"/>
    <w:r w:rsidRPr="00416584">
      <w:rPr>
        <w:lang w:val="de-DE"/>
      </w:rPr>
      <w:t>files</w:t>
    </w:r>
    <w:proofErr w:type="spellEnd"/>
    <w:r>
      <w:ptab w:relativeTo="margin" w:alignment="center" w:leader="none"/>
    </w:r>
    <w:proofErr w:type="spellStart"/>
    <w:r>
      <w:t>Steinbeisser</w:t>
    </w:r>
    <w:proofErr w:type="spellEnd"/>
    <w:r>
      <w:t xml:space="preserve"> et al.</w:t>
    </w:r>
    <w:r>
      <w:ptab w:relativeTo="margin" w:alignment="right" w:leader="none"/>
    </w:r>
    <w:r w:rsidR="00DC1752">
      <w:t>2018/</w:t>
    </w:r>
    <w:r w:rsidR="0000160C">
      <w:t>05</w:t>
    </w:r>
    <w:bookmarkStart w:id="0" w:name="_GoBack"/>
    <w:bookmarkEnd w:id="0"/>
  </w:p>
  <w:p w:rsidR="00C44364" w:rsidRDefault="00C4436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60C" w:rsidRDefault="0000160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1E"/>
    <w:rsid w:val="0000160C"/>
    <w:rsid w:val="002B7C1E"/>
    <w:rsid w:val="002C7FC9"/>
    <w:rsid w:val="003F0363"/>
    <w:rsid w:val="0050059B"/>
    <w:rsid w:val="006C2B45"/>
    <w:rsid w:val="00C40D37"/>
    <w:rsid w:val="00C44364"/>
    <w:rsid w:val="00DC1752"/>
    <w:rsid w:val="00E00EFB"/>
    <w:rsid w:val="00F9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8630"/>
  <w15:chartTrackingRefBased/>
  <w15:docId w15:val="{2F1EC6EF-DB3C-435F-8459-ABD74B4D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7C1E"/>
    <w:pPr>
      <w:spacing w:after="0" w:line="480" w:lineRule="auto"/>
      <w:jc w:val="both"/>
    </w:pPr>
    <w:rPr>
      <w:rFonts w:ascii="Times New Roman" w:hAnsi="Times New Roman"/>
      <w:sz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2B7C1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4436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4364"/>
    <w:rPr>
      <w:rFonts w:ascii="Times New Roman" w:hAnsi="Times New Roman"/>
      <w:sz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C4436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4364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</dc:creator>
  <cp:keywords/>
  <dc:description/>
  <cp:lastModifiedBy>Kathrin</cp:lastModifiedBy>
  <cp:revision>6</cp:revision>
  <dcterms:created xsi:type="dcterms:W3CDTF">2018-01-09T17:52:00Z</dcterms:created>
  <dcterms:modified xsi:type="dcterms:W3CDTF">2018-05-18T17:58:00Z</dcterms:modified>
</cp:coreProperties>
</file>