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2B3" w:rsidRDefault="001D72B3" w:rsidP="00242EC6">
      <w:pPr>
        <w:rPr>
          <w:b/>
        </w:rPr>
      </w:pPr>
      <w:bookmarkStart w:id="0" w:name="_GoBack"/>
      <w:bookmarkEnd w:id="0"/>
    </w:p>
    <w:p w:rsidR="001D72B3" w:rsidRPr="003B6641" w:rsidRDefault="001D72B3" w:rsidP="00242EC6">
      <w:pPr>
        <w:rPr>
          <w:b/>
        </w:rPr>
      </w:pPr>
    </w:p>
    <w:p w:rsidR="001D72B3" w:rsidRPr="003B6641" w:rsidRDefault="001D72B3" w:rsidP="00643B9C">
      <w:pPr>
        <w:spacing w:after="120" w:line="480" w:lineRule="auto"/>
        <w:jc w:val="center"/>
        <w:rPr>
          <w:b/>
          <w:sz w:val="24"/>
          <w:szCs w:val="24"/>
          <w:lang w:val="en-CA"/>
        </w:rPr>
      </w:pPr>
      <w:r w:rsidRPr="003B6641">
        <w:rPr>
          <w:b/>
          <w:sz w:val="24"/>
          <w:szCs w:val="24"/>
          <w:lang w:val="en-CA"/>
        </w:rPr>
        <w:t>Supplemental material</w:t>
      </w:r>
    </w:p>
    <w:p w:rsidR="001D72B3" w:rsidRPr="00250E4C" w:rsidRDefault="001D72B3" w:rsidP="005706E2">
      <w:pPr>
        <w:spacing w:after="120" w:line="480" w:lineRule="auto"/>
        <w:rPr>
          <w:i/>
          <w:sz w:val="24"/>
          <w:szCs w:val="24"/>
          <w:lang w:val="en-CA"/>
        </w:rPr>
      </w:pPr>
      <w:r w:rsidRPr="00250E4C">
        <w:rPr>
          <w:i/>
          <w:sz w:val="24"/>
          <w:szCs w:val="24"/>
          <w:lang w:val="en-CA"/>
        </w:rPr>
        <w:t xml:space="preserve">Part </w:t>
      </w:r>
      <w:r>
        <w:rPr>
          <w:i/>
          <w:sz w:val="24"/>
          <w:szCs w:val="24"/>
          <w:lang w:val="en-CA"/>
        </w:rPr>
        <w:t>3</w:t>
      </w:r>
      <w:r w:rsidRPr="00250E4C">
        <w:rPr>
          <w:i/>
          <w:sz w:val="24"/>
          <w:szCs w:val="24"/>
          <w:lang w:val="en-CA"/>
        </w:rPr>
        <w:t xml:space="preserve">. Estimating </w:t>
      </w:r>
      <w:r>
        <w:rPr>
          <w:i/>
          <w:sz w:val="24"/>
          <w:szCs w:val="24"/>
          <w:lang w:val="en-CA"/>
        </w:rPr>
        <w:t>c</w:t>
      </w:r>
      <w:r w:rsidRPr="00250E4C">
        <w:rPr>
          <w:i/>
          <w:sz w:val="24"/>
          <w:szCs w:val="24"/>
          <w:lang w:val="en-CA"/>
        </w:rPr>
        <w:t xml:space="preserve">hange in each of the </w:t>
      </w:r>
      <w:r>
        <w:rPr>
          <w:i/>
          <w:sz w:val="24"/>
          <w:szCs w:val="24"/>
          <w:lang w:val="en-CA"/>
        </w:rPr>
        <w:t>t</w:t>
      </w:r>
      <w:r w:rsidRPr="00250E4C">
        <w:rPr>
          <w:i/>
          <w:sz w:val="24"/>
          <w:szCs w:val="24"/>
          <w:lang w:val="en-CA"/>
        </w:rPr>
        <w:t>ime-</w:t>
      </w:r>
      <w:r>
        <w:rPr>
          <w:i/>
          <w:sz w:val="24"/>
          <w:szCs w:val="24"/>
          <w:lang w:val="en-CA"/>
        </w:rPr>
        <w:t>v</w:t>
      </w:r>
      <w:r w:rsidRPr="00250E4C">
        <w:rPr>
          <w:i/>
          <w:sz w:val="24"/>
          <w:szCs w:val="24"/>
          <w:lang w:val="en-CA"/>
        </w:rPr>
        <w:t xml:space="preserve">arying </w:t>
      </w:r>
      <w:r>
        <w:rPr>
          <w:i/>
          <w:sz w:val="24"/>
          <w:szCs w:val="24"/>
          <w:lang w:val="en-CA"/>
        </w:rPr>
        <w:t>v</w:t>
      </w:r>
      <w:r w:rsidRPr="00250E4C">
        <w:rPr>
          <w:i/>
          <w:sz w:val="24"/>
          <w:szCs w:val="24"/>
          <w:lang w:val="en-CA"/>
        </w:rPr>
        <w:t>ariables</w:t>
      </w:r>
    </w:p>
    <w:p w:rsidR="001D72B3" w:rsidRPr="00E17682" w:rsidRDefault="001D72B3" w:rsidP="00242EC6">
      <w:pPr>
        <w:spacing w:line="480" w:lineRule="auto"/>
        <w:rPr>
          <w:sz w:val="24"/>
          <w:szCs w:val="24"/>
          <w:lang w:val="en-CA"/>
        </w:rPr>
      </w:pPr>
      <w:r w:rsidRPr="00D16920">
        <w:rPr>
          <w:sz w:val="24"/>
          <w:szCs w:val="24"/>
          <w:lang w:val="en-CA"/>
        </w:rPr>
        <w:tab/>
        <w:t>Scores on LSA decreased between ti</w:t>
      </w:r>
      <w:r>
        <w:rPr>
          <w:sz w:val="24"/>
          <w:szCs w:val="24"/>
          <w:lang w:val="en-CA"/>
        </w:rPr>
        <w:t>me periods at the rate of -0.284 (Table 1 of the main text</w:t>
      </w:r>
      <w:r w:rsidRPr="00D16920">
        <w:rPr>
          <w:sz w:val="24"/>
          <w:szCs w:val="24"/>
          <w:lang w:val="en-CA"/>
        </w:rPr>
        <w:t>). Confidence intervals and levels of significance were obtained us</w:t>
      </w:r>
      <w:r w:rsidRPr="00AF17B8">
        <w:rPr>
          <w:sz w:val="24"/>
          <w:szCs w:val="24"/>
          <w:lang w:val="en-CA"/>
        </w:rPr>
        <w:t>ing the M</w:t>
      </w:r>
      <w:r>
        <w:rPr>
          <w:sz w:val="24"/>
          <w:szCs w:val="24"/>
          <w:lang w:val="en-CA"/>
        </w:rPr>
        <w:t>p</w:t>
      </w:r>
      <w:r w:rsidRPr="00AF17B8">
        <w:rPr>
          <w:sz w:val="24"/>
          <w:szCs w:val="24"/>
          <w:lang w:val="en-CA"/>
        </w:rPr>
        <w:t>lus boots</w:t>
      </w:r>
      <w:r>
        <w:rPr>
          <w:sz w:val="24"/>
          <w:szCs w:val="24"/>
          <w:lang w:val="en-CA"/>
        </w:rPr>
        <w:t>trap procedure</w:t>
      </w:r>
      <w:r w:rsidRPr="00D16920">
        <w:rPr>
          <w:sz w:val="24"/>
          <w:szCs w:val="24"/>
          <w:lang w:val="en-CA"/>
        </w:rPr>
        <w:t>.</w:t>
      </w:r>
      <w:r>
        <w:rPr>
          <w:sz w:val="24"/>
          <w:szCs w:val="24"/>
          <w:lang w:val="en-CA"/>
        </w:rPr>
        <w:t xml:space="preserve"> </w:t>
      </w:r>
      <w:r>
        <w:rPr>
          <w:sz w:val="24"/>
          <w:szCs w:val="24"/>
          <w:lang w:val="en-CA"/>
        </w:rPr>
        <w:fldChar w:fldCharType="begin"/>
      </w:r>
      <w:r w:rsidR="00643B9C">
        <w:rPr>
          <w:sz w:val="24"/>
          <w:szCs w:val="24"/>
          <w:lang w:val="en-CA"/>
        </w:rPr>
        <w:instrText xml:space="preserve"> ADDIN EN.CITE &lt;EndNote&gt;&lt;Cite&gt;&lt;Author&gt;Muthén&lt;/Author&gt;&lt;Year&gt;1998-2017&lt;/Year&gt;&lt;RecNum&gt;78&lt;/RecNum&gt;&lt;DisplayText&gt;[1]&lt;/DisplayText&gt;&lt;record&gt;&lt;rec-number&gt;78&lt;/rec-number&gt;&lt;foreign-keys&gt;&lt;key app="EN" db-id="x9dtaaxafdswsvewwruxft9h9w29zvw229xf"&gt;78&lt;/key&gt;&lt;/foreign-keys&gt;&lt;ref-type name="Book"&gt;6&lt;/ref-type&gt;&lt;contributors&gt;&lt;authors&gt;&lt;author&gt;Muthén, Linda K&lt;/author&gt;&lt;author&gt;Muthén, Bengt O&lt;/author&gt;&lt;/authors&gt;&lt;/contributors&gt;&lt;titles&gt;&lt;title&gt;Mplus User’s Guide&lt;/title&gt;&lt;/titles&gt;&lt;edition&gt;Seventh Edition&lt;/edition&gt;&lt;dates&gt;&lt;year&gt;1998-2017&lt;/year&gt;&lt;/dates&gt;&lt;pub-location&gt;Los Angeles, CA&lt;/pub-location&gt;&lt;publisher&gt;Muthén &amp;amp; Muthén&lt;/publisher&gt;&lt;urls&gt;&lt;/urls&gt;&lt;/record&gt;&lt;/Cite&gt;&lt;/EndNote&gt;</w:instrText>
      </w:r>
      <w:r>
        <w:rPr>
          <w:sz w:val="24"/>
          <w:szCs w:val="24"/>
          <w:lang w:val="en-CA"/>
        </w:rPr>
        <w:fldChar w:fldCharType="separate"/>
      </w:r>
      <w:r w:rsidR="00643B9C">
        <w:rPr>
          <w:noProof/>
          <w:sz w:val="24"/>
          <w:szCs w:val="24"/>
          <w:lang w:val="en-CA"/>
        </w:rPr>
        <w:t>[</w:t>
      </w:r>
      <w:hyperlink w:anchor="_ENREF_1" w:tooltip="Muthén, 1998-2017 #78" w:history="1">
        <w:r w:rsidR="00643B9C">
          <w:rPr>
            <w:noProof/>
            <w:sz w:val="24"/>
            <w:szCs w:val="24"/>
            <w:lang w:val="en-CA"/>
          </w:rPr>
          <w:t>1</w:t>
        </w:r>
      </w:hyperlink>
      <w:r w:rsidR="00643B9C">
        <w:rPr>
          <w:noProof/>
          <w:sz w:val="24"/>
          <w:szCs w:val="24"/>
          <w:lang w:val="en-CA"/>
        </w:rPr>
        <w:t>]</w:t>
      </w:r>
      <w:r>
        <w:rPr>
          <w:sz w:val="24"/>
          <w:szCs w:val="24"/>
          <w:lang w:val="en-CA"/>
        </w:rPr>
        <w:fldChar w:fldCharType="end"/>
      </w:r>
      <w:r w:rsidRPr="00D16920">
        <w:rPr>
          <w:sz w:val="24"/>
          <w:szCs w:val="24"/>
          <w:lang w:val="en-CA"/>
        </w:rPr>
        <w:t xml:space="preserve"> The cumulative decreased from T0 to T2 reach</w:t>
      </w:r>
      <w:r>
        <w:rPr>
          <w:sz w:val="24"/>
          <w:szCs w:val="24"/>
          <w:lang w:val="en-CA"/>
        </w:rPr>
        <w:t>ing</w:t>
      </w:r>
      <w:r w:rsidRPr="00D16920">
        <w:rPr>
          <w:sz w:val="24"/>
          <w:szCs w:val="24"/>
          <w:lang w:val="en-CA"/>
        </w:rPr>
        <w:t xml:space="preserve"> -0.853 (CI</w:t>
      </w:r>
      <w:r w:rsidRPr="00D16920">
        <w:rPr>
          <w:sz w:val="24"/>
          <w:szCs w:val="24"/>
          <w:vertAlign w:val="subscript"/>
          <w:lang w:val="en-CA"/>
        </w:rPr>
        <w:t xml:space="preserve">0,95: </w:t>
      </w:r>
      <w:r w:rsidRPr="00D16920">
        <w:rPr>
          <w:sz w:val="24"/>
          <w:szCs w:val="24"/>
          <w:lang w:val="en-CA"/>
        </w:rPr>
        <w:t>-1.568; -0,240), on a variable with</w:t>
      </w:r>
      <w:r>
        <w:rPr>
          <w:sz w:val="24"/>
          <w:szCs w:val="24"/>
          <w:lang w:val="en-CA"/>
        </w:rPr>
        <w:t xml:space="preserve"> a</w:t>
      </w:r>
      <w:r w:rsidRPr="00AF17B8">
        <w:rPr>
          <w:sz w:val="24"/>
          <w:szCs w:val="24"/>
          <w:lang w:val="en-CA"/>
        </w:rPr>
        <w:t xml:space="preserve"> 12 point range. R</w:t>
      </w:r>
      <w:r w:rsidRPr="0031514D">
        <w:rPr>
          <w:sz w:val="24"/>
          <w:szCs w:val="24"/>
          <w:lang w:val="en-CA"/>
        </w:rPr>
        <w:t xml:space="preserve">ate of change among respondents </w:t>
      </w:r>
      <w:r w:rsidRPr="00B244B5">
        <w:rPr>
          <w:sz w:val="24"/>
          <w:szCs w:val="24"/>
          <w:lang w:val="en-CA"/>
        </w:rPr>
        <w:t>v</w:t>
      </w:r>
      <w:r>
        <w:rPr>
          <w:sz w:val="24"/>
          <w:szCs w:val="24"/>
          <w:lang w:val="en-CA"/>
        </w:rPr>
        <w:t>aried significantly (see Table 1</w:t>
      </w:r>
      <w:r w:rsidRPr="00B244B5">
        <w:rPr>
          <w:sz w:val="24"/>
          <w:szCs w:val="24"/>
          <w:lang w:val="en-CA"/>
        </w:rPr>
        <w:t xml:space="preserve"> CI</w:t>
      </w:r>
      <w:r w:rsidRPr="00E17682">
        <w:rPr>
          <w:sz w:val="24"/>
          <w:szCs w:val="24"/>
          <w:vertAlign w:val="subscript"/>
          <w:lang w:val="en-CA"/>
        </w:rPr>
        <w:t>0,95</w:t>
      </w:r>
      <w:r>
        <w:rPr>
          <w:sz w:val="24"/>
          <w:szCs w:val="24"/>
          <w:vertAlign w:val="subscript"/>
          <w:lang w:val="en-CA"/>
        </w:rPr>
        <w:t xml:space="preserve"> </w:t>
      </w:r>
      <w:r>
        <w:rPr>
          <w:sz w:val="24"/>
          <w:szCs w:val="24"/>
          <w:lang w:val="en-CA"/>
        </w:rPr>
        <w:t>in</w:t>
      </w:r>
      <w:r w:rsidRPr="00634935">
        <w:rPr>
          <w:sz w:val="24"/>
          <w:szCs w:val="24"/>
          <w:lang w:val="en-CA"/>
        </w:rPr>
        <w:t xml:space="preserve"> the main text</w:t>
      </w:r>
      <w:r w:rsidRPr="00E17682">
        <w:rPr>
          <w:sz w:val="24"/>
          <w:szCs w:val="24"/>
          <w:lang w:val="en-CA"/>
        </w:rPr>
        <w:t>). Also, dropouts had lower scores at T1 on LSA than remaining respondents at T2. The association of intercept with growth rate was significant and negative, indicative of decreasing change with lower intercepts. Finally, heterogeneity of respondent scores on LSA decreased from T0 to T2 as residual errors decreased.</w:t>
      </w:r>
    </w:p>
    <w:p w:rsidR="001D72B3" w:rsidRPr="00E17682" w:rsidRDefault="001D72B3" w:rsidP="00242EC6">
      <w:pPr>
        <w:spacing w:line="480" w:lineRule="auto"/>
        <w:rPr>
          <w:sz w:val="24"/>
          <w:szCs w:val="24"/>
          <w:lang w:val="en-CA"/>
        </w:rPr>
      </w:pPr>
      <w:r w:rsidRPr="00E17682">
        <w:rPr>
          <w:sz w:val="24"/>
          <w:szCs w:val="24"/>
          <w:lang w:val="en-CA"/>
        </w:rPr>
        <w:tab/>
        <w:t>The growth rate for MoCA was positive and statistically significant, increasing from T0 to T2 (CI</w:t>
      </w:r>
      <w:r w:rsidRPr="00E17682">
        <w:rPr>
          <w:sz w:val="24"/>
          <w:szCs w:val="24"/>
          <w:vertAlign w:val="subscript"/>
          <w:lang w:val="en-CA"/>
        </w:rPr>
        <w:t>0,95:</w:t>
      </w:r>
      <w:r>
        <w:rPr>
          <w:sz w:val="24"/>
          <w:szCs w:val="24"/>
          <w:lang w:val="en-CA"/>
        </w:rPr>
        <w:t>1.</w:t>
      </w:r>
      <w:r w:rsidRPr="00D16920">
        <w:rPr>
          <w:sz w:val="24"/>
          <w:szCs w:val="24"/>
          <w:lang w:val="en-CA"/>
        </w:rPr>
        <w:t>070;</w:t>
      </w:r>
      <w:r>
        <w:rPr>
          <w:sz w:val="24"/>
          <w:szCs w:val="24"/>
          <w:lang w:val="en-CA"/>
        </w:rPr>
        <w:t xml:space="preserve"> 2.</w:t>
      </w:r>
      <w:r w:rsidRPr="00AF17B8">
        <w:rPr>
          <w:sz w:val="24"/>
          <w:szCs w:val="24"/>
          <w:lang w:val="en-CA"/>
        </w:rPr>
        <w:t>480)</w:t>
      </w:r>
      <w:r>
        <w:rPr>
          <w:sz w:val="24"/>
          <w:szCs w:val="24"/>
          <w:lang w:val="en-CA"/>
        </w:rPr>
        <w:t xml:space="preserve"> in a range of 0-15. The dropout scores </w:t>
      </w:r>
      <w:r w:rsidRPr="0031514D">
        <w:rPr>
          <w:sz w:val="24"/>
          <w:szCs w:val="24"/>
          <w:lang w:val="en-CA"/>
        </w:rPr>
        <w:t>at T1 w</w:t>
      </w:r>
      <w:r w:rsidRPr="00E17682">
        <w:rPr>
          <w:sz w:val="24"/>
          <w:szCs w:val="24"/>
          <w:lang w:val="en-CA"/>
        </w:rPr>
        <w:t>ere lower than for those who remained in</w:t>
      </w:r>
      <w:r>
        <w:rPr>
          <w:sz w:val="24"/>
          <w:szCs w:val="24"/>
          <w:lang w:val="en-CA"/>
        </w:rPr>
        <w:t xml:space="preserve"> the study by a factor of -0.630</w:t>
      </w:r>
      <w:r w:rsidRPr="00E17682">
        <w:rPr>
          <w:sz w:val="24"/>
          <w:szCs w:val="24"/>
          <w:lang w:val="en-CA"/>
        </w:rPr>
        <w:t xml:space="preserve">. The growth rate random coefficient was statistically significant. Also, residual error increased between T0 and T2, indicative of increasing heterogeneity over time.  </w:t>
      </w:r>
    </w:p>
    <w:p w:rsidR="001D72B3" w:rsidRPr="00982C89" w:rsidRDefault="001D72B3" w:rsidP="00242EC6">
      <w:pPr>
        <w:spacing w:line="480" w:lineRule="auto"/>
        <w:rPr>
          <w:sz w:val="24"/>
          <w:szCs w:val="24"/>
          <w:lang w:val="en-CA"/>
        </w:rPr>
      </w:pPr>
      <w:r w:rsidRPr="00E17682">
        <w:rPr>
          <w:sz w:val="24"/>
          <w:szCs w:val="24"/>
          <w:lang w:val="en-CA"/>
        </w:rPr>
        <w:tab/>
      </w:r>
      <w:r>
        <w:rPr>
          <w:sz w:val="24"/>
          <w:szCs w:val="24"/>
          <w:lang w:val="en-CA"/>
        </w:rPr>
        <w:t>All</w:t>
      </w:r>
      <w:r w:rsidRPr="00E17682">
        <w:rPr>
          <w:sz w:val="24"/>
          <w:szCs w:val="24"/>
          <w:lang w:val="en-CA"/>
        </w:rPr>
        <w:t xml:space="preserve"> indicators of </w:t>
      </w:r>
      <w:r>
        <w:rPr>
          <w:sz w:val="24"/>
          <w:szCs w:val="24"/>
          <w:lang w:val="en-CA"/>
        </w:rPr>
        <w:t>physical function</w:t>
      </w:r>
      <w:r w:rsidRPr="00E17682">
        <w:rPr>
          <w:sz w:val="24"/>
          <w:szCs w:val="24"/>
          <w:lang w:val="en-CA"/>
        </w:rPr>
        <w:t xml:space="preserve"> changed in an expected, negative direction</w:t>
      </w:r>
      <w:r>
        <w:rPr>
          <w:sz w:val="24"/>
          <w:szCs w:val="24"/>
          <w:lang w:val="en-CA"/>
        </w:rPr>
        <w:t>, but</w:t>
      </w:r>
      <w:r w:rsidRPr="00297E5C">
        <w:rPr>
          <w:sz w:val="24"/>
          <w:szCs w:val="24"/>
          <w:lang w:val="en-CA"/>
        </w:rPr>
        <w:t xml:space="preserve"> only the growth rate for grip strength is significant</w:t>
      </w:r>
      <w:r>
        <w:rPr>
          <w:sz w:val="24"/>
          <w:szCs w:val="24"/>
          <w:lang w:val="en-CA"/>
        </w:rPr>
        <w:t>. The random term associated with growth rate</w:t>
      </w:r>
      <w:r w:rsidRPr="00297E5C">
        <w:rPr>
          <w:sz w:val="24"/>
          <w:szCs w:val="24"/>
          <w:lang w:val="en-CA"/>
        </w:rPr>
        <w:t xml:space="preserve"> </w:t>
      </w:r>
      <w:r w:rsidRPr="008A4359">
        <w:rPr>
          <w:sz w:val="24"/>
          <w:szCs w:val="24"/>
          <w:lang w:val="en-CA"/>
        </w:rPr>
        <w:t>w</w:t>
      </w:r>
      <w:r>
        <w:rPr>
          <w:sz w:val="24"/>
          <w:szCs w:val="24"/>
          <w:lang w:val="en-CA"/>
        </w:rPr>
        <w:t>as</w:t>
      </w:r>
      <w:r w:rsidRPr="008A4359">
        <w:rPr>
          <w:sz w:val="24"/>
          <w:szCs w:val="24"/>
          <w:lang w:val="en-CA"/>
        </w:rPr>
        <w:t xml:space="preserve"> not statistically significant, and yielded parallel changes in respondents</w:t>
      </w:r>
      <w:r>
        <w:rPr>
          <w:sz w:val="24"/>
          <w:szCs w:val="24"/>
          <w:lang w:val="en-CA"/>
        </w:rPr>
        <w:t xml:space="preserve">. </w:t>
      </w:r>
      <w:r>
        <w:rPr>
          <w:sz w:val="24"/>
          <w:szCs w:val="24"/>
          <w:lang w:val="en-CA"/>
        </w:rPr>
        <w:fldChar w:fldCharType="begin"/>
      </w:r>
      <w:r w:rsidR="00643B9C">
        <w:rPr>
          <w:sz w:val="24"/>
          <w:szCs w:val="24"/>
          <w:lang w:val="en-CA"/>
        </w:rPr>
        <w:instrText xml:space="preserve"> ADDIN EN.CITE &lt;EndNote&gt;&lt;Cite&gt;&lt;Author&gt;Cheong&lt;/Author&gt;&lt;Year&gt;2003&lt;/Year&gt;&lt;RecNum&gt;88&lt;/RecNum&gt;&lt;DisplayText&gt;[2]&lt;/DisplayText&gt;&lt;record&gt;&lt;rec-number&gt;88&lt;/rec-number&gt;&lt;foreign-keys&gt;&lt;key app="EN" db-id="x9dtaaxafdswsvewwruxft9h9w29zvw229xf"&gt;88&lt;/key&gt;&lt;/foreign-keys&gt;&lt;ref-type name="Journal Article"&gt;17&lt;/ref-type&gt;&lt;contributors&gt;&lt;authors&gt;&lt;author&gt;Cheong, JeeWon&lt;/author&gt;&lt;author&gt;MacKinnon, David P&lt;/author&gt;&lt;author&gt;Khoo, Siek Toon&lt;/author&gt;&lt;/authors&gt;&lt;/contributors&gt;&lt;titles&gt;&lt;title&gt;Investigation of mediational processes using parallel process latent growth curve modeling&lt;/title&gt;&lt;secondary-title&gt;Structural Equation Modeling&lt;/secondary-title&gt;&lt;/titles&gt;&lt;periodical&gt;&lt;full-title&gt;Structural Equation Modeling&lt;/full-title&gt;&lt;/periodical&gt;&lt;pages&gt;238-262&lt;/pages&gt;&lt;volume&gt;10&lt;/volume&gt;&lt;number&gt;2&lt;/number&gt;&lt;dates&gt;&lt;year&gt;2003&lt;/year&gt;&lt;/dates&gt;&lt;isbn&gt;1070-5511&lt;/isbn&gt;&lt;urls&gt;&lt;/urls&gt;&lt;/record&gt;&lt;/Cite&gt;&lt;/EndNote&gt;</w:instrText>
      </w:r>
      <w:r>
        <w:rPr>
          <w:sz w:val="24"/>
          <w:szCs w:val="24"/>
          <w:lang w:val="en-CA"/>
        </w:rPr>
        <w:fldChar w:fldCharType="separate"/>
      </w:r>
      <w:r w:rsidR="00643B9C">
        <w:rPr>
          <w:noProof/>
          <w:sz w:val="24"/>
          <w:szCs w:val="24"/>
          <w:lang w:val="en-CA"/>
        </w:rPr>
        <w:t>[</w:t>
      </w:r>
      <w:hyperlink w:anchor="_ENREF_2" w:tooltip="Cheong, 2003 #88" w:history="1">
        <w:r w:rsidR="00643B9C">
          <w:rPr>
            <w:noProof/>
            <w:sz w:val="24"/>
            <w:szCs w:val="24"/>
            <w:lang w:val="en-CA"/>
          </w:rPr>
          <w:t>2</w:t>
        </w:r>
      </w:hyperlink>
      <w:r w:rsidR="00643B9C">
        <w:rPr>
          <w:noProof/>
          <w:sz w:val="24"/>
          <w:szCs w:val="24"/>
          <w:lang w:val="en-CA"/>
        </w:rPr>
        <w:t>]</w:t>
      </w:r>
      <w:r>
        <w:rPr>
          <w:sz w:val="24"/>
          <w:szCs w:val="24"/>
          <w:lang w:val="en-CA"/>
        </w:rPr>
        <w:fldChar w:fldCharType="end"/>
      </w:r>
      <w:r w:rsidRPr="008A4359">
        <w:rPr>
          <w:sz w:val="24"/>
          <w:szCs w:val="24"/>
          <w:lang w:val="en-CA"/>
        </w:rPr>
        <w:t xml:space="preserve"> Thus, </w:t>
      </w:r>
      <w:r w:rsidRPr="00095FA1">
        <w:rPr>
          <w:sz w:val="24"/>
          <w:szCs w:val="24"/>
          <w:lang w:val="en-CA"/>
        </w:rPr>
        <w:t xml:space="preserve">growth rate </w:t>
      </w:r>
      <w:r>
        <w:rPr>
          <w:sz w:val="24"/>
          <w:szCs w:val="24"/>
          <w:lang w:val="en-CA"/>
        </w:rPr>
        <w:t xml:space="preserve">was </w:t>
      </w:r>
      <w:r w:rsidRPr="00095FA1">
        <w:rPr>
          <w:sz w:val="24"/>
          <w:szCs w:val="24"/>
          <w:lang w:val="en-CA"/>
        </w:rPr>
        <w:t>the same for all respondents from T0 to T2. Though growth rate</w:t>
      </w:r>
      <w:r>
        <w:rPr>
          <w:sz w:val="24"/>
          <w:szCs w:val="24"/>
          <w:lang w:val="en-CA"/>
        </w:rPr>
        <w:t xml:space="preserve"> </w:t>
      </w:r>
      <w:r w:rsidRPr="00095FA1">
        <w:rPr>
          <w:sz w:val="24"/>
          <w:szCs w:val="24"/>
          <w:lang w:val="en-CA"/>
        </w:rPr>
        <w:t xml:space="preserve">for gait speed </w:t>
      </w:r>
      <w:r>
        <w:rPr>
          <w:sz w:val="24"/>
          <w:szCs w:val="24"/>
          <w:lang w:val="en-CA"/>
        </w:rPr>
        <w:t>was</w:t>
      </w:r>
      <w:r w:rsidRPr="00095FA1">
        <w:rPr>
          <w:sz w:val="24"/>
          <w:szCs w:val="24"/>
          <w:lang w:val="en-CA"/>
        </w:rPr>
        <w:t xml:space="preserve"> not significant, dropouts had </w:t>
      </w:r>
      <w:r w:rsidRPr="00982C89">
        <w:rPr>
          <w:sz w:val="24"/>
          <w:szCs w:val="24"/>
          <w:lang w:val="en-CA"/>
        </w:rPr>
        <w:t>lower rates for gait speed</w:t>
      </w:r>
      <w:r w:rsidRPr="00982C89" w:rsidDel="00AC6A44">
        <w:rPr>
          <w:sz w:val="24"/>
          <w:szCs w:val="24"/>
          <w:lang w:val="en-CA"/>
        </w:rPr>
        <w:t xml:space="preserve"> </w:t>
      </w:r>
      <w:r w:rsidRPr="00982C89">
        <w:rPr>
          <w:sz w:val="24"/>
          <w:szCs w:val="24"/>
          <w:lang w:val="en-CA"/>
        </w:rPr>
        <w:t xml:space="preserve">at T1 than </w:t>
      </w:r>
      <w:r w:rsidRPr="00982C89">
        <w:rPr>
          <w:sz w:val="24"/>
          <w:szCs w:val="24"/>
          <w:lang w:val="en-CA"/>
        </w:rPr>
        <w:lastRenderedPageBreak/>
        <w:t xml:space="preserve">those who remained in the study at T2. Also, both of these indicators of </w:t>
      </w:r>
      <w:r>
        <w:rPr>
          <w:sz w:val="24"/>
          <w:szCs w:val="24"/>
          <w:lang w:val="en-CA"/>
        </w:rPr>
        <w:t>physical function</w:t>
      </w:r>
      <w:r w:rsidRPr="00982C89">
        <w:rPr>
          <w:sz w:val="24"/>
          <w:szCs w:val="24"/>
          <w:lang w:val="en-CA"/>
        </w:rPr>
        <w:t xml:space="preserve"> are more homogeneous at T2 than at T0, based on residual error. </w:t>
      </w:r>
    </w:p>
    <w:p w:rsidR="001D72B3" w:rsidRPr="00E17682" w:rsidRDefault="001D72B3" w:rsidP="00242EC6">
      <w:pPr>
        <w:spacing w:line="480" w:lineRule="auto"/>
        <w:rPr>
          <w:sz w:val="24"/>
          <w:szCs w:val="24"/>
          <w:lang w:val="en-CA"/>
        </w:rPr>
      </w:pPr>
      <w:r w:rsidRPr="00AF17B8">
        <w:rPr>
          <w:sz w:val="24"/>
          <w:szCs w:val="24"/>
          <w:lang w:val="en-CA"/>
        </w:rPr>
        <w:tab/>
      </w:r>
      <w:r>
        <w:rPr>
          <w:sz w:val="24"/>
          <w:szCs w:val="24"/>
          <w:lang w:val="en-CA"/>
        </w:rPr>
        <w:t>Only GDS had a c</w:t>
      </w:r>
      <w:r w:rsidRPr="00AF17B8">
        <w:rPr>
          <w:sz w:val="24"/>
          <w:szCs w:val="24"/>
          <w:lang w:val="en-CA"/>
        </w:rPr>
        <w:t xml:space="preserve">hange in growth rate </w:t>
      </w:r>
      <w:r>
        <w:rPr>
          <w:sz w:val="24"/>
          <w:szCs w:val="24"/>
          <w:lang w:val="en-CA"/>
        </w:rPr>
        <w:t xml:space="preserve">that </w:t>
      </w:r>
      <w:r w:rsidRPr="00AF17B8">
        <w:rPr>
          <w:sz w:val="24"/>
          <w:szCs w:val="24"/>
          <w:lang w:val="en-CA"/>
        </w:rPr>
        <w:t xml:space="preserve">was negative and significant among </w:t>
      </w:r>
      <w:r>
        <w:rPr>
          <w:sz w:val="24"/>
          <w:szCs w:val="24"/>
          <w:lang w:val="en-CA"/>
        </w:rPr>
        <w:t xml:space="preserve">the </w:t>
      </w:r>
      <w:r w:rsidRPr="00AF17B8">
        <w:rPr>
          <w:sz w:val="24"/>
          <w:szCs w:val="24"/>
          <w:lang w:val="en-CA"/>
        </w:rPr>
        <w:t>indicators of psychosocial characteristics</w:t>
      </w:r>
      <w:r>
        <w:rPr>
          <w:sz w:val="24"/>
          <w:szCs w:val="24"/>
          <w:lang w:val="en-CA"/>
        </w:rPr>
        <w:t>. T</w:t>
      </w:r>
      <w:r w:rsidRPr="00E17682">
        <w:rPr>
          <w:sz w:val="24"/>
          <w:szCs w:val="24"/>
          <w:lang w:val="en-CA"/>
        </w:rPr>
        <w:t xml:space="preserve">he </w:t>
      </w:r>
      <w:r>
        <w:rPr>
          <w:sz w:val="24"/>
          <w:szCs w:val="24"/>
          <w:lang w:val="en-CA"/>
        </w:rPr>
        <w:t>LoC</w:t>
      </w:r>
      <w:r w:rsidRPr="00E17682" w:rsidDel="00AC6A44">
        <w:rPr>
          <w:sz w:val="24"/>
          <w:szCs w:val="24"/>
          <w:lang w:val="en-CA"/>
        </w:rPr>
        <w:t xml:space="preserve"> </w:t>
      </w:r>
      <w:r w:rsidRPr="00E17682">
        <w:rPr>
          <w:sz w:val="24"/>
          <w:szCs w:val="24"/>
          <w:lang w:val="en-CA"/>
        </w:rPr>
        <w:t xml:space="preserve">coefficient was positive, small and not statistically significant. Dropouts had </w:t>
      </w:r>
      <w:r>
        <w:rPr>
          <w:sz w:val="24"/>
          <w:szCs w:val="24"/>
          <w:lang w:val="en-CA"/>
        </w:rPr>
        <w:t>lower</w:t>
      </w:r>
      <w:r w:rsidRPr="00E17682">
        <w:rPr>
          <w:sz w:val="24"/>
          <w:szCs w:val="24"/>
          <w:lang w:val="en-CA"/>
        </w:rPr>
        <w:t xml:space="preserve"> depression scores at T1 than those who remained</w:t>
      </w:r>
      <w:r>
        <w:rPr>
          <w:sz w:val="24"/>
          <w:szCs w:val="24"/>
          <w:lang w:val="en-CA"/>
        </w:rPr>
        <w:t xml:space="preserve"> in the study</w:t>
      </w:r>
      <w:r w:rsidRPr="00E17682">
        <w:rPr>
          <w:sz w:val="24"/>
          <w:szCs w:val="24"/>
          <w:lang w:val="en-CA"/>
        </w:rPr>
        <w:t xml:space="preserve">. Heterogeneity on GDS and </w:t>
      </w:r>
      <w:r>
        <w:rPr>
          <w:sz w:val="24"/>
          <w:szCs w:val="24"/>
          <w:lang w:val="en-CA"/>
        </w:rPr>
        <w:t>LoC</w:t>
      </w:r>
      <w:r w:rsidRPr="00E17682">
        <w:rPr>
          <w:sz w:val="24"/>
          <w:szCs w:val="24"/>
          <w:lang w:val="en-CA"/>
        </w:rPr>
        <w:t xml:space="preserve"> was lower at T2 than at T0. </w:t>
      </w:r>
    </w:p>
    <w:p w:rsidR="001D72B3" w:rsidRDefault="001D72B3" w:rsidP="00691CFA">
      <w:pPr>
        <w:spacing w:after="120" w:line="480" w:lineRule="auto"/>
        <w:rPr>
          <w:sz w:val="24"/>
          <w:szCs w:val="24"/>
          <w:lang w:val="en-CA"/>
        </w:rPr>
      </w:pPr>
      <w:r w:rsidRPr="00E17682">
        <w:rPr>
          <w:sz w:val="24"/>
          <w:szCs w:val="24"/>
          <w:lang w:val="en-CA"/>
        </w:rPr>
        <w:tab/>
        <w:t>Models with non-statistically significant coefficients fixed at zero (the null models: H0) were tested and compared to mode</w:t>
      </w:r>
      <w:r>
        <w:rPr>
          <w:sz w:val="24"/>
          <w:szCs w:val="24"/>
          <w:lang w:val="en-CA"/>
        </w:rPr>
        <w:t>ls shown in Table 1 in the main text</w:t>
      </w:r>
      <w:r w:rsidRPr="00E17682">
        <w:rPr>
          <w:sz w:val="24"/>
          <w:szCs w:val="24"/>
          <w:lang w:val="en-CA"/>
        </w:rPr>
        <w:t xml:space="preserve"> (non-null models: H1), using BLRT statistics and BIC adjustment criteria. </w:t>
      </w:r>
      <w:r>
        <w:rPr>
          <w:sz w:val="24"/>
          <w:szCs w:val="24"/>
          <w:lang w:val="en-CA"/>
        </w:rPr>
        <w:t xml:space="preserve">Using </w:t>
      </w:r>
      <w:r w:rsidRPr="00E17682">
        <w:rPr>
          <w:sz w:val="24"/>
          <w:szCs w:val="24"/>
          <w:lang w:val="en-CA"/>
        </w:rPr>
        <w:t>BLRT, H0 models were not rejected, and BIC criteri</w:t>
      </w:r>
      <w:r>
        <w:rPr>
          <w:sz w:val="24"/>
          <w:szCs w:val="24"/>
          <w:lang w:val="en-CA"/>
        </w:rPr>
        <w:t>a</w:t>
      </w:r>
      <w:r w:rsidRPr="00E17682">
        <w:rPr>
          <w:sz w:val="24"/>
          <w:szCs w:val="24"/>
          <w:lang w:val="en-CA"/>
        </w:rPr>
        <w:t xml:space="preserve"> for H0 models </w:t>
      </w:r>
      <w:r>
        <w:rPr>
          <w:sz w:val="24"/>
          <w:szCs w:val="24"/>
          <w:lang w:val="en-CA"/>
        </w:rPr>
        <w:t>are</w:t>
      </w:r>
      <w:r w:rsidRPr="00E17682">
        <w:rPr>
          <w:sz w:val="24"/>
          <w:szCs w:val="24"/>
          <w:lang w:val="en-CA"/>
        </w:rPr>
        <w:t xml:space="preserve"> lower than the BIC criteri</w:t>
      </w:r>
      <w:r>
        <w:rPr>
          <w:sz w:val="24"/>
          <w:szCs w:val="24"/>
          <w:lang w:val="en-CA"/>
        </w:rPr>
        <w:t>a</w:t>
      </w:r>
      <w:r w:rsidRPr="00E17682">
        <w:rPr>
          <w:sz w:val="24"/>
          <w:szCs w:val="24"/>
          <w:lang w:val="en-CA"/>
        </w:rPr>
        <w:t xml:space="preserve"> for H1 models. Thus,</w:t>
      </w:r>
      <w:r>
        <w:rPr>
          <w:sz w:val="24"/>
          <w:szCs w:val="24"/>
          <w:lang w:val="en-CA"/>
        </w:rPr>
        <w:t xml:space="preserve"> H0 models fit the data well</w:t>
      </w:r>
      <w:r w:rsidRPr="00E17682">
        <w:rPr>
          <w:sz w:val="24"/>
          <w:szCs w:val="24"/>
          <w:lang w:val="en-CA"/>
        </w:rPr>
        <w:t xml:space="preserve">. </w:t>
      </w:r>
      <w:r>
        <w:rPr>
          <w:sz w:val="24"/>
          <w:szCs w:val="24"/>
          <w:lang w:val="en-CA"/>
        </w:rPr>
        <w:t xml:space="preserve">Parameter estimates for </w:t>
      </w:r>
      <w:r w:rsidRPr="00AF17B8">
        <w:rPr>
          <w:sz w:val="24"/>
          <w:szCs w:val="24"/>
          <w:lang w:val="en-CA"/>
        </w:rPr>
        <w:t>H0 models were used</w:t>
      </w:r>
      <w:r>
        <w:rPr>
          <w:sz w:val="24"/>
          <w:szCs w:val="24"/>
          <w:lang w:val="en-CA"/>
        </w:rPr>
        <w:t xml:space="preserve"> as starting values in subsequent tests.</w:t>
      </w:r>
    </w:p>
    <w:p w:rsidR="001D72B3" w:rsidRDefault="001D72B3" w:rsidP="008D3F69">
      <w:pPr>
        <w:spacing w:line="480" w:lineRule="auto"/>
        <w:rPr>
          <w:sz w:val="24"/>
          <w:szCs w:val="24"/>
          <w:lang w:val="en-US"/>
        </w:rPr>
      </w:pPr>
    </w:p>
    <w:p w:rsidR="004D4590" w:rsidRPr="0020705F" w:rsidRDefault="004D4590" w:rsidP="008D3F69">
      <w:pPr>
        <w:spacing w:line="480" w:lineRule="auto"/>
        <w:rPr>
          <w:sz w:val="24"/>
          <w:szCs w:val="24"/>
          <w:lang w:val="en-US"/>
        </w:rPr>
        <w:sectPr w:rsidR="004D4590" w:rsidRPr="0020705F" w:rsidSect="00956697">
          <w:headerReference w:type="even" r:id="rId8"/>
          <w:headerReference w:type="default" r:id="rId9"/>
          <w:footerReference w:type="default" r:id="rId10"/>
          <w:pgSz w:w="12240" w:h="15840"/>
          <w:pgMar w:top="1440" w:right="1800" w:bottom="1440" w:left="1800" w:header="720" w:footer="720" w:gutter="0"/>
          <w:cols w:space="720"/>
          <w:docGrid w:linePitch="360"/>
        </w:sectPr>
      </w:pPr>
    </w:p>
    <w:p w:rsidR="004D4590" w:rsidRPr="0020705F" w:rsidRDefault="004D4590" w:rsidP="004D4590">
      <w:pPr>
        <w:spacing w:line="480" w:lineRule="auto"/>
        <w:jc w:val="center"/>
        <w:rPr>
          <w:sz w:val="24"/>
          <w:szCs w:val="24"/>
          <w:lang w:val="en-US"/>
        </w:rPr>
      </w:pPr>
      <w:r w:rsidRPr="004D4590">
        <w:rPr>
          <w:b/>
          <w:sz w:val="24"/>
          <w:szCs w:val="24"/>
          <w:lang w:val="en-US"/>
        </w:rPr>
        <w:lastRenderedPageBreak/>
        <w:t>References</w:t>
      </w:r>
    </w:p>
    <w:p w:rsidR="00643B9C" w:rsidRPr="00643B9C" w:rsidRDefault="001D72B3" w:rsidP="00643B9C">
      <w:pPr>
        <w:pStyle w:val="EndNoteBibliography"/>
        <w:spacing w:line="480" w:lineRule="auto"/>
        <w:ind w:left="720" w:hanging="720"/>
        <w:rPr>
          <w:sz w:val="24"/>
        </w:rPr>
      </w:pPr>
      <w:r w:rsidRPr="00E048D7">
        <w:rPr>
          <w:sz w:val="24"/>
        </w:rPr>
        <w:fldChar w:fldCharType="begin"/>
      </w:r>
      <w:r w:rsidRPr="00E048D7">
        <w:rPr>
          <w:sz w:val="24"/>
        </w:rPr>
        <w:instrText xml:space="preserve"> ADDIN EN.REFLIST </w:instrText>
      </w:r>
      <w:r w:rsidRPr="00E048D7">
        <w:rPr>
          <w:sz w:val="24"/>
        </w:rPr>
        <w:fldChar w:fldCharType="separate"/>
      </w:r>
      <w:bookmarkStart w:id="1" w:name="_ENREF_1"/>
      <w:r w:rsidR="00643B9C" w:rsidRPr="00643B9C">
        <w:t>1.</w:t>
      </w:r>
      <w:r w:rsidR="00643B9C" w:rsidRPr="00643B9C">
        <w:tab/>
      </w:r>
      <w:r w:rsidR="00643B9C" w:rsidRPr="00643B9C">
        <w:rPr>
          <w:sz w:val="24"/>
        </w:rPr>
        <w:t xml:space="preserve">Muthén LK, Muthén BO: </w:t>
      </w:r>
      <w:r w:rsidR="00643B9C" w:rsidRPr="00643B9C">
        <w:rPr>
          <w:b/>
          <w:sz w:val="24"/>
        </w:rPr>
        <w:t>Mplus User’s Guide</w:t>
      </w:r>
      <w:r w:rsidR="00643B9C" w:rsidRPr="00643B9C">
        <w:rPr>
          <w:sz w:val="24"/>
        </w:rPr>
        <w:t>, Seventh Edition edn. Los Angeles, CA: Muthén &amp; Muthén; 1998-2017.</w:t>
      </w:r>
      <w:bookmarkEnd w:id="1"/>
    </w:p>
    <w:p w:rsidR="00643B9C" w:rsidRPr="00643B9C" w:rsidRDefault="00643B9C" w:rsidP="00643B9C">
      <w:pPr>
        <w:pStyle w:val="EndNoteBibliography"/>
        <w:spacing w:line="480" w:lineRule="auto"/>
        <w:ind w:left="720" w:hanging="720"/>
        <w:rPr>
          <w:sz w:val="24"/>
        </w:rPr>
      </w:pPr>
      <w:bookmarkStart w:id="2" w:name="_ENREF_2"/>
      <w:r w:rsidRPr="00643B9C">
        <w:rPr>
          <w:sz w:val="24"/>
        </w:rPr>
        <w:t>2.</w:t>
      </w:r>
      <w:r w:rsidRPr="00643B9C">
        <w:rPr>
          <w:sz w:val="24"/>
        </w:rPr>
        <w:tab/>
        <w:t xml:space="preserve">Cheong J, MacKinnon DP, Khoo ST: </w:t>
      </w:r>
      <w:r w:rsidRPr="00643B9C">
        <w:rPr>
          <w:b/>
          <w:sz w:val="24"/>
        </w:rPr>
        <w:t>Investigation of mediational processes using parallel process latent growth curve modeling</w:t>
      </w:r>
      <w:r w:rsidRPr="00643B9C">
        <w:rPr>
          <w:sz w:val="24"/>
        </w:rPr>
        <w:t xml:space="preserve">. </w:t>
      </w:r>
      <w:r w:rsidRPr="00643B9C">
        <w:rPr>
          <w:i/>
          <w:sz w:val="24"/>
        </w:rPr>
        <w:t xml:space="preserve">Structural Equation Modeling </w:t>
      </w:r>
      <w:r w:rsidRPr="00643B9C">
        <w:rPr>
          <w:sz w:val="24"/>
        </w:rPr>
        <w:t xml:space="preserve">2003, </w:t>
      </w:r>
      <w:r w:rsidRPr="00643B9C">
        <w:rPr>
          <w:b/>
          <w:sz w:val="24"/>
        </w:rPr>
        <w:t>10</w:t>
      </w:r>
      <w:r w:rsidRPr="00643B9C">
        <w:rPr>
          <w:sz w:val="24"/>
        </w:rPr>
        <w:t>(2):238-262.</w:t>
      </w:r>
      <w:bookmarkEnd w:id="2"/>
    </w:p>
    <w:p w:rsidR="00821316" w:rsidRPr="00E048D7" w:rsidRDefault="001D72B3" w:rsidP="00643B9C">
      <w:pPr>
        <w:spacing w:line="480" w:lineRule="auto"/>
        <w:rPr>
          <w:sz w:val="24"/>
          <w:szCs w:val="24"/>
        </w:rPr>
      </w:pPr>
      <w:r w:rsidRPr="00E048D7">
        <w:rPr>
          <w:sz w:val="24"/>
          <w:szCs w:val="24"/>
        </w:rPr>
        <w:fldChar w:fldCharType="end"/>
      </w:r>
    </w:p>
    <w:sectPr w:rsidR="00821316" w:rsidRPr="00E048D7" w:rsidSect="008D3F69">
      <w:pgSz w:w="12240" w:h="15840"/>
      <w:pgMar w:top="1440" w:right="1797" w:bottom="1440" w:left="1797"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0A0" w:rsidRDefault="005950A0">
      <w:r>
        <w:separator/>
      </w:r>
    </w:p>
  </w:endnote>
  <w:endnote w:type="continuationSeparator" w:id="0">
    <w:p w:rsidR="005950A0" w:rsidRDefault="00595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97B" w:rsidRDefault="004D4590">
    <w:pPr>
      <w:pStyle w:val="Pieddepage"/>
      <w:jc w:val="right"/>
    </w:pPr>
    <w:r>
      <w:fldChar w:fldCharType="begin"/>
    </w:r>
    <w:r>
      <w:instrText xml:space="preserve"> PAGE   \* MERGEFORMAT </w:instrText>
    </w:r>
    <w:r>
      <w:fldChar w:fldCharType="separate"/>
    </w:r>
    <w:r w:rsidR="00BA078C">
      <w:rPr>
        <w:noProof/>
      </w:rPr>
      <w:t>3</w:t>
    </w:r>
    <w:r>
      <w:rPr>
        <w:noProof/>
      </w:rPr>
      <w:fldChar w:fldCharType="end"/>
    </w:r>
  </w:p>
  <w:p w:rsidR="001C397B" w:rsidRDefault="005950A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0A0" w:rsidRDefault="005950A0">
      <w:r>
        <w:separator/>
      </w:r>
    </w:p>
  </w:footnote>
  <w:footnote w:type="continuationSeparator" w:id="0">
    <w:p w:rsidR="005950A0" w:rsidRDefault="005950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34B" w:rsidRDefault="004D4590" w:rsidP="008D3F69">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5B534B" w:rsidRDefault="005950A0" w:rsidP="008D3F69">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34B" w:rsidRPr="000B1B7A" w:rsidRDefault="004D4590">
    <w:pPr>
      <w:pStyle w:val="En-tte"/>
      <w:jc w:val="right"/>
      <w:rPr>
        <w:lang w:val="en-US"/>
      </w:rPr>
    </w:pPr>
    <w:r>
      <w:rPr>
        <w:sz w:val="24"/>
        <w:szCs w:val="24"/>
        <w:lang w:val="en-US"/>
      </w:rPr>
      <w:t>Cognitive Function and Life-Space Mobility</w:t>
    </w:r>
    <w:r w:rsidR="00643B9C">
      <w:rPr>
        <w:sz w:val="24"/>
        <w:szCs w:val="24"/>
        <w:lang w:val="en-US"/>
      </w:rPr>
      <w:t xml:space="preserve"> – Supplemental </w:t>
    </w:r>
    <w:r w:rsidR="00514C8A">
      <w:rPr>
        <w:sz w:val="24"/>
        <w:szCs w:val="24"/>
        <w:lang w:val="en-US"/>
      </w:rPr>
      <w:t>P</w:t>
    </w:r>
    <w:r w:rsidR="00643B9C">
      <w:rPr>
        <w:sz w:val="24"/>
        <w:szCs w:val="24"/>
        <w:lang w:val="en-US"/>
      </w:rPr>
      <w:t>art 3</w:t>
    </w:r>
  </w:p>
  <w:p w:rsidR="005B534B" w:rsidRPr="002B00FC" w:rsidRDefault="005950A0" w:rsidP="008D3F69">
    <w:pPr>
      <w:pStyle w:val="En-tte"/>
      <w:rPr>
        <w:sz w:val="24"/>
        <w:lang w:val="en-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5D4F"/>
    <w:multiLevelType w:val="hybridMultilevel"/>
    <w:tmpl w:val="DF6A7696"/>
    <w:lvl w:ilvl="0" w:tplc="322C313E">
      <w:start w:val="1"/>
      <w:numFmt w:val="decimal"/>
      <w:lvlText w:val="%1."/>
      <w:lvlJc w:val="left"/>
      <w:pPr>
        <w:ind w:left="1068" w:hanging="360"/>
      </w:pPr>
      <w:rPr>
        <w:rFonts w:hint="default"/>
      </w:rPr>
    </w:lvl>
    <w:lvl w:ilvl="1" w:tplc="0C0C000F">
      <w:start w:val="1"/>
      <w:numFmt w:val="decimal"/>
      <w:lvlText w:val="%2."/>
      <w:lvlJc w:val="left"/>
      <w:pPr>
        <w:ind w:left="177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
    <w:nsid w:val="06C036E5"/>
    <w:multiLevelType w:val="hybridMultilevel"/>
    <w:tmpl w:val="30E8B15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CE90444"/>
    <w:multiLevelType w:val="hybridMultilevel"/>
    <w:tmpl w:val="A5A4333C"/>
    <w:lvl w:ilvl="0" w:tplc="D3469C2E">
      <w:start w:val="1"/>
      <w:numFmt w:val="bullet"/>
      <w:lvlText w:val="•"/>
      <w:lvlJc w:val="left"/>
      <w:pPr>
        <w:tabs>
          <w:tab w:val="num" w:pos="720"/>
        </w:tabs>
        <w:ind w:left="720" w:hanging="360"/>
      </w:pPr>
      <w:rPr>
        <w:rFonts w:ascii="Arial" w:hAnsi="Arial" w:hint="default"/>
      </w:rPr>
    </w:lvl>
    <w:lvl w:ilvl="1" w:tplc="02B4F14E">
      <w:numFmt w:val="bullet"/>
      <w:lvlText w:val="–"/>
      <w:lvlJc w:val="left"/>
      <w:pPr>
        <w:tabs>
          <w:tab w:val="num" w:pos="1440"/>
        </w:tabs>
        <w:ind w:left="1440" w:hanging="360"/>
      </w:pPr>
      <w:rPr>
        <w:rFonts w:ascii="Arial" w:hAnsi="Arial" w:hint="default"/>
      </w:rPr>
    </w:lvl>
    <w:lvl w:ilvl="2" w:tplc="E334D636" w:tentative="1">
      <w:start w:val="1"/>
      <w:numFmt w:val="bullet"/>
      <w:lvlText w:val="•"/>
      <w:lvlJc w:val="left"/>
      <w:pPr>
        <w:tabs>
          <w:tab w:val="num" w:pos="2160"/>
        </w:tabs>
        <w:ind w:left="2160" w:hanging="360"/>
      </w:pPr>
      <w:rPr>
        <w:rFonts w:ascii="Arial" w:hAnsi="Arial" w:hint="default"/>
      </w:rPr>
    </w:lvl>
    <w:lvl w:ilvl="3" w:tplc="8E1C322A" w:tentative="1">
      <w:start w:val="1"/>
      <w:numFmt w:val="bullet"/>
      <w:lvlText w:val="•"/>
      <w:lvlJc w:val="left"/>
      <w:pPr>
        <w:tabs>
          <w:tab w:val="num" w:pos="2880"/>
        </w:tabs>
        <w:ind w:left="2880" w:hanging="360"/>
      </w:pPr>
      <w:rPr>
        <w:rFonts w:ascii="Arial" w:hAnsi="Arial" w:hint="default"/>
      </w:rPr>
    </w:lvl>
    <w:lvl w:ilvl="4" w:tplc="D828FCBC" w:tentative="1">
      <w:start w:val="1"/>
      <w:numFmt w:val="bullet"/>
      <w:lvlText w:val="•"/>
      <w:lvlJc w:val="left"/>
      <w:pPr>
        <w:tabs>
          <w:tab w:val="num" w:pos="3600"/>
        </w:tabs>
        <w:ind w:left="3600" w:hanging="360"/>
      </w:pPr>
      <w:rPr>
        <w:rFonts w:ascii="Arial" w:hAnsi="Arial" w:hint="default"/>
      </w:rPr>
    </w:lvl>
    <w:lvl w:ilvl="5" w:tplc="4128EE20" w:tentative="1">
      <w:start w:val="1"/>
      <w:numFmt w:val="bullet"/>
      <w:lvlText w:val="•"/>
      <w:lvlJc w:val="left"/>
      <w:pPr>
        <w:tabs>
          <w:tab w:val="num" w:pos="4320"/>
        </w:tabs>
        <w:ind w:left="4320" w:hanging="360"/>
      </w:pPr>
      <w:rPr>
        <w:rFonts w:ascii="Arial" w:hAnsi="Arial" w:hint="default"/>
      </w:rPr>
    </w:lvl>
    <w:lvl w:ilvl="6" w:tplc="D7E861A8" w:tentative="1">
      <w:start w:val="1"/>
      <w:numFmt w:val="bullet"/>
      <w:lvlText w:val="•"/>
      <w:lvlJc w:val="left"/>
      <w:pPr>
        <w:tabs>
          <w:tab w:val="num" w:pos="5040"/>
        </w:tabs>
        <w:ind w:left="5040" w:hanging="360"/>
      </w:pPr>
      <w:rPr>
        <w:rFonts w:ascii="Arial" w:hAnsi="Arial" w:hint="default"/>
      </w:rPr>
    </w:lvl>
    <w:lvl w:ilvl="7" w:tplc="F0302AD4" w:tentative="1">
      <w:start w:val="1"/>
      <w:numFmt w:val="bullet"/>
      <w:lvlText w:val="•"/>
      <w:lvlJc w:val="left"/>
      <w:pPr>
        <w:tabs>
          <w:tab w:val="num" w:pos="5760"/>
        </w:tabs>
        <w:ind w:left="5760" w:hanging="360"/>
      </w:pPr>
      <w:rPr>
        <w:rFonts w:ascii="Arial" w:hAnsi="Arial" w:hint="default"/>
      </w:rPr>
    </w:lvl>
    <w:lvl w:ilvl="8" w:tplc="656E944C" w:tentative="1">
      <w:start w:val="1"/>
      <w:numFmt w:val="bullet"/>
      <w:lvlText w:val="•"/>
      <w:lvlJc w:val="left"/>
      <w:pPr>
        <w:tabs>
          <w:tab w:val="num" w:pos="6480"/>
        </w:tabs>
        <w:ind w:left="6480" w:hanging="360"/>
      </w:pPr>
      <w:rPr>
        <w:rFonts w:ascii="Arial" w:hAnsi="Arial" w:hint="default"/>
      </w:rPr>
    </w:lvl>
  </w:abstractNum>
  <w:abstractNum w:abstractNumId="3">
    <w:nsid w:val="2BFA6398"/>
    <w:multiLevelType w:val="hybridMultilevel"/>
    <w:tmpl w:val="10A85562"/>
    <w:lvl w:ilvl="0" w:tplc="0C0C000F">
      <w:start w:val="1"/>
      <w:numFmt w:val="decimal"/>
      <w:lvlText w:val="%1."/>
      <w:lvlJc w:val="left"/>
      <w:pPr>
        <w:ind w:left="1068" w:hanging="360"/>
      </w:p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4">
    <w:nsid w:val="3B7B2CC2"/>
    <w:multiLevelType w:val="hybridMultilevel"/>
    <w:tmpl w:val="B2283838"/>
    <w:lvl w:ilvl="0" w:tplc="322C313E">
      <w:start w:val="1"/>
      <w:numFmt w:val="decimal"/>
      <w:lvlText w:val="%1."/>
      <w:lvlJc w:val="left"/>
      <w:pPr>
        <w:ind w:left="1068" w:hanging="360"/>
      </w:pPr>
      <w:rPr>
        <w:rFonts w:hint="default"/>
      </w:rPr>
    </w:lvl>
    <w:lvl w:ilvl="1" w:tplc="0C0C0019">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5">
    <w:nsid w:val="51DE0A47"/>
    <w:multiLevelType w:val="hybridMultilevel"/>
    <w:tmpl w:val="317E38FA"/>
    <w:lvl w:ilvl="0" w:tplc="97BA22FA">
      <w:start w:val="1"/>
      <w:numFmt w:val="decimal"/>
      <w:lvlText w:val="%1)"/>
      <w:lvlJc w:val="left"/>
      <w:pPr>
        <w:ind w:left="426" w:hanging="360"/>
      </w:pPr>
      <w:rPr>
        <w:rFonts w:hint="default"/>
      </w:rPr>
    </w:lvl>
    <w:lvl w:ilvl="1" w:tplc="040C0019">
      <w:start w:val="1"/>
      <w:numFmt w:val="lowerLetter"/>
      <w:lvlText w:val="%2."/>
      <w:lvlJc w:val="left"/>
      <w:pPr>
        <w:ind w:left="1146" w:hanging="360"/>
      </w:pPr>
    </w:lvl>
    <w:lvl w:ilvl="2" w:tplc="040C001B" w:tentative="1">
      <w:start w:val="1"/>
      <w:numFmt w:val="lowerRoman"/>
      <w:lvlText w:val="%3."/>
      <w:lvlJc w:val="right"/>
      <w:pPr>
        <w:ind w:left="1866" w:hanging="180"/>
      </w:pPr>
    </w:lvl>
    <w:lvl w:ilvl="3" w:tplc="040C000F" w:tentative="1">
      <w:start w:val="1"/>
      <w:numFmt w:val="decimal"/>
      <w:lvlText w:val="%4."/>
      <w:lvlJc w:val="left"/>
      <w:pPr>
        <w:ind w:left="2586" w:hanging="360"/>
      </w:pPr>
    </w:lvl>
    <w:lvl w:ilvl="4" w:tplc="040C0019" w:tentative="1">
      <w:start w:val="1"/>
      <w:numFmt w:val="lowerLetter"/>
      <w:lvlText w:val="%5."/>
      <w:lvlJc w:val="left"/>
      <w:pPr>
        <w:ind w:left="3306" w:hanging="360"/>
      </w:pPr>
    </w:lvl>
    <w:lvl w:ilvl="5" w:tplc="040C001B" w:tentative="1">
      <w:start w:val="1"/>
      <w:numFmt w:val="lowerRoman"/>
      <w:lvlText w:val="%6."/>
      <w:lvlJc w:val="right"/>
      <w:pPr>
        <w:ind w:left="4026" w:hanging="180"/>
      </w:pPr>
    </w:lvl>
    <w:lvl w:ilvl="6" w:tplc="040C000F" w:tentative="1">
      <w:start w:val="1"/>
      <w:numFmt w:val="decimal"/>
      <w:lvlText w:val="%7."/>
      <w:lvlJc w:val="left"/>
      <w:pPr>
        <w:ind w:left="4746" w:hanging="360"/>
      </w:pPr>
    </w:lvl>
    <w:lvl w:ilvl="7" w:tplc="040C0019" w:tentative="1">
      <w:start w:val="1"/>
      <w:numFmt w:val="lowerLetter"/>
      <w:lvlText w:val="%8."/>
      <w:lvlJc w:val="left"/>
      <w:pPr>
        <w:ind w:left="5466" w:hanging="360"/>
      </w:pPr>
    </w:lvl>
    <w:lvl w:ilvl="8" w:tplc="040C001B" w:tentative="1">
      <w:start w:val="1"/>
      <w:numFmt w:val="lowerRoman"/>
      <w:lvlText w:val="%9."/>
      <w:lvlJc w:val="right"/>
      <w:pPr>
        <w:ind w:left="6186" w:hanging="180"/>
      </w:pPr>
    </w:lvl>
  </w:abstractNum>
  <w:abstractNum w:abstractNumId="6">
    <w:nsid w:val="62D55C56"/>
    <w:multiLevelType w:val="hybridMultilevel"/>
    <w:tmpl w:val="582C0294"/>
    <w:lvl w:ilvl="0" w:tplc="65D07B32">
      <w:start w:val="1"/>
      <w:numFmt w:val="bullet"/>
      <w:lvlText w:val="•"/>
      <w:lvlJc w:val="left"/>
      <w:pPr>
        <w:tabs>
          <w:tab w:val="num" w:pos="720"/>
        </w:tabs>
        <w:ind w:left="720" w:hanging="360"/>
      </w:pPr>
      <w:rPr>
        <w:rFonts w:ascii="Arial" w:hAnsi="Arial" w:hint="default"/>
      </w:rPr>
    </w:lvl>
    <w:lvl w:ilvl="1" w:tplc="ABCC1D96">
      <w:numFmt w:val="bullet"/>
      <w:lvlText w:val="–"/>
      <w:lvlJc w:val="left"/>
      <w:pPr>
        <w:tabs>
          <w:tab w:val="num" w:pos="1440"/>
        </w:tabs>
        <w:ind w:left="1440" w:hanging="360"/>
      </w:pPr>
      <w:rPr>
        <w:rFonts w:ascii="Arial" w:hAnsi="Arial" w:hint="default"/>
      </w:rPr>
    </w:lvl>
    <w:lvl w:ilvl="2" w:tplc="6E402CE6" w:tentative="1">
      <w:start w:val="1"/>
      <w:numFmt w:val="bullet"/>
      <w:lvlText w:val="•"/>
      <w:lvlJc w:val="left"/>
      <w:pPr>
        <w:tabs>
          <w:tab w:val="num" w:pos="2160"/>
        </w:tabs>
        <w:ind w:left="2160" w:hanging="360"/>
      </w:pPr>
      <w:rPr>
        <w:rFonts w:ascii="Arial" w:hAnsi="Arial" w:hint="default"/>
      </w:rPr>
    </w:lvl>
    <w:lvl w:ilvl="3" w:tplc="F8AC7586" w:tentative="1">
      <w:start w:val="1"/>
      <w:numFmt w:val="bullet"/>
      <w:lvlText w:val="•"/>
      <w:lvlJc w:val="left"/>
      <w:pPr>
        <w:tabs>
          <w:tab w:val="num" w:pos="2880"/>
        </w:tabs>
        <w:ind w:left="2880" w:hanging="360"/>
      </w:pPr>
      <w:rPr>
        <w:rFonts w:ascii="Arial" w:hAnsi="Arial" w:hint="default"/>
      </w:rPr>
    </w:lvl>
    <w:lvl w:ilvl="4" w:tplc="EF7E3A3E" w:tentative="1">
      <w:start w:val="1"/>
      <w:numFmt w:val="bullet"/>
      <w:lvlText w:val="•"/>
      <w:lvlJc w:val="left"/>
      <w:pPr>
        <w:tabs>
          <w:tab w:val="num" w:pos="3600"/>
        </w:tabs>
        <w:ind w:left="3600" w:hanging="360"/>
      </w:pPr>
      <w:rPr>
        <w:rFonts w:ascii="Arial" w:hAnsi="Arial" w:hint="default"/>
      </w:rPr>
    </w:lvl>
    <w:lvl w:ilvl="5" w:tplc="D03627DE" w:tentative="1">
      <w:start w:val="1"/>
      <w:numFmt w:val="bullet"/>
      <w:lvlText w:val="•"/>
      <w:lvlJc w:val="left"/>
      <w:pPr>
        <w:tabs>
          <w:tab w:val="num" w:pos="4320"/>
        </w:tabs>
        <w:ind w:left="4320" w:hanging="360"/>
      </w:pPr>
      <w:rPr>
        <w:rFonts w:ascii="Arial" w:hAnsi="Arial" w:hint="default"/>
      </w:rPr>
    </w:lvl>
    <w:lvl w:ilvl="6" w:tplc="EC9CB088" w:tentative="1">
      <w:start w:val="1"/>
      <w:numFmt w:val="bullet"/>
      <w:lvlText w:val="•"/>
      <w:lvlJc w:val="left"/>
      <w:pPr>
        <w:tabs>
          <w:tab w:val="num" w:pos="5040"/>
        </w:tabs>
        <w:ind w:left="5040" w:hanging="360"/>
      </w:pPr>
      <w:rPr>
        <w:rFonts w:ascii="Arial" w:hAnsi="Arial" w:hint="default"/>
      </w:rPr>
    </w:lvl>
    <w:lvl w:ilvl="7" w:tplc="F8BE4EF8" w:tentative="1">
      <w:start w:val="1"/>
      <w:numFmt w:val="bullet"/>
      <w:lvlText w:val="•"/>
      <w:lvlJc w:val="left"/>
      <w:pPr>
        <w:tabs>
          <w:tab w:val="num" w:pos="5760"/>
        </w:tabs>
        <w:ind w:left="5760" w:hanging="360"/>
      </w:pPr>
      <w:rPr>
        <w:rFonts w:ascii="Arial" w:hAnsi="Arial" w:hint="default"/>
      </w:rPr>
    </w:lvl>
    <w:lvl w:ilvl="8" w:tplc="DB142842" w:tentative="1">
      <w:start w:val="1"/>
      <w:numFmt w:val="bullet"/>
      <w:lvlText w:val="•"/>
      <w:lvlJc w:val="left"/>
      <w:pPr>
        <w:tabs>
          <w:tab w:val="num" w:pos="6480"/>
        </w:tabs>
        <w:ind w:left="6480" w:hanging="360"/>
      </w:pPr>
      <w:rPr>
        <w:rFonts w:ascii="Arial" w:hAnsi="Arial" w:hint="default"/>
      </w:rPr>
    </w:lvl>
  </w:abstractNum>
  <w:abstractNum w:abstractNumId="7">
    <w:nsid w:val="65E0062D"/>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2B42182"/>
    <w:multiLevelType w:val="hybridMultilevel"/>
    <w:tmpl w:val="3162C51C"/>
    <w:lvl w:ilvl="0" w:tplc="8DAED89A">
      <w:start w:val="17"/>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5"/>
  </w:num>
  <w:num w:numId="4">
    <w:abstractNumId w:val="2"/>
  </w:num>
  <w:num w:numId="5">
    <w:abstractNumId w:val="6"/>
  </w:num>
  <w:num w:numId="6">
    <w:abstractNumId w:val="3"/>
  </w:num>
  <w:num w:numId="7">
    <w:abstractNumId w:val="8"/>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Geriatric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9dtaaxafdswsvewwruxft9h9w29zvw229xf&quot;&gt;Mobilite_Cognition&lt;record-ids&gt;&lt;item&gt;78&lt;/item&gt;&lt;item&gt;88&lt;/item&gt;&lt;/record-ids&gt;&lt;/item&gt;&lt;/Libraries&gt;"/>
  </w:docVars>
  <w:rsids>
    <w:rsidRoot w:val="001D72B3"/>
    <w:rsid w:val="001B45AC"/>
    <w:rsid w:val="001D72B3"/>
    <w:rsid w:val="0024226F"/>
    <w:rsid w:val="00495F08"/>
    <w:rsid w:val="004D4590"/>
    <w:rsid w:val="00513438"/>
    <w:rsid w:val="00514C8A"/>
    <w:rsid w:val="005950A0"/>
    <w:rsid w:val="005D320C"/>
    <w:rsid w:val="00643B9C"/>
    <w:rsid w:val="00645046"/>
    <w:rsid w:val="006C25A8"/>
    <w:rsid w:val="00821316"/>
    <w:rsid w:val="00BA078C"/>
    <w:rsid w:val="00CF3450"/>
    <w:rsid w:val="00DD7878"/>
    <w:rsid w:val="00E048D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fr-CA" w:eastAsia="en-US" w:bidi="ar-SA"/>
      </w:rPr>
    </w:rPrDefault>
    <w:pPrDefault>
      <w:pPr>
        <w:spacing w:before="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2B3"/>
    <w:pPr>
      <w:spacing w:before="0"/>
    </w:pPr>
    <w:rPr>
      <w:rFonts w:eastAsia="Times New Roman"/>
      <w:sz w:val="20"/>
      <w:szCs w:val="20"/>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1D72B3"/>
    <w:rPr>
      <w:color w:val="0000FF"/>
      <w:u w:val="single"/>
    </w:rPr>
  </w:style>
  <w:style w:type="paragraph" w:styleId="En-tte">
    <w:name w:val="header"/>
    <w:basedOn w:val="Normal"/>
    <w:link w:val="En-tteCar"/>
    <w:uiPriority w:val="99"/>
    <w:rsid w:val="001D72B3"/>
    <w:pPr>
      <w:tabs>
        <w:tab w:val="center" w:pos="4320"/>
        <w:tab w:val="right" w:pos="8640"/>
      </w:tabs>
    </w:pPr>
  </w:style>
  <w:style w:type="character" w:customStyle="1" w:styleId="En-tteCar">
    <w:name w:val="En-tête Car"/>
    <w:link w:val="En-tte"/>
    <w:uiPriority w:val="99"/>
    <w:rsid w:val="001D72B3"/>
    <w:rPr>
      <w:rFonts w:eastAsia="Times New Roman"/>
      <w:sz w:val="20"/>
      <w:szCs w:val="20"/>
      <w:lang w:eastAsia="fr-CA"/>
    </w:rPr>
  </w:style>
  <w:style w:type="paragraph" w:styleId="Pieddepage">
    <w:name w:val="footer"/>
    <w:basedOn w:val="Normal"/>
    <w:link w:val="PieddepageCar"/>
    <w:uiPriority w:val="99"/>
    <w:rsid w:val="001D72B3"/>
    <w:pPr>
      <w:tabs>
        <w:tab w:val="center" w:pos="4320"/>
        <w:tab w:val="right" w:pos="8640"/>
      </w:tabs>
    </w:pPr>
  </w:style>
  <w:style w:type="character" w:customStyle="1" w:styleId="PieddepageCar">
    <w:name w:val="Pied de page Car"/>
    <w:link w:val="Pieddepage"/>
    <w:uiPriority w:val="99"/>
    <w:rsid w:val="001D72B3"/>
    <w:rPr>
      <w:rFonts w:eastAsia="Times New Roman"/>
      <w:sz w:val="20"/>
      <w:szCs w:val="20"/>
      <w:lang w:eastAsia="fr-CA"/>
    </w:rPr>
  </w:style>
  <w:style w:type="character" w:styleId="Numrodepage">
    <w:name w:val="page number"/>
    <w:basedOn w:val="Policepardfaut"/>
    <w:rsid w:val="001D72B3"/>
  </w:style>
  <w:style w:type="table" w:styleId="Grilledutableau">
    <w:name w:val="Table Grid"/>
    <w:basedOn w:val="TableauNormal"/>
    <w:rsid w:val="001D72B3"/>
    <w:pPr>
      <w:spacing w:before="0"/>
    </w:pPr>
    <w:rPr>
      <w:rFonts w:eastAsia="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rsid w:val="001D72B3"/>
    <w:rPr>
      <w:rFonts w:ascii="Tahoma" w:hAnsi="Tahoma" w:cs="Tahoma"/>
      <w:sz w:val="16"/>
      <w:szCs w:val="16"/>
    </w:rPr>
  </w:style>
  <w:style w:type="character" w:customStyle="1" w:styleId="TextedebullesCar">
    <w:name w:val="Texte de bulles Car"/>
    <w:link w:val="Textedebulles"/>
    <w:semiHidden/>
    <w:rsid w:val="001D72B3"/>
    <w:rPr>
      <w:rFonts w:ascii="Tahoma" w:eastAsia="Times New Roman" w:hAnsi="Tahoma" w:cs="Tahoma"/>
      <w:sz w:val="16"/>
      <w:szCs w:val="16"/>
      <w:lang w:eastAsia="fr-CA"/>
    </w:rPr>
  </w:style>
  <w:style w:type="character" w:styleId="Marquedecommentaire">
    <w:name w:val="annotation reference"/>
    <w:uiPriority w:val="99"/>
    <w:rsid w:val="001D72B3"/>
    <w:rPr>
      <w:sz w:val="16"/>
      <w:szCs w:val="16"/>
    </w:rPr>
  </w:style>
  <w:style w:type="paragraph" w:styleId="Commentaire">
    <w:name w:val="annotation text"/>
    <w:basedOn w:val="Normal"/>
    <w:link w:val="CommentaireCar"/>
    <w:uiPriority w:val="99"/>
    <w:rsid w:val="001D72B3"/>
  </w:style>
  <w:style w:type="character" w:customStyle="1" w:styleId="CommentaireCar">
    <w:name w:val="Commentaire Car"/>
    <w:link w:val="Commentaire"/>
    <w:uiPriority w:val="99"/>
    <w:rsid w:val="001D72B3"/>
    <w:rPr>
      <w:rFonts w:eastAsia="Times New Roman"/>
      <w:sz w:val="20"/>
      <w:szCs w:val="20"/>
      <w:lang w:eastAsia="fr-CA"/>
    </w:rPr>
  </w:style>
  <w:style w:type="paragraph" w:styleId="Objetducommentaire">
    <w:name w:val="annotation subject"/>
    <w:basedOn w:val="Commentaire"/>
    <w:next w:val="Commentaire"/>
    <w:link w:val="ObjetducommentaireCar"/>
    <w:semiHidden/>
    <w:rsid w:val="001D72B3"/>
    <w:rPr>
      <w:b/>
      <w:bCs/>
    </w:rPr>
  </w:style>
  <w:style w:type="character" w:customStyle="1" w:styleId="ObjetducommentaireCar">
    <w:name w:val="Objet du commentaire Car"/>
    <w:link w:val="Objetducommentaire"/>
    <w:semiHidden/>
    <w:rsid w:val="001D72B3"/>
    <w:rPr>
      <w:rFonts w:eastAsia="Times New Roman"/>
      <w:b/>
      <w:bCs/>
      <w:sz w:val="20"/>
      <w:szCs w:val="20"/>
      <w:lang w:eastAsia="fr-CA"/>
    </w:rPr>
  </w:style>
  <w:style w:type="character" w:styleId="Numrodeligne">
    <w:name w:val="line number"/>
    <w:basedOn w:val="Policepardfaut"/>
    <w:rsid w:val="001D72B3"/>
  </w:style>
  <w:style w:type="paragraph" w:styleId="Rvision">
    <w:name w:val="Revision"/>
    <w:hidden/>
    <w:uiPriority w:val="99"/>
    <w:semiHidden/>
    <w:rsid w:val="001D72B3"/>
    <w:pPr>
      <w:spacing w:before="0"/>
    </w:pPr>
    <w:rPr>
      <w:rFonts w:eastAsia="Times New Roman"/>
      <w:sz w:val="20"/>
      <w:szCs w:val="20"/>
      <w:lang w:eastAsia="fr-CA"/>
    </w:rPr>
  </w:style>
  <w:style w:type="paragraph" w:styleId="Paragraphedeliste">
    <w:name w:val="List Paragraph"/>
    <w:basedOn w:val="Normal"/>
    <w:uiPriority w:val="34"/>
    <w:qFormat/>
    <w:rsid w:val="001D72B3"/>
    <w:pPr>
      <w:ind w:left="720"/>
      <w:contextualSpacing/>
    </w:pPr>
  </w:style>
  <w:style w:type="character" w:customStyle="1" w:styleId="EndNoteBibliographyCar">
    <w:name w:val="EndNote Bibliography Car"/>
    <w:link w:val="EndNoteBibliography"/>
    <w:locked/>
    <w:rsid w:val="001D72B3"/>
    <w:rPr>
      <w:noProof/>
      <w:sz w:val="20"/>
      <w:lang w:val="en-US"/>
    </w:rPr>
  </w:style>
  <w:style w:type="paragraph" w:customStyle="1" w:styleId="EndNoteBibliography">
    <w:name w:val="EndNote Bibliography"/>
    <w:basedOn w:val="Normal"/>
    <w:link w:val="EndNoteBibliographyCar"/>
    <w:rsid w:val="001D72B3"/>
    <w:pPr>
      <w:spacing w:before="240"/>
    </w:pPr>
    <w:rPr>
      <w:rFonts w:eastAsia="Calibri"/>
      <w:noProof/>
      <w:szCs w:val="24"/>
      <w:lang w:val="en-US" w:eastAsia="en-US"/>
    </w:rPr>
  </w:style>
  <w:style w:type="character" w:customStyle="1" w:styleId="apple-converted-space">
    <w:name w:val="apple-converted-space"/>
    <w:basedOn w:val="Policepardfaut"/>
    <w:rsid w:val="001D72B3"/>
  </w:style>
  <w:style w:type="character" w:customStyle="1" w:styleId="country">
    <w:name w:val="country"/>
    <w:basedOn w:val="Policepardfaut"/>
    <w:rsid w:val="001D72B3"/>
  </w:style>
  <w:style w:type="character" w:customStyle="1" w:styleId="nowrap">
    <w:name w:val="nowrap"/>
    <w:basedOn w:val="Policepardfaut"/>
    <w:rsid w:val="001D72B3"/>
  </w:style>
  <w:style w:type="character" w:customStyle="1" w:styleId="hps">
    <w:name w:val="hps"/>
    <w:basedOn w:val="Policepardfaut"/>
    <w:rsid w:val="001D72B3"/>
  </w:style>
  <w:style w:type="paragraph" w:styleId="NormalWeb">
    <w:name w:val="Normal (Web)"/>
    <w:basedOn w:val="Normal"/>
    <w:uiPriority w:val="99"/>
    <w:semiHidden/>
    <w:unhideWhenUsed/>
    <w:rsid w:val="001D72B3"/>
    <w:pPr>
      <w:spacing w:before="100" w:beforeAutospacing="1" w:after="100" w:afterAutospacing="1"/>
    </w:pPr>
    <w:rPr>
      <w:sz w:val="24"/>
      <w:szCs w:val="24"/>
      <w:lang w:val="en-CA" w:eastAsia="en-CA"/>
    </w:rPr>
  </w:style>
  <w:style w:type="character" w:styleId="Accentuation">
    <w:name w:val="Emphasis"/>
    <w:uiPriority w:val="20"/>
    <w:qFormat/>
    <w:rsid w:val="001D72B3"/>
    <w:rPr>
      <w:i/>
      <w:iCs/>
    </w:rPr>
  </w:style>
  <w:style w:type="paragraph" w:customStyle="1" w:styleId="xmsonormal">
    <w:name w:val="x_msonormal"/>
    <w:basedOn w:val="Normal"/>
    <w:rsid w:val="001D72B3"/>
    <w:pPr>
      <w:spacing w:before="100" w:beforeAutospacing="1" w:after="100" w:afterAutospacing="1"/>
    </w:pPr>
    <w:rPr>
      <w:sz w:val="24"/>
      <w:szCs w:val="24"/>
    </w:rPr>
  </w:style>
  <w:style w:type="character" w:customStyle="1" w:styleId="current-selection">
    <w:name w:val="current-selection"/>
    <w:basedOn w:val="Policepardfaut"/>
    <w:rsid w:val="001D72B3"/>
  </w:style>
  <w:style w:type="character" w:customStyle="1" w:styleId="fs10">
    <w:name w:val="fs10"/>
    <w:basedOn w:val="Policepardfaut"/>
    <w:rsid w:val="001D72B3"/>
  </w:style>
  <w:style w:type="character" w:customStyle="1" w:styleId="a">
    <w:name w:val="_"/>
    <w:basedOn w:val="Policepardfaut"/>
    <w:rsid w:val="001D72B3"/>
  </w:style>
  <w:style w:type="character" w:styleId="Lienhypertextesuivivisit">
    <w:name w:val="FollowedHyperlink"/>
    <w:uiPriority w:val="99"/>
    <w:semiHidden/>
    <w:unhideWhenUsed/>
    <w:rsid w:val="001D72B3"/>
    <w:rPr>
      <w:color w:val="800080"/>
      <w:u w:val="single"/>
    </w:rPr>
  </w:style>
  <w:style w:type="paragraph" w:customStyle="1" w:styleId="EndNoteBibliographyTitle">
    <w:name w:val="EndNote Bibliography Title"/>
    <w:basedOn w:val="Normal"/>
    <w:link w:val="EndNoteBibliographyTitleCar"/>
    <w:rsid w:val="001D72B3"/>
    <w:pPr>
      <w:jc w:val="center"/>
    </w:pPr>
    <w:rPr>
      <w:noProof/>
    </w:rPr>
  </w:style>
  <w:style w:type="character" w:customStyle="1" w:styleId="EndNoteBibliographyTitleCar">
    <w:name w:val="EndNote Bibliography Title Car"/>
    <w:link w:val="EndNoteBibliographyTitle"/>
    <w:rsid w:val="001D72B3"/>
    <w:rPr>
      <w:rFonts w:eastAsia="Times New Roman"/>
      <w:noProof/>
      <w:sz w:val="20"/>
      <w:szCs w:val="20"/>
      <w:lang w:eastAsia="fr-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fr-CA" w:eastAsia="en-US" w:bidi="ar-SA"/>
      </w:rPr>
    </w:rPrDefault>
    <w:pPrDefault>
      <w:pPr>
        <w:spacing w:before="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2B3"/>
    <w:pPr>
      <w:spacing w:before="0"/>
    </w:pPr>
    <w:rPr>
      <w:rFonts w:eastAsia="Times New Roman"/>
      <w:sz w:val="20"/>
      <w:szCs w:val="20"/>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1D72B3"/>
    <w:rPr>
      <w:color w:val="0000FF"/>
      <w:u w:val="single"/>
    </w:rPr>
  </w:style>
  <w:style w:type="paragraph" w:styleId="En-tte">
    <w:name w:val="header"/>
    <w:basedOn w:val="Normal"/>
    <w:link w:val="En-tteCar"/>
    <w:uiPriority w:val="99"/>
    <w:rsid w:val="001D72B3"/>
    <w:pPr>
      <w:tabs>
        <w:tab w:val="center" w:pos="4320"/>
        <w:tab w:val="right" w:pos="8640"/>
      </w:tabs>
    </w:pPr>
  </w:style>
  <w:style w:type="character" w:customStyle="1" w:styleId="En-tteCar">
    <w:name w:val="En-tête Car"/>
    <w:link w:val="En-tte"/>
    <w:uiPriority w:val="99"/>
    <w:rsid w:val="001D72B3"/>
    <w:rPr>
      <w:rFonts w:eastAsia="Times New Roman"/>
      <w:sz w:val="20"/>
      <w:szCs w:val="20"/>
      <w:lang w:eastAsia="fr-CA"/>
    </w:rPr>
  </w:style>
  <w:style w:type="paragraph" w:styleId="Pieddepage">
    <w:name w:val="footer"/>
    <w:basedOn w:val="Normal"/>
    <w:link w:val="PieddepageCar"/>
    <w:uiPriority w:val="99"/>
    <w:rsid w:val="001D72B3"/>
    <w:pPr>
      <w:tabs>
        <w:tab w:val="center" w:pos="4320"/>
        <w:tab w:val="right" w:pos="8640"/>
      </w:tabs>
    </w:pPr>
  </w:style>
  <w:style w:type="character" w:customStyle="1" w:styleId="PieddepageCar">
    <w:name w:val="Pied de page Car"/>
    <w:link w:val="Pieddepage"/>
    <w:uiPriority w:val="99"/>
    <w:rsid w:val="001D72B3"/>
    <w:rPr>
      <w:rFonts w:eastAsia="Times New Roman"/>
      <w:sz w:val="20"/>
      <w:szCs w:val="20"/>
      <w:lang w:eastAsia="fr-CA"/>
    </w:rPr>
  </w:style>
  <w:style w:type="character" w:styleId="Numrodepage">
    <w:name w:val="page number"/>
    <w:basedOn w:val="Policepardfaut"/>
    <w:rsid w:val="001D72B3"/>
  </w:style>
  <w:style w:type="table" w:styleId="Grilledutableau">
    <w:name w:val="Table Grid"/>
    <w:basedOn w:val="TableauNormal"/>
    <w:rsid w:val="001D72B3"/>
    <w:pPr>
      <w:spacing w:before="0"/>
    </w:pPr>
    <w:rPr>
      <w:rFonts w:eastAsia="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rsid w:val="001D72B3"/>
    <w:rPr>
      <w:rFonts w:ascii="Tahoma" w:hAnsi="Tahoma" w:cs="Tahoma"/>
      <w:sz w:val="16"/>
      <w:szCs w:val="16"/>
    </w:rPr>
  </w:style>
  <w:style w:type="character" w:customStyle="1" w:styleId="TextedebullesCar">
    <w:name w:val="Texte de bulles Car"/>
    <w:link w:val="Textedebulles"/>
    <w:semiHidden/>
    <w:rsid w:val="001D72B3"/>
    <w:rPr>
      <w:rFonts w:ascii="Tahoma" w:eastAsia="Times New Roman" w:hAnsi="Tahoma" w:cs="Tahoma"/>
      <w:sz w:val="16"/>
      <w:szCs w:val="16"/>
      <w:lang w:eastAsia="fr-CA"/>
    </w:rPr>
  </w:style>
  <w:style w:type="character" w:styleId="Marquedecommentaire">
    <w:name w:val="annotation reference"/>
    <w:uiPriority w:val="99"/>
    <w:rsid w:val="001D72B3"/>
    <w:rPr>
      <w:sz w:val="16"/>
      <w:szCs w:val="16"/>
    </w:rPr>
  </w:style>
  <w:style w:type="paragraph" w:styleId="Commentaire">
    <w:name w:val="annotation text"/>
    <w:basedOn w:val="Normal"/>
    <w:link w:val="CommentaireCar"/>
    <w:uiPriority w:val="99"/>
    <w:rsid w:val="001D72B3"/>
  </w:style>
  <w:style w:type="character" w:customStyle="1" w:styleId="CommentaireCar">
    <w:name w:val="Commentaire Car"/>
    <w:link w:val="Commentaire"/>
    <w:uiPriority w:val="99"/>
    <w:rsid w:val="001D72B3"/>
    <w:rPr>
      <w:rFonts w:eastAsia="Times New Roman"/>
      <w:sz w:val="20"/>
      <w:szCs w:val="20"/>
      <w:lang w:eastAsia="fr-CA"/>
    </w:rPr>
  </w:style>
  <w:style w:type="paragraph" w:styleId="Objetducommentaire">
    <w:name w:val="annotation subject"/>
    <w:basedOn w:val="Commentaire"/>
    <w:next w:val="Commentaire"/>
    <w:link w:val="ObjetducommentaireCar"/>
    <w:semiHidden/>
    <w:rsid w:val="001D72B3"/>
    <w:rPr>
      <w:b/>
      <w:bCs/>
    </w:rPr>
  </w:style>
  <w:style w:type="character" w:customStyle="1" w:styleId="ObjetducommentaireCar">
    <w:name w:val="Objet du commentaire Car"/>
    <w:link w:val="Objetducommentaire"/>
    <w:semiHidden/>
    <w:rsid w:val="001D72B3"/>
    <w:rPr>
      <w:rFonts w:eastAsia="Times New Roman"/>
      <w:b/>
      <w:bCs/>
      <w:sz w:val="20"/>
      <w:szCs w:val="20"/>
      <w:lang w:eastAsia="fr-CA"/>
    </w:rPr>
  </w:style>
  <w:style w:type="character" w:styleId="Numrodeligne">
    <w:name w:val="line number"/>
    <w:basedOn w:val="Policepardfaut"/>
    <w:rsid w:val="001D72B3"/>
  </w:style>
  <w:style w:type="paragraph" w:styleId="Rvision">
    <w:name w:val="Revision"/>
    <w:hidden/>
    <w:uiPriority w:val="99"/>
    <w:semiHidden/>
    <w:rsid w:val="001D72B3"/>
    <w:pPr>
      <w:spacing w:before="0"/>
    </w:pPr>
    <w:rPr>
      <w:rFonts w:eastAsia="Times New Roman"/>
      <w:sz w:val="20"/>
      <w:szCs w:val="20"/>
      <w:lang w:eastAsia="fr-CA"/>
    </w:rPr>
  </w:style>
  <w:style w:type="paragraph" w:styleId="Paragraphedeliste">
    <w:name w:val="List Paragraph"/>
    <w:basedOn w:val="Normal"/>
    <w:uiPriority w:val="34"/>
    <w:qFormat/>
    <w:rsid w:val="001D72B3"/>
    <w:pPr>
      <w:ind w:left="720"/>
      <w:contextualSpacing/>
    </w:pPr>
  </w:style>
  <w:style w:type="character" w:customStyle="1" w:styleId="EndNoteBibliographyCar">
    <w:name w:val="EndNote Bibliography Car"/>
    <w:link w:val="EndNoteBibliography"/>
    <w:locked/>
    <w:rsid w:val="001D72B3"/>
    <w:rPr>
      <w:noProof/>
      <w:sz w:val="20"/>
      <w:lang w:val="en-US"/>
    </w:rPr>
  </w:style>
  <w:style w:type="paragraph" w:customStyle="1" w:styleId="EndNoteBibliography">
    <w:name w:val="EndNote Bibliography"/>
    <w:basedOn w:val="Normal"/>
    <w:link w:val="EndNoteBibliographyCar"/>
    <w:rsid w:val="001D72B3"/>
    <w:pPr>
      <w:spacing w:before="240"/>
    </w:pPr>
    <w:rPr>
      <w:rFonts w:eastAsia="Calibri"/>
      <w:noProof/>
      <w:szCs w:val="24"/>
      <w:lang w:val="en-US" w:eastAsia="en-US"/>
    </w:rPr>
  </w:style>
  <w:style w:type="character" w:customStyle="1" w:styleId="apple-converted-space">
    <w:name w:val="apple-converted-space"/>
    <w:basedOn w:val="Policepardfaut"/>
    <w:rsid w:val="001D72B3"/>
  </w:style>
  <w:style w:type="character" w:customStyle="1" w:styleId="country">
    <w:name w:val="country"/>
    <w:basedOn w:val="Policepardfaut"/>
    <w:rsid w:val="001D72B3"/>
  </w:style>
  <w:style w:type="character" w:customStyle="1" w:styleId="nowrap">
    <w:name w:val="nowrap"/>
    <w:basedOn w:val="Policepardfaut"/>
    <w:rsid w:val="001D72B3"/>
  </w:style>
  <w:style w:type="character" w:customStyle="1" w:styleId="hps">
    <w:name w:val="hps"/>
    <w:basedOn w:val="Policepardfaut"/>
    <w:rsid w:val="001D72B3"/>
  </w:style>
  <w:style w:type="paragraph" w:styleId="NormalWeb">
    <w:name w:val="Normal (Web)"/>
    <w:basedOn w:val="Normal"/>
    <w:uiPriority w:val="99"/>
    <w:semiHidden/>
    <w:unhideWhenUsed/>
    <w:rsid w:val="001D72B3"/>
    <w:pPr>
      <w:spacing w:before="100" w:beforeAutospacing="1" w:after="100" w:afterAutospacing="1"/>
    </w:pPr>
    <w:rPr>
      <w:sz w:val="24"/>
      <w:szCs w:val="24"/>
      <w:lang w:val="en-CA" w:eastAsia="en-CA"/>
    </w:rPr>
  </w:style>
  <w:style w:type="character" w:styleId="Accentuation">
    <w:name w:val="Emphasis"/>
    <w:uiPriority w:val="20"/>
    <w:qFormat/>
    <w:rsid w:val="001D72B3"/>
    <w:rPr>
      <w:i/>
      <w:iCs/>
    </w:rPr>
  </w:style>
  <w:style w:type="paragraph" w:customStyle="1" w:styleId="xmsonormal">
    <w:name w:val="x_msonormal"/>
    <w:basedOn w:val="Normal"/>
    <w:rsid w:val="001D72B3"/>
    <w:pPr>
      <w:spacing w:before="100" w:beforeAutospacing="1" w:after="100" w:afterAutospacing="1"/>
    </w:pPr>
    <w:rPr>
      <w:sz w:val="24"/>
      <w:szCs w:val="24"/>
    </w:rPr>
  </w:style>
  <w:style w:type="character" w:customStyle="1" w:styleId="current-selection">
    <w:name w:val="current-selection"/>
    <w:basedOn w:val="Policepardfaut"/>
    <w:rsid w:val="001D72B3"/>
  </w:style>
  <w:style w:type="character" w:customStyle="1" w:styleId="fs10">
    <w:name w:val="fs10"/>
    <w:basedOn w:val="Policepardfaut"/>
    <w:rsid w:val="001D72B3"/>
  </w:style>
  <w:style w:type="character" w:customStyle="1" w:styleId="a">
    <w:name w:val="_"/>
    <w:basedOn w:val="Policepardfaut"/>
    <w:rsid w:val="001D72B3"/>
  </w:style>
  <w:style w:type="character" w:styleId="Lienhypertextesuivivisit">
    <w:name w:val="FollowedHyperlink"/>
    <w:uiPriority w:val="99"/>
    <w:semiHidden/>
    <w:unhideWhenUsed/>
    <w:rsid w:val="001D72B3"/>
    <w:rPr>
      <w:color w:val="800080"/>
      <w:u w:val="single"/>
    </w:rPr>
  </w:style>
  <w:style w:type="paragraph" w:customStyle="1" w:styleId="EndNoteBibliographyTitle">
    <w:name w:val="EndNote Bibliography Title"/>
    <w:basedOn w:val="Normal"/>
    <w:link w:val="EndNoteBibliographyTitleCar"/>
    <w:rsid w:val="001D72B3"/>
    <w:pPr>
      <w:jc w:val="center"/>
    </w:pPr>
    <w:rPr>
      <w:noProof/>
    </w:rPr>
  </w:style>
  <w:style w:type="character" w:customStyle="1" w:styleId="EndNoteBibliographyTitleCar">
    <w:name w:val="EndNote Bibliography Title Car"/>
    <w:link w:val="EndNoteBibliographyTitle"/>
    <w:rsid w:val="001D72B3"/>
    <w:rPr>
      <w:rFonts w:eastAsia="Times New Roman"/>
      <w:noProof/>
      <w:sz w:val="20"/>
      <w:szCs w:val="20"/>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72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702</Words>
  <Characters>3864</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Anonyme</dc:creator>
  <cp:lastModifiedBy>Anonyme</cp:lastModifiedBy>
  <cp:revision>6</cp:revision>
  <dcterms:created xsi:type="dcterms:W3CDTF">2018-04-07T12:26:00Z</dcterms:created>
  <dcterms:modified xsi:type="dcterms:W3CDTF">2018-04-07T12:34:00Z</dcterms:modified>
</cp:coreProperties>
</file>