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CE9CF1" w14:textId="77777777" w:rsidR="000F54C5" w:rsidRPr="00CC5E4A" w:rsidRDefault="000F54C5" w:rsidP="000F54C5">
      <w:pPr>
        <w:spacing w:after="160" w:line="480" w:lineRule="auto"/>
        <w:contextualSpacing/>
        <w:outlineLvl w:val="0"/>
        <w:rPr>
          <w:rFonts w:ascii="Arial" w:hAnsi="Arial" w:cs="Arial"/>
          <w:b/>
          <w:sz w:val="28"/>
          <w:szCs w:val="24"/>
          <w:lang w:val="en-US"/>
        </w:rPr>
      </w:pPr>
      <w:r w:rsidRPr="00CC5E4A">
        <w:rPr>
          <w:rFonts w:ascii="Arial" w:hAnsi="Arial" w:cs="Arial"/>
          <w:b/>
          <w:sz w:val="28"/>
          <w:szCs w:val="24"/>
          <w:lang w:val="en-US"/>
        </w:rPr>
        <w:t>A</w:t>
      </w:r>
      <w:r>
        <w:rPr>
          <w:rFonts w:ascii="Arial" w:hAnsi="Arial" w:cs="Arial"/>
          <w:b/>
          <w:sz w:val="28"/>
          <w:szCs w:val="24"/>
          <w:lang w:val="en-US"/>
        </w:rPr>
        <w:t>dditional file</w:t>
      </w:r>
      <w:r w:rsidRPr="00CC5E4A">
        <w:rPr>
          <w:rFonts w:ascii="Arial" w:hAnsi="Arial" w:cs="Arial"/>
          <w:b/>
          <w:sz w:val="28"/>
          <w:szCs w:val="24"/>
          <w:lang w:val="en-US"/>
        </w:rPr>
        <w:t xml:space="preserve"> 3</w:t>
      </w:r>
    </w:p>
    <w:p w14:paraId="1567B1A1" w14:textId="6A686F6A" w:rsidR="000F54C5" w:rsidRPr="0074610C" w:rsidRDefault="00ED151C" w:rsidP="000F54C5">
      <w:pPr>
        <w:spacing w:line="240" w:lineRule="auto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b/>
          <w:color w:val="000000" w:themeColor="text1"/>
          <w:sz w:val="24"/>
          <w:szCs w:val="20"/>
        </w:rPr>
        <w:t xml:space="preserve">Additional file 3. </w:t>
      </w:r>
      <w:bookmarkStart w:id="0" w:name="_GoBack"/>
      <w:r w:rsidR="000F54C5" w:rsidRPr="0074610C">
        <w:rPr>
          <w:rFonts w:ascii="Arial" w:hAnsi="Arial" w:cs="Arial"/>
          <w:sz w:val="24"/>
          <w:szCs w:val="20"/>
        </w:rPr>
        <w:t>The quality of</w:t>
      </w:r>
      <w:r w:rsidR="00E756BB">
        <w:rPr>
          <w:rFonts w:ascii="Arial" w:hAnsi="Arial" w:cs="Arial"/>
          <w:sz w:val="24"/>
          <w:szCs w:val="20"/>
        </w:rPr>
        <w:t xml:space="preserve"> studies assessing validity and</w:t>
      </w:r>
      <w:r w:rsidR="000F54C5" w:rsidRPr="0074610C">
        <w:rPr>
          <w:rFonts w:ascii="Arial" w:hAnsi="Arial" w:cs="Arial"/>
          <w:sz w:val="24"/>
          <w:szCs w:val="20"/>
        </w:rPr>
        <w:t>/or reliability of included balance and strength tools and the rating of the reported results</w:t>
      </w:r>
    </w:p>
    <w:bookmarkEnd w:id="0"/>
    <w:tbl>
      <w:tblPr>
        <w:tblpPr w:leftFromText="141" w:rightFromText="141" w:vertAnchor="text" w:horzAnchor="margin" w:tblpY="89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8"/>
        <w:gridCol w:w="426"/>
        <w:gridCol w:w="426"/>
        <w:gridCol w:w="709"/>
        <w:gridCol w:w="1274"/>
        <w:gridCol w:w="709"/>
        <w:gridCol w:w="1280"/>
        <w:gridCol w:w="852"/>
        <w:gridCol w:w="994"/>
        <w:gridCol w:w="986"/>
        <w:gridCol w:w="1134"/>
        <w:gridCol w:w="714"/>
        <w:gridCol w:w="1137"/>
        <w:gridCol w:w="852"/>
        <w:gridCol w:w="1237"/>
      </w:tblGrid>
      <w:tr w:rsidR="00D44A7E" w:rsidRPr="0080116C" w14:paraId="640DDA5B" w14:textId="14D3B056" w:rsidTr="005C10C2">
        <w:trPr>
          <w:trHeight w:val="625"/>
        </w:trPr>
        <w:tc>
          <w:tcPr>
            <w:tcW w:w="545" w:type="pct"/>
            <w:shd w:val="clear" w:color="auto" w:fill="auto"/>
            <w:noWrap/>
            <w:vAlign w:val="center"/>
          </w:tcPr>
          <w:p w14:paraId="46162C6E" w14:textId="77777777" w:rsidR="009B4D4A" w:rsidRPr="0080116C" w:rsidRDefault="009B4D4A" w:rsidP="006A4DAD">
            <w:pPr>
              <w:keepNext/>
              <w:keepLines/>
              <w:spacing w:line="240" w:lineRule="auto"/>
              <w:outlineLvl w:val="1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</w:tcPr>
          <w:p w14:paraId="5BB3419D" w14:textId="77777777" w:rsidR="009B4D4A" w:rsidRPr="0080116C" w:rsidRDefault="009B4D4A" w:rsidP="006A4DAD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</w:tcPr>
          <w:p w14:paraId="06E91315" w14:textId="77777777" w:rsidR="009B4D4A" w:rsidRPr="0080116C" w:rsidRDefault="009B4D4A" w:rsidP="006A4DAD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90" w:type="pct"/>
            <w:gridSpan w:val="4"/>
            <w:tcBorders>
              <w:right w:val="single" w:sz="4" w:space="0" w:color="auto"/>
            </w:tcBorders>
            <w:vAlign w:val="center"/>
          </w:tcPr>
          <w:p w14:paraId="31EC8560" w14:textId="5058E991" w:rsidR="009B4D4A" w:rsidRPr="0080116C" w:rsidRDefault="009B4D4A" w:rsidP="006A4DAD">
            <w:pPr>
              <w:keepNext/>
              <w:keepLines/>
              <w:spacing w:line="240" w:lineRule="auto"/>
              <w:jc w:val="center"/>
              <w:outlineLvl w:val="1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Validity</w:t>
            </w:r>
          </w:p>
        </w:tc>
        <w:tc>
          <w:tcPr>
            <w:tcW w:w="2767" w:type="pct"/>
            <w:gridSpan w:val="8"/>
            <w:tcBorders>
              <w:left w:val="single" w:sz="4" w:space="0" w:color="auto"/>
            </w:tcBorders>
            <w:vAlign w:val="center"/>
          </w:tcPr>
          <w:p w14:paraId="7857C458" w14:textId="37DF4E18" w:rsidR="009B4D4A" w:rsidRPr="0080116C" w:rsidRDefault="009B4D4A" w:rsidP="005A1259">
            <w:pPr>
              <w:keepNext/>
              <w:keepLines/>
              <w:spacing w:line="240" w:lineRule="auto"/>
              <w:jc w:val="center"/>
              <w:outlineLvl w:val="1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80116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Reliability</w:t>
            </w:r>
          </w:p>
        </w:tc>
      </w:tr>
      <w:tr w:rsidR="00273B77" w:rsidRPr="0080116C" w14:paraId="7D8B5EDA" w14:textId="34ABDDB2" w:rsidTr="005C10C2">
        <w:trPr>
          <w:trHeight w:val="625"/>
        </w:trPr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027EC814" w14:textId="77777777" w:rsidR="009B4D4A" w:rsidRPr="005C10C2" w:rsidRDefault="009B4D4A" w:rsidP="006A4DAD">
            <w:pPr>
              <w:keepNext/>
              <w:keepLines/>
              <w:spacing w:line="240" w:lineRule="auto"/>
              <w:outlineLvl w:val="1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5C10C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Assessment Tool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54CE53C6" w14:textId="77777777" w:rsidR="009B4D4A" w:rsidRPr="005C10C2" w:rsidRDefault="009B4D4A" w:rsidP="006A4DAD">
            <w:pPr>
              <w:spacing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0A70A8BB" w14:textId="77777777" w:rsidR="009B4D4A" w:rsidRPr="0080116C" w:rsidRDefault="009B4D4A" w:rsidP="006A4DAD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80116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94" w:type="pct"/>
            <w:gridSpan w:val="2"/>
            <w:vAlign w:val="center"/>
          </w:tcPr>
          <w:p w14:paraId="1F05B13A" w14:textId="77777777" w:rsidR="009B4D4A" w:rsidRPr="0080116C" w:rsidRDefault="009B4D4A" w:rsidP="006A4DAD">
            <w:pPr>
              <w:keepNext/>
              <w:keepLines/>
              <w:spacing w:line="240" w:lineRule="auto"/>
              <w:jc w:val="center"/>
              <w:outlineLvl w:val="1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80116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Construct</w:t>
            </w:r>
          </w:p>
        </w:tc>
        <w:tc>
          <w:tcPr>
            <w:tcW w:w="696" w:type="pct"/>
            <w:gridSpan w:val="2"/>
            <w:tcBorders>
              <w:right w:val="single" w:sz="4" w:space="0" w:color="auto"/>
            </w:tcBorders>
            <w:vAlign w:val="center"/>
          </w:tcPr>
          <w:p w14:paraId="08A9F060" w14:textId="7E052D00" w:rsidR="009B4D4A" w:rsidRPr="0080116C" w:rsidRDefault="009B4D4A" w:rsidP="005A1259">
            <w:pPr>
              <w:keepNext/>
              <w:keepLines/>
              <w:spacing w:line="240" w:lineRule="auto"/>
              <w:jc w:val="center"/>
              <w:outlineLvl w:val="1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Criterion</w:t>
            </w:r>
          </w:p>
        </w:tc>
        <w:tc>
          <w:tcPr>
            <w:tcW w:w="646" w:type="pct"/>
            <w:gridSpan w:val="2"/>
            <w:tcBorders>
              <w:left w:val="single" w:sz="4" w:space="0" w:color="auto"/>
            </w:tcBorders>
            <w:vAlign w:val="center"/>
          </w:tcPr>
          <w:p w14:paraId="0B7EF328" w14:textId="291CAF99" w:rsidR="009B4D4A" w:rsidRPr="0080116C" w:rsidRDefault="009B4D4A" w:rsidP="005A1259">
            <w:pPr>
              <w:keepNext/>
              <w:keepLines/>
              <w:spacing w:line="240" w:lineRule="auto"/>
              <w:jc w:val="center"/>
              <w:outlineLvl w:val="1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Internal consistency</w:t>
            </w:r>
          </w:p>
        </w:tc>
        <w:tc>
          <w:tcPr>
            <w:tcW w:w="742" w:type="pct"/>
            <w:gridSpan w:val="2"/>
            <w:shd w:val="clear" w:color="auto" w:fill="auto"/>
            <w:noWrap/>
            <w:vAlign w:val="center"/>
            <w:hideMark/>
          </w:tcPr>
          <w:p w14:paraId="386CC6C0" w14:textId="0BA31C3C" w:rsidR="009B4D4A" w:rsidRPr="0080116C" w:rsidRDefault="009B4D4A" w:rsidP="006A4DAD">
            <w:pPr>
              <w:keepNext/>
              <w:keepLines/>
              <w:spacing w:line="240" w:lineRule="auto"/>
              <w:jc w:val="center"/>
              <w:outlineLvl w:val="1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80116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Inter-rater</w:t>
            </w:r>
          </w:p>
        </w:tc>
        <w:tc>
          <w:tcPr>
            <w:tcW w:w="648" w:type="pct"/>
            <w:gridSpan w:val="2"/>
            <w:vAlign w:val="center"/>
          </w:tcPr>
          <w:p w14:paraId="371DD7E2" w14:textId="73509688" w:rsidR="009B4D4A" w:rsidRPr="0080116C" w:rsidRDefault="009B4D4A" w:rsidP="005A1259">
            <w:pPr>
              <w:keepNext/>
              <w:keepLines/>
              <w:spacing w:line="240" w:lineRule="auto"/>
              <w:jc w:val="center"/>
              <w:outlineLvl w:val="1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Intra-rater</w:t>
            </w:r>
          </w:p>
        </w:tc>
        <w:tc>
          <w:tcPr>
            <w:tcW w:w="731" w:type="pct"/>
            <w:gridSpan w:val="2"/>
            <w:shd w:val="clear" w:color="auto" w:fill="auto"/>
            <w:noWrap/>
            <w:vAlign w:val="center"/>
            <w:hideMark/>
          </w:tcPr>
          <w:p w14:paraId="401194EF" w14:textId="5F115605" w:rsidR="009B4D4A" w:rsidRPr="0080116C" w:rsidRDefault="009B4D4A" w:rsidP="006A4DAD">
            <w:pPr>
              <w:keepNext/>
              <w:keepLines/>
              <w:spacing w:line="240" w:lineRule="auto"/>
              <w:jc w:val="center"/>
              <w:outlineLvl w:val="1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80116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Test-retest</w:t>
            </w:r>
          </w:p>
        </w:tc>
      </w:tr>
      <w:tr w:rsidR="00273B77" w:rsidRPr="0080116C" w14:paraId="6755F688" w14:textId="74B60DD6" w:rsidTr="005C10C2">
        <w:trPr>
          <w:trHeight w:val="312"/>
        </w:trPr>
        <w:tc>
          <w:tcPr>
            <w:tcW w:w="545" w:type="pct"/>
            <w:shd w:val="clear" w:color="auto" w:fill="auto"/>
            <w:vAlign w:val="center"/>
            <w:hideMark/>
          </w:tcPr>
          <w:p w14:paraId="66C2BCB7" w14:textId="77777777" w:rsidR="009B4D4A" w:rsidRPr="0080116C" w:rsidRDefault="009B4D4A" w:rsidP="009B4D4A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80116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9" w:type="pct"/>
            <w:shd w:val="clear" w:color="auto" w:fill="auto"/>
            <w:vAlign w:val="center"/>
            <w:hideMark/>
          </w:tcPr>
          <w:p w14:paraId="57CEAB7F" w14:textId="77777777" w:rsidR="009B4D4A" w:rsidRPr="0080116C" w:rsidRDefault="009B4D4A" w:rsidP="009B4D4A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80116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ref</w:t>
            </w:r>
          </w:p>
        </w:tc>
        <w:tc>
          <w:tcPr>
            <w:tcW w:w="149" w:type="pct"/>
            <w:shd w:val="clear" w:color="auto" w:fill="auto"/>
            <w:vAlign w:val="center"/>
            <w:hideMark/>
          </w:tcPr>
          <w:p w14:paraId="2E95FA02" w14:textId="77777777" w:rsidR="009B4D4A" w:rsidRPr="0080116C" w:rsidRDefault="009B4D4A" w:rsidP="009B4D4A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80116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248" w:type="pct"/>
            <w:vAlign w:val="center"/>
          </w:tcPr>
          <w:p w14:paraId="4AA4F485" w14:textId="77777777" w:rsidR="009B4D4A" w:rsidRPr="0080116C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80116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Quality </w:t>
            </w:r>
            <w:r w:rsidRPr="0080116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br/>
              <w:t>of study</w:t>
            </w:r>
          </w:p>
        </w:tc>
        <w:tc>
          <w:tcPr>
            <w:tcW w:w="446" w:type="pct"/>
            <w:vAlign w:val="center"/>
          </w:tcPr>
          <w:p w14:paraId="35456B55" w14:textId="77777777" w:rsidR="009B4D4A" w:rsidRPr="0080116C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80116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Reported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br/>
            </w:r>
            <w:r w:rsidRPr="0080116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result</w:t>
            </w:r>
          </w:p>
        </w:tc>
        <w:tc>
          <w:tcPr>
            <w:tcW w:w="248" w:type="pct"/>
            <w:vAlign w:val="center"/>
          </w:tcPr>
          <w:p w14:paraId="21BEDA53" w14:textId="74249E51" w:rsidR="009B4D4A" w:rsidRPr="0080116C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80116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Quality </w:t>
            </w:r>
            <w:r w:rsidRPr="0080116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br/>
              <w:t>of study</w:t>
            </w:r>
          </w:p>
        </w:tc>
        <w:tc>
          <w:tcPr>
            <w:tcW w:w="448" w:type="pct"/>
            <w:tcBorders>
              <w:right w:val="single" w:sz="4" w:space="0" w:color="auto"/>
            </w:tcBorders>
            <w:vAlign w:val="center"/>
          </w:tcPr>
          <w:p w14:paraId="4C73E0A2" w14:textId="3BDA86C8" w:rsidR="009B4D4A" w:rsidRPr="0080116C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80116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Reported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br/>
            </w:r>
            <w:r w:rsidRPr="0080116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result</w:t>
            </w:r>
          </w:p>
        </w:tc>
        <w:tc>
          <w:tcPr>
            <w:tcW w:w="298" w:type="pct"/>
            <w:tcBorders>
              <w:left w:val="single" w:sz="4" w:space="0" w:color="auto"/>
            </w:tcBorders>
            <w:vAlign w:val="center"/>
          </w:tcPr>
          <w:p w14:paraId="2D31F707" w14:textId="39B33A32" w:rsidR="009B4D4A" w:rsidRPr="0080116C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80116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Quality </w:t>
            </w:r>
            <w:r w:rsidRPr="0080116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br/>
              <w:t>of study</w:t>
            </w:r>
          </w:p>
        </w:tc>
        <w:tc>
          <w:tcPr>
            <w:tcW w:w="348" w:type="pct"/>
            <w:vAlign w:val="center"/>
          </w:tcPr>
          <w:p w14:paraId="4357BEE9" w14:textId="2BCC52ED" w:rsidR="009B4D4A" w:rsidRPr="0080116C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80116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Reported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br/>
            </w:r>
            <w:r w:rsidRPr="0080116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result</w:t>
            </w:r>
          </w:p>
        </w:tc>
        <w:tc>
          <w:tcPr>
            <w:tcW w:w="345" w:type="pct"/>
            <w:shd w:val="clear" w:color="auto" w:fill="auto"/>
            <w:vAlign w:val="center"/>
            <w:hideMark/>
          </w:tcPr>
          <w:p w14:paraId="43336DA0" w14:textId="2042F257" w:rsidR="009B4D4A" w:rsidRPr="0080116C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80116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Quality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r w:rsidRPr="0080116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of study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14:paraId="2701737C" w14:textId="32C6E4FC" w:rsidR="009B4D4A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80116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Reported</w:t>
            </w:r>
          </w:p>
          <w:p w14:paraId="7DB82626" w14:textId="77777777" w:rsidR="009B4D4A" w:rsidRPr="0080116C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80116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result</w:t>
            </w:r>
          </w:p>
        </w:tc>
        <w:tc>
          <w:tcPr>
            <w:tcW w:w="250" w:type="pct"/>
            <w:vAlign w:val="center"/>
          </w:tcPr>
          <w:p w14:paraId="3793122B" w14:textId="2FAC2109" w:rsidR="009B4D4A" w:rsidRPr="0080116C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80116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Quality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r w:rsidRPr="0080116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of study</w:t>
            </w:r>
          </w:p>
        </w:tc>
        <w:tc>
          <w:tcPr>
            <w:tcW w:w="398" w:type="pct"/>
            <w:vAlign w:val="center"/>
          </w:tcPr>
          <w:p w14:paraId="797C319B" w14:textId="763F44D1" w:rsidR="009B4D4A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80116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Reported</w:t>
            </w:r>
          </w:p>
          <w:p w14:paraId="1DA52574" w14:textId="2C87F142" w:rsidR="009B4D4A" w:rsidRPr="0080116C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80116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result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5BA49E45" w14:textId="134B7549" w:rsidR="00D44A7E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80116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Quality</w:t>
            </w:r>
          </w:p>
          <w:p w14:paraId="1C9C724C" w14:textId="55589196" w:rsidR="009B4D4A" w:rsidRPr="0080116C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80116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of study</w:t>
            </w:r>
          </w:p>
        </w:tc>
        <w:tc>
          <w:tcPr>
            <w:tcW w:w="433" w:type="pct"/>
            <w:shd w:val="clear" w:color="auto" w:fill="auto"/>
            <w:vAlign w:val="center"/>
            <w:hideMark/>
          </w:tcPr>
          <w:p w14:paraId="38D99611" w14:textId="50DF2DE9" w:rsidR="009B4D4A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80116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Reported</w:t>
            </w:r>
          </w:p>
          <w:p w14:paraId="0E5ED675" w14:textId="77777777" w:rsidR="009B4D4A" w:rsidRPr="0080116C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80116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result</w:t>
            </w:r>
          </w:p>
        </w:tc>
      </w:tr>
      <w:tr w:rsidR="00273B77" w:rsidRPr="0080116C" w14:paraId="6415DB64" w14:textId="67C7E149" w:rsidTr="005C10C2">
        <w:trPr>
          <w:trHeight w:val="312"/>
        </w:trPr>
        <w:tc>
          <w:tcPr>
            <w:tcW w:w="545" w:type="pct"/>
            <w:shd w:val="clear" w:color="auto" w:fill="auto"/>
            <w:vAlign w:val="center"/>
          </w:tcPr>
          <w:p w14:paraId="584DE5B8" w14:textId="358E6877" w:rsidR="009B4D4A" w:rsidRPr="00B07C97" w:rsidRDefault="009B4D4A" w:rsidP="00E756BB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9C2C61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Tandem, 10s</w:t>
            </w:r>
          </w:p>
        </w:tc>
        <w:tc>
          <w:tcPr>
            <w:tcW w:w="149" w:type="pct"/>
            <w:shd w:val="clear" w:color="auto" w:fill="auto"/>
            <w:vAlign w:val="center"/>
          </w:tcPr>
          <w:p w14:paraId="3F72AA7F" w14:textId="5F5E2242" w:rsidR="009B4D4A" w:rsidRPr="009C2C61" w:rsidRDefault="00D44A7E" w:rsidP="00D44A7E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B07C9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fldChar w:fldCharType="begin"/>
            </w:r>
            <w:r w:rsidRPr="005C10C2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instrText xml:space="preserve"> ADDIN EN.CITE &lt;EndNote&gt;&lt;Cite&gt;&lt;Author&gt;Scaglioni-Solano&lt;/Author&gt;&lt;Year&gt;2014&lt;/Year&gt;&lt;RecNum&gt;86&lt;/RecNum&gt;&lt;DisplayText&gt;[1]&lt;/DisplayText&gt;&lt;record&gt;&lt;rec-number&gt;86&lt;/rec-number&gt;&lt;foreign-keys&gt;&lt;key app="EN" db-id="awwtrse99p50zxedwwvpxven5fp2ww5zfsz5" timestamp="1543506094"&gt;86&lt;/key&gt;&lt;/foreign-keys&gt;&lt;ref-type name="Journal Article"&gt;17&lt;/ref-type&gt;&lt;contributors&gt;&lt;authors&gt;&lt;author&gt;Scaglioni-Solano, Pietro&lt;/author&gt;&lt;author&gt;Aragón-Vargas, Luis F&lt;/author&gt;&lt;/authors&gt;&lt;/contributors&gt;&lt;titles&gt;&lt;title&gt;Validity and reliability of the Nintendo Wii Balance Board to assess standing balance and sensory integration in highly functional older adults&lt;/title&gt;&lt;secondary-title&gt;International Journal of Rehabilitation Research&lt;/secondary-title&gt;&lt;/titles&gt;&lt;periodical&gt;&lt;full-title&gt;International Journal of Rehabilitation Research&lt;/full-title&gt;&lt;/periodical&gt;&lt;pages&gt;138-143&lt;/pages&gt;&lt;volume&gt;37&lt;/volume&gt;&lt;number&gt;2&lt;/number&gt;&lt;dates&gt;&lt;year&gt;2014&lt;/year&gt;&lt;/dates&gt;&lt;isbn&gt;0342-5282&lt;/isbn&gt;&lt;urls&gt;&lt;/urls&gt;&lt;/record&gt;&lt;/Cite&gt;&lt;/EndNote&gt;</w:instrText>
            </w:r>
            <w:r w:rsidRPr="00B07C9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fldChar w:fldCharType="separate"/>
            </w:r>
            <w:r w:rsidRPr="00B07C9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US"/>
              </w:rPr>
              <w:t>[1]</w:t>
            </w:r>
            <w:r w:rsidRPr="00B07C9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49" w:type="pct"/>
            <w:shd w:val="clear" w:color="auto" w:fill="auto"/>
            <w:vAlign w:val="center"/>
          </w:tcPr>
          <w:p w14:paraId="2D039E22" w14:textId="5AC43E79" w:rsidR="009B4D4A" w:rsidRPr="00665F25" w:rsidRDefault="002A272E" w:rsidP="00E756BB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65F25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248" w:type="pct"/>
            <w:vAlign w:val="center"/>
          </w:tcPr>
          <w:p w14:paraId="7ED64993" w14:textId="7A9F91B4" w:rsidR="009B4D4A" w:rsidRPr="00665F25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46" w:type="pct"/>
            <w:vAlign w:val="center"/>
          </w:tcPr>
          <w:p w14:paraId="7DD19AB0" w14:textId="77777777" w:rsidR="009B4D4A" w:rsidRPr="00665F25" w:rsidRDefault="009B4D4A" w:rsidP="005C10C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8" w:type="pct"/>
            <w:vAlign w:val="center"/>
          </w:tcPr>
          <w:p w14:paraId="6D284FBD" w14:textId="56A5A23F" w:rsidR="009B4D4A" w:rsidRPr="00FC506D" w:rsidRDefault="002A272E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FC506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448" w:type="pct"/>
            <w:tcBorders>
              <w:right w:val="single" w:sz="4" w:space="0" w:color="auto"/>
            </w:tcBorders>
            <w:vAlign w:val="center"/>
          </w:tcPr>
          <w:p w14:paraId="0B69C207" w14:textId="45A9581C" w:rsidR="009B4D4A" w:rsidRPr="00B07C97" w:rsidRDefault="00165F0E" w:rsidP="00165F0E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65F0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          </w:t>
            </w:r>
            <w:r w:rsidR="002A272E" w:rsidRPr="009C2C61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β. 92</w:t>
            </w:r>
          </w:p>
          <w:p w14:paraId="3E8804F7" w14:textId="556B15FD" w:rsidR="00C35044" w:rsidRPr="00B07C97" w:rsidRDefault="00165F0E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        </w:t>
            </w:r>
            <w:r w:rsidR="00C35044" w:rsidRPr="009C2C61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R</w:t>
            </w:r>
            <w:r w:rsidR="00C35044" w:rsidRPr="005C10C2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  <w:r w:rsidR="00C35044" w:rsidRPr="009C2C61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.98</w:t>
            </w:r>
          </w:p>
        </w:tc>
        <w:tc>
          <w:tcPr>
            <w:tcW w:w="298" w:type="pct"/>
            <w:tcBorders>
              <w:left w:val="single" w:sz="4" w:space="0" w:color="auto"/>
            </w:tcBorders>
          </w:tcPr>
          <w:p w14:paraId="5B24A3CD" w14:textId="77777777" w:rsidR="009B4D4A" w:rsidRPr="00665F25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48" w:type="pct"/>
          </w:tcPr>
          <w:p w14:paraId="7923C697" w14:textId="77643A7C" w:rsidR="009B4D4A" w:rsidRPr="00665F25" w:rsidRDefault="009B4D4A" w:rsidP="005C10C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14:paraId="03334296" w14:textId="1843B92E" w:rsidR="009B4D4A" w:rsidRPr="00665F25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7" w:type="pct"/>
            <w:shd w:val="clear" w:color="auto" w:fill="auto"/>
            <w:vAlign w:val="center"/>
          </w:tcPr>
          <w:p w14:paraId="608E3993" w14:textId="77777777" w:rsidR="009B4D4A" w:rsidRPr="00665F25" w:rsidRDefault="009B4D4A" w:rsidP="005C10C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50" w:type="pct"/>
          </w:tcPr>
          <w:p w14:paraId="59444312" w14:textId="77777777" w:rsidR="009B4D4A" w:rsidRPr="00FC506D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8" w:type="pct"/>
          </w:tcPr>
          <w:p w14:paraId="3E587CF6" w14:textId="3142585A" w:rsidR="009B4D4A" w:rsidRPr="00FC506D" w:rsidRDefault="009B4D4A" w:rsidP="005C10C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14:paraId="4B43A860" w14:textId="639AA27D" w:rsidR="009B4D4A" w:rsidRPr="00FC506D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3" w:type="pct"/>
            <w:shd w:val="clear" w:color="auto" w:fill="auto"/>
            <w:vAlign w:val="center"/>
          </w:tcPr>
          <w:p w14:paraId="7D9F51E6" w14:textId="77777777" w:rsidR="009B4D4A" w:rsidRPr="00FC506D" w:rsidRDefault="009B4D4A" w:rsidP="005C10C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273B77" w:rsidRPr="0080116C" w14:paraId="355416A0" w14:textId="6709C31E" w:rsidTr="005C10C2">
        <w:trPr>
          <w:trHeight w:val="312"/>
        </w:trPr>
        <w:tc>
          <w:tcPr>
            <w:tcW w:w="545" w:type="pct"/>
            <w:shd w:val="clear" w:color="auto" w:fill="auto"/>
            <w:vAlign w:val="center"/>
          </w:tcPr>
          <w:p w14:paraId="415A1A1A" w14:textId="77777777" w:rsidR="009B4D4A" w:rsidRPr="009C2C61" w:rsidRDefault="009B4D4A" w:rsidP="00E756BB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9" w:type="pct"/>
            <w:shd w:val="clear" w:color="auto" w:fill="auto"/>
            <w:vAlign w:val="center"/>
          </w:tcPr>
          <w:p w14:paraId="38A82AEB" w14:textId="2725802A" w:rsidR="009B4D4A" w:rsidRPr="009C2C61" w:rsidRDefault="00D44A7E" w:rsidP="00D44A7E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B07C9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fldChar w:fldCharType="begin"/>
            </w:r>
            <w:r w:rsidRPr="005C10C2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instrText xml:space="preserve"> ADDIN EN.CITE &lt;EndNote&gt;&lt;Cite&gt;&lt;Author&gt;Scaglioni-Solano&lt;/Author&gt;&lt;Year&gt;2014&lt;/Year&gt;&lt;RecNum&gt;86&lt;/RecNum&gt;&lt;DisplayText&gt;[1]&lt;/DisplayText&gt;&lt;record&gt;&lt;rec-number&gt;86&lt;/rec-number&gt;&lt;foreign-keys&gt;&lt;key app="EN" db-id="awwtrse99p50zxedwwvpxven5fp2ww5zfsz5" timestamp="1543506094"&gt;86&lt;/key&gt;&lt;/foreign-keys&gt;&lt;ref-type name="Journal Article"&gt;17&lt;/ref-type&gt;&lt;contributors&gt;&lt;authors&gt;&lt;author&gt;Scaglioni-Solano, Pietro&lt;/author&gt;&lt;author&gt;Aragón-Vargas, Luis F&lt;/author&gt;&lt;/authors&gt;&lt;/contributors&gt;&lt;titles&gt;&lt;title&gt;Validity and reliability of the Nintendo Wii Balance Board to assess standing balance and sensory integration in highly functional older adults&lt;/title&gt;&lt;secondary-title&gt;International Journal of Rehabilitation Research&lt;/secondary-title&gt;&lt;/titles&gt;&lt;periodical&gt;&lt;full-title&gt;International Journal of Rehabilitation Research&lt;/full-title&gt;&lt;/periodical&gt;&lt;pages&gt;138-143&lt;/pages&gt;&lt;volume&gt;37&lt;/volume&gt;&lt;number&gt;2&lt;/number&gt;&lt;dates&gt;&lt;year&gt;2014&lt;/year&gt;&lt;/dates&gt;&lt;isbn&gt;0342-5282&lt;/isbn&gt;&lt;urls&gt;&lt;/urls&gt;&lt;/record&gt;&lt;/Cite&gt;&lt;/EndNote&gt;</w:instrText>
            </w:r>
            <w:r w:rsidRPr="00B07C9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fldChar w:fldCharType="separate"/>
            </w:r>
            <w:r w:rsidRPr="00B07C9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US"/>
              </w:rPr>
              <w:t>[1]</w:t>
            </w:r>
            <w:r w:rsidRPr="00B07C9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49" w:type="pct"/>
            <w:shd w:val="clear" w:color="auto" w:fill="auto"/>
            <w:vAlign w:val="center"/>
          </w:tcPr>
          <w:p w14:paraId="26833A30" w14:textId="6B647526" w:rsidR="009B4D4A" w:rsidRPr="00665F25" w:rsidRDefault="00C35044" w:rsidP="00E756BB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65F25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248" w:type="pct"/>
            <w:vAlign w:val="center"/>
          </w:tcPr>
          <w:p w14:paraId="135BFB7D" w14:textId="77777777" w:rsidR="009B4D4A" w:rsidRPr="00665F25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46" w:type="pct"/>
            <w:vAlign w:val="center"/>
          </w:tcPr>
          <w:p w14:paraId="4ACB98CA" w14:textId="77777777" w:rsidR="009B4D4A" w:rsidRPr="00665F25" w:rsidRDefault="009B4D4A" w:rsidP="005C10C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8" w:type="pct"/>
            <w:vAlign w:val="center"/>
          </w:tcPr>
          <w:p w14:paraId="7FB167ED" w14:textId="77777777" w:rsidR="009B4D4A" w:rsidRPr="00FC506D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48" w:type="pct"/>
            <w:tcBorders>
              <w:right w:val="single" w:sz="4" w:space="0" w:color="auto"/>
            </w:tcBorders>
            <w:vAlign w:val="center"/>
          </w:tcPr>
          <w:p w14:paraId="53ECFA8A" w14:textId="77777777" w:rsidR="009B4D4A" w:rsidRPr="00FC506D" w:rsidRDefault="009B4D4A" w:rsidP="005A125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8" w:type="pct"/>
            <w:tcBorders>
              <w:left w:val="single" w:sz="4" w:space="0" w:color="auto"/>
            </w:tcBorders>
          </w:tcPr>
          <w:p w14:paraId="394717AE" w14:textId="77777777" w:rsidR="009B4D4A" w:rsidRPr="00FC506D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48" w:type="pct"/>
          </w:tcPr>
          <w:p w14:paraId="0008B156" w14:textId="604B068C" w:rsidR="009B4D4A" w:rsidRPr="00FC506D" w:rsidRDefault="009B4D4A" w:rsidP="005C10C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14:paraId="45545B52" w14:textId="6C86877D" w:rsidR="009B4D4A" w:rsidRPr="00FC506D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7" w:type="pct"/>
            <w:shd w:val="clear" w:color="auto" w:fill="auto"/>
            <w:vAlign w:val="center"/>
          </w:tcPr>
          <w:p w14:paraId="504034CD" w14:textId="77777777" w:rsidR="009B4D4A" w:rsidRPr="00165F0E" w:rsidRDefault="009B4D4A" w:rsidP="005C10C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50" w:type="pct"/>
          </w:tcPr>
          <w:p w14:paraId="0E56C14D" w14:textId="77777777" w:rsidR="009B4D4A" w:rsidRPr="00165F0E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8" w:type="pct"/>
          </w:tcPr>
          <w:p w14:paraId="287BD81E" w14:textId="7C7ACEA6" w:rsidR="009B4D4A" w:rsidRPr="00165F0E" w:rsidRDefault="009B4D4A" w:rsidP="005C10C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14:paraId="4A367869" w14:textId="07EF346F" w:rsidR="009B4D4A" w:rsidRPr="00165F0E" w:rsidRDefault="00C35044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65F0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433" w:type="pct"/>
            <w:shd w:val="clear" w:color="auto" w:fill="auto"/>
            <w:vAlign w:val="center"/>
          </w:tcPr>
          <w:p w14:paraId="26B6291D" w14:textId="4AFE4965" w:rsidR="009B4D4A" w:rsidRPr="009C2C61" w:rsidRDefault="00C35044" w:rsidP="005C10C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5C10C2">
              <w:rPr>
                <w:rFonts w:ascii="Arial" w:eastAsia="Arial" w:hAnsi="Arial" w:cs="Arial"/>
                <w:sz w:val="20"/>
                <w:szCs w:val="20"/>
              </w:rPr>
              <w:t>ICC</w:t>
            </w:r>
            <w:r w:rsidRPr="005C10C2">
              <w:rPr>
                <w:rFonts w:ascii="Arial" w:eastAsia="Arial" w:hAnsi="Arial" w:cs="Arial"/>
                <w:sz w:val="20"/>
                <w:szCs w:val="20"/>
                <w:vertAlign w:val="subscript"/>
              </w:rPr>
              <w:t>2,1</w:t>
            </w:r>
            <w:r w:rsidRPr="005C10C2">
              <w:rPr>
                <w:rFonts w:ascii="Arial" w:eastAsia="Arial" w:hAnsi="Arial" w:cs="Arial"/>
                <w:sz w:val="20"/>
                <w:szCs w:val="20"/>
              </w:rPr>
              <w:t xml:space="preserve"> .82</w:t>
            </w:r>
          </w:p>
        </w:tc>
      </w:tr>
      <w:tr w:rsidR="00273B77" w:rsidRPr="0080116C" w14:paraId="29FE1581" w14:textId="1F23D4EF" w:rsidTr="005C10C2">
        <w:trPr>
          <w:trHeight w:val="312"/>
        </w:trPr>
        <w:tc>
          <w:tcPr>
            <w:tcW w:w="545" w:type="pct"/>
            <w:shd w:val="clear" w:color="auto" w:fill="auto"/>
            <w:vAlign w:val="center"/>
          </w:tcPr>
          <w:p w14:paraId="67DFA9CD" w14:textId="77777777" w:rsidR="009B4D4A" w:rsidRPr="00B07C97" w:rsidRDefault="009B4D4A" w:rsidP="00A6422F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9C2C61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TUG</w:t>
            </w:r>
          </w:p>
        </w:tc>
        <w:tc>
          <w:tcPr>
            <w:tcW w:w="149" w:type="pct"/>
            <w:shd w:val="clear" w:color="auto" w:fill="auto"/>
            <w:vAlign w:val="center"/>
          </w:tcPr>
          <w:p w14:paraId="0A821AFB" w14:textId="1EA570BA" w:rsidR="009B4D4A" w:rsidRPr="009C2C61" w:rsidRDefault="009B4D4A" w:rsidP="00EC1435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B07C9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fldChar w:fldCharType="begin"/>
            </w:r>
            <w:r w:rsidR="00EC1435" w:rsidRPr="005C10C2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instrText xml:space="preserve"> ADDIN EN.CITE &lt;EndNote&gt;&lt;Cite&gt;&lt;Author&gt;Morris&lt;/Author&gt;&lt;Year&gt;2001&lt;/Year&gt;&lt;RecNum&gt;88&lt;/RecNum&gt;&lt;DisplayText&gt;[2]&lt;/DisplayText&gt;&lt;record&gt;&lt;rec-number&gt;88&lt;/rec-number&gt;&lt;foreign-keys&gt;&lt;key app="EN" db-id="awwtrse99p50zxedwwvpxven5fp2ww5zfsz5" timestamp="1543775021"&gt;88&lt;/key&gt;&lt;/foreign-keys&gt;&lt;ref-type name="Journal Article"&gt;17&lt;/ref-type&gt;&lt;contributors&gt;&lt;authors&gt;&lt;author&gt;Morris, Susan&lt;/author&gt;&lt;author&gt;Morris, Meg E&lt;/author&gt;&lt;author&gt;Iansek, Robert&lt;/author&gt;&lt;/authors&gt;&lt;/contributors&gt;&lt;titles&gt;&lt;title&gt;Reliability of measurements obtained with the Timed “Up &amp;amp; Go” test in people with Parkinson disease&lt;/title&gt;&lt;secondary-title&gt;Physical Therapy&lt;/secondary-title&gt;&lt;/titles&gt;&lt;periodical&gt;&lt;full-title&gt;Physical Therapy&lt;/full-title&gt;&lt;/periodical&gt;&lt;pages&gt;810-818&lt;/pages&gt;&lt;volume&gt;81&lt;/volume&gt;&lt;number&gt;2&lt;/number&gt;&lt;dates&gt;&lt;year&gt;2001&lt;/year&gt;&lt;/dates&gt;&lt;isbn&gt;0031-9023&lt;/isbn&gt;&lt;urls&gt;&lt;/urls&gt;&lt;/record&gt;&lt;/Cite&gt;&lt;/EndNote&gt;</w:instrText>
            </w:r>
            <w:r w:rsidRPr="00B07C9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fldChar w:fldCharType="separate"/>
            </w:r>
            <w:r w:rsidR="00D44A7E" w:rsidRPr="00B07C9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US"/>
              </w:rPr>
              <w:t>[2]</w:t>
            </w:r>
            <w:r w:rsidRPr="00B07C9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49" w:type="pct"/>
            <w:shd w:val="clear" w:color="auto" w:fill="auto"/>
            <w:vAlign w:val="center"/>
          </w:tcPr>
          <w:p w14:paraId="3C51CC2D" w14:textId="77777777" w:rsidR="009B4D4A" w:rsidRPr="00665F25" w:rsidRDefault="009B4D4A" w:rsidP="00A6422F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65F25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248" w:type="pct"/>
            <w:vAlign w:val="center"/>
          </w:tcPr>
          <w:p w14:paraId="2912AEA5" w14:textId="77777777" w:rsidR="009B4D4A" w:rsidRPr="00665F25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46" w:type="pct"/>
            <w:vAlign w:val="center"/>
          </w:tcPr>
          <w:p w14:paraId="4CC2B0AE" w14:textId="77777777" w:rsidR="009B4D4A" w:rsidRPr="00FC506D" w:rsidRDefault="009B4D4A" w:rsidP="005C10C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8" w:type="pct"/>
          </w:tcPr>
          <w:p w14:paraId="1561B030" w14:textId="7EF1971C" w:rsidR="009B4D4A" w:rsidRPr="00FC506D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48" w:type="pct"/>
            <w:tcBorders>
              <w:right w:val="single" w:sz="4" w:space="0" w:color="auto"/>
            </w:tcBorders>
          </w:tcPr>
          <w:p w14:paraId="30D2748A" w14:textId="1FDD1168" w:rsidR="009B4D4A" w:rsidRPr="00165F0E" w:rsidRDefault="009B4D4A" w:rsidP="005A125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8" w:type="pct"/>
            <w:tcBorders>
              <w:left w:val="single" w:sz="4" w:space="0" w:color="auto"/>
            </w:tcBorders>
          </w:tcPr>
          <w:p w14:paraId="59E9255B" w14:textId="77777777" w:rsidR="009B4D4A" w:rsidRPr="00165F0E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48" w:type="pct"/>
          </w:tcPr>
          <w:p w14:paraId="4162CE11" w14:textId="2ACB7235" w:rsidR="009B4D4A" w:rsidRPr="00165F0E" w:rsidRDefault="009B4D4A" w:rsidP="005C10C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14:paraId="6400DAA6" w14:textId="6887EB82" w:rsidR="009B4D4A" w:rsidRPr="00165F0E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7" w:type="pct"/>
            <w:shd w:val="clear" w:color="auto" w:fill="auto"/>
            <w:vAlign w:val="center"/>
          </w:tcPr>
          <w:p w14:paraId="0FD11189" w14:textId="77777777" w:rsidR="009B4D4A" w:rsidRPr="00165F0E" w:rsidRDefault="009B4D4A" w:rsidP="005C10C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50" w:type="pct"/>
          </w:tcPr>
          <w:p w14:paraId="05D5F73F" w14:textId="77777777" w:rsidR="009B4D4A" w:rsidRPr="00165F0E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8" w:type="pct"/>
          </w:tcPr>
          <w:p w14:paraId="6043D679" w14:textId="64B4C427" w:rsidR="009B4D4A" w:rsidRPr="00165F0E" w:rsidRDefault="009B4D4A" w:rsidP="005C10C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14:paraId="629A7894" w14:textId="1CF12CEC" w:rsidR="009B4D4A" w:rsidRPr="00165F0E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65F0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P</w:t>
            </w:r>
          </w:p>
        </w:tc>
        <w:tc>
          <w:tcPr>
            <w:tcW w:w="433" w:type="pct"/>
            <w:shd w:val="clear" w:color="auto" w:fill="auto"/>
            <w:vAlign w:val="center"/>
          </w:tcPr>
          <w:p w14:paraId="5B10AE5D" w14:textId="77777777" w:rsidR="009B4D4A" w:rsidRPr="00165F0E" w:rsidRDefault="009B4D4A" w:rsidP="005C10C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65F0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PCC .90-.97</w:t>
            </w:r>
          </w:p>
        </w:tc>
      </w:tr>
      <w:tr w:rsidR="00273B77" w:rsidRPr="0080116C" w14:paraId="1A4937FF" w14:textId="4457283A" w:rsidTr="005C10C2">
        <w:trPr>
          <w:trHeight w:val="490"/>
        </w:trPr>
        <w:tc>
          <w:tcPr>
            <w:tcW w:w="545" w:type="pct"/>
            <w:shd w:val="clear" w:color="auto" w:fill="auto"/>
            <w:noWrap/>
            <w:vAlign w:val="center"/>
          </w:tcPr>
          <w:p w14:paraId="138BC909" w14:textId="77777777" w:rsidR="009B4D4A" w:rsidRPr="009C2C61" w:rsidRDefault="009B4D4A" w:rsidP="00A6422F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</w:tcPr>
          <w:p w14:paraId="74AC2992" w14:textId="719FF608" w:rsidR="009B4D4A" w:rsidRPr="009C2C61" w:rsidRDefault="009B4D4A" w:rsidP="00D44A7E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B07C9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fldChar w:fldCharType="begin"/>
            </w:r>
            <w:r w:rsidR="00D44A7E" w:rsidRPr="005C10C2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instrText xml:space="preserve"> ADDIN EN.CITE &lt;EndNote&gt;&lt;Cite&gt;&lt;Author&gt;Ng&lt;/Author&gt;&lt;Year&gt;2005&lt;/Year&gt;&lt;RecNum&gt;196&lt;/RecNum&gt;&lt;DisplayText&gt;[3]&lt;/DisplayText&gt;&lt;record&gt;&lt;rec-number&gt;196&lt;/rec-number&gt;&lt;foreign-keys&gt;&lt;key app="EN" db-id="02vrex0tjevxzye2tt0p2aaiaz09z9fd5sxt" timestamp="1521107463"&gt;196&lt;/key&gt;&lt;/foreign-keys&gt;&lt;ref-type name="Journal Article"&gt;17&lt;/ref-type&gt;&lt;contributors&gt;&lt;authors&gt;&lt;author&gt;Ng, Shamay S&lt;/author&gt;&lt;author&gt;Hui-Chan, Christina W&lt;/author&gt;&lt;/authors&gt;&lt;/contributors&gt;&lt;titles&gt;&lt;title&gt;The timed up &amp;amp; go test: its reliability and association with lower-limb impairments and locomotor capacities in people with chronic stroke&lt;/title&gt;&lt;secondary-title&gt;Archives of physical medicine and rehabilitation&lt;/secondary-title&gt;&lt;/titles&gt;&lt;periodical&gt;&lt;full-title&gt;Archives of physical medicine and rehabilitation&lt;/full-title&gt;&lt;/periodical&gt;&lt;pages&gt;1641-1647&lt;/pages&gt;&lt;volume&gt;86&lt;/volume&gt;&lt;number&gt;8&lt;/number&gt;&lt;dates&gt;&lt;year&gt;2005&lt;/year&gt;&lt;/dates&gt;&lt;isbn&gt;0003-9993&lt;/isbn&gt;&lt;urls&gt;&lt;/urls&gt;&lt;/record&gt;&lt;/Cite&gt;&lt;/EndNote&gt;</w:instrText>
            </w:r>
            <w:r w:rsidRPr="00B07C9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fldChar w:fldCharType="separate"/>
            </w:r>
            <w:r w:rsidR="00D44A7E" w:rsidRPr="00B07C9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US"/>
              </w:rPr>
              <w:t>[3]</w:t>
            </w:r>
            <w:r w:rsidRPr="00B07C9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49" w:type="pct"/>
            <w:shd w:val="clear" w:color="auto" w:fill="auto"/>
            <w:noWrap/>
            <w:vAlign w:val="center"/>
          </w:tcPr>
          <w:p w14:paraId="0BC3B4F0" w14:textId="77777777" w:rsidR="009B4D4A" w:rsidRPr="00665F25" w:rsidRDefault="009B4D4A" w:rsidP="00A6422F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65F25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248" w:type="pct"/>
            <w:vAlign w:val="center"/>
          </w:tcPr>
          <w:p w14:paraId="6E010811" w14:textId="77777777" w:rsidR="009B4D4A" w:rsidRPr="00665F25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46" w:type="pct"/>
            <w:vAlign w:val="center"/>
          </w:tcPr>
          <w:p w14:paraId="389F6CD0" w14:textId="77777777" w:rsidR="009B4D4A" w:rsidRPr="00665F25" w:rsidRDefault="009B4D4A" w:rsidP="005C10C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8" w:type="pct"/>
          </w:tcPr>
          <w:p w14:paraId="16F1B459" w14:textId="77777777" w:rsidR="009B4D4A" w:rsidRPr="00FC506D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48" w:type="pct"/>
            <w:tcBorders>
              <w:right w:val="single" w:sz="4" w:space="0" w:color="auto"/>
            </w:tcBorders>
          </w:tcPr>
          <w:p w14:paraId="2EBBDE9E" w14:textId="2106A4EC" w:rsidR="009B4D4A" w:rsidRPr="00FC506D" w:rsidRDefault="009B4D4A" w:rsidP="005A125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8" w:type="pct"/>
            <w:tcBorders>
              <w:left w:val="single" w:sz="4" w:space="0" w:color="auto"/>
            </w:tcBorders>
          </w:tcPr>
          <w:p w14:paraId="7CD8F8BD" w14:textId="77777777" w:rsidR="009B4D4A" w:rsidRPr="00FC506D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48" w:type="pct"/>
          </w:tcPr>
          <w:p w14:paraId="34702BBF" w14:textId="4BF7CF4F" w:rsidR="009B4D4A" w:rsidRPr="00FC506D" w:rsidRDefault="009B4D4A" w:rsidP="005C10C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45" w:type="pct"/>
            <w:shd w:val="clear" w:color="auto" w:fill="auto"/>
            <w:noWrap/>
            <w:vAlign w:val="center"/>
          </w:tcPr>
          <w:p w14:paraId="571E2C1F" w14:textId="0688429D" w:rsidR="009B4D4A" w:rsidRPr="00165F0E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FC506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P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3B8F82D2" w14:textId="77777777" w:rsidR="009B4D4A" w:rsidRPr="00165F0E" w:rsidRDefault="009B4D4A" w:rsidP="005C10C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val="en-US"/>
              </w:rPr>
            </w:pPr>
            <w:r w:rsidRPr="00165F0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ICC</w:t>
            </w:r>
            <w:r w:rsidRPr="00165F0E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val="en-US"/>
              </w:rPr>
              <w:t xml:space="preserve">3,1 </w:t>
            </w:r>
            <w:r w:rsidRPr="00165F0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.97</w:t>
            </w:r>
          </w:p>
        </w:tc>
        <w:tc>
          <w:tcPr>
            <w:tcW w:w="250" w:type="pct"/>
          </w:tcPr>
          <w:p w14:paraId="63D45B05" w14:textId="77777777" w:rsidR="009B4D4A" w:rsidRPr="00165F0E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8" w:type="pct"/>
          </w:tcPr>
          <w:p w14:paraId="64EF41C2" w14:textId="36DD5360" w:rsidR="009B4D4A" w:rsidRPr="00165F0E" w:rsidRDefault="009B4D4A" w:rsidP="005C10C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8" w:type="pct"/>
            <w:shd w:val="clear" w:color="auto" w:fill="auto"/>
            <w:noWrap/>
            <w:vAlign w:val="center"/>
          </w:tcPr>
          <w:p w14:paraId="0B9A78CD" w14:textId="2587C723" w:rsidR="009B4D4A" w:rsidRPr="00165F0E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40190107" w14:textId="77777777" w:rsidR="009B4D4A" w:rsidRPr="00165F0E" w:rsidRDefault="009B4D4A" w:rsidP="005C10C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273B77" w:rsidRPr="0080116C" w14:paraId="10BE3A90" w14:textId="7EB17816" w:rsidTr="005C10C2">
        <w:trPr>
          <w:trHeight w:val="490"/>
        </w:trPr>
        <w:tc>
          <w:tcPr>
            <w:tcW w:w="545" w:type="pct"/>
            <w:shd w:val="clear" w:color="auto" w:fill="auto"/>
            <w:noWrap/>
            <w:vAlign w:val="center"/>
          </w:tcPr>
          <w:p w14:paraId="06AA95F5" w14:textId="77777777" w:rsidR="009B4D4A" w:rsidRPr="009C2C61" w:rsidRDefault="009B4D4A" w:rsidP="00A6422F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</w:tcPr>
          <w:p w14:paraId="594782A3" w14:textId="6E786617" w:rsidR="009B4D4A" w:rsidRPr="009C2C61" w:rsidRDefault="00C35044" w:rsidP="00D44A7E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B07C9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fldChar w:fldCharType="begin"/>
            </w:r>
            <w:r w:rsidR="00D44A7E" w:rsidRPr="005C10C2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instrText xml:space="preserve"> ADDIN EN.CITE &lt;EndNote&gt;&lt;Cite&gt;&lt;Author&gt;Alexandre&lt;/Author&gt;&lt;Year&gt;2012&lt;/Year&gt;&lt;RecNum&gt;51&lt;/RecNum&gt;&lt;DisplayText&gt;[4]&lt;/DisplayText&gt;&lt;record&gt;&lt;rec-number&gt;51&lt;/rec-number&gt;&lt;foreign-keys&gt;&lt;key app="EN" db-id="awwtrse99p50zxedwwvpxven5fp2ww5zfsz5" timestamp="0"&gt;51&lt;/key&gt;&lt;/foreign-keys&gt;&lt;ref-type name="Journal Article"&gt;17&lt;/ref-type&gt;&lt;contributors&gt;&lt;authors&gt;&lt;author&gt;Alexandre, T. S.&lt;/author&gt;&lt;author&gt;Meira, D. M.&lt;/author&gt;&lt;author&gt;Rico, N. C.&lt;/author&gt;&lt;author&gt;Mizuta, S. K.&lt;/author&gt;&lt;/authors&gt;&lt;/contributors&gt;&lt;titles&gt;&lt;title&gt;Accuracy of Timed Up and Go Test for screening risk of falls among community-dwelling elderly&lt;/title&gt;&lt;secondary-title&gt;Brazilian Journal of Physical Therapy&lt;/secondary-title&gt;&lt;/titles&gt;&lt;pages&gt;381-388&lt;/pages&gt;&lt;volume&gt;16&lt;/volume&gt;&lt;number&gt;5&lt;/number&gt;&lt;dates&gt;&lt;year&gt;2012&lt;/year&gt;&lt;/dates&gt;&lt;isbn&gt;1413-3555&lt;/isbn&gt;&lt;urls&gt;&lt;/urls&gt;&lt;/record&gt;&lt;/Cite&gt;&lt;/EndNote&gt;</w:instrText>
            </w:r>
            <w:r w:rsidRPr="00B07C9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fldChar w:fldCharType="separate"/>
            </w:r>
            <w:r w:rsidR="00D44A7E" w:rsidRPr="00B07C9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US"/>
              </w:rPr>
              <w:t>[4]</w:t>
            </w:r>
            <w:r w:rsidRPr="00B07C9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49" w:type="pct"/>
            <w:shd w:val="clear" w:color="auto" w:fill="auto"/>
            <w:noWrap/>
            <w:vAlign w:val="center"/>
          </w:tcPr>
          <w:p w14:paraId="276B8E9E" w14:textId="5E5B4600" w:rsidR="009B4D4A" w:rsidRPr="00665F25" w:rsidRDefault="00C35044" w:rsidP="00A6422F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65F25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248" w:type="pct"/>
            <w:vAlign w:val="center"/>
          </w:tcPr>
          <w:p w14:paraId="644B1059" w14:textId="2BDFEF3F" w:rsidR="009B4D4A" w:rsidRPr="009C2C61" w:rsidRDefault="00AF012F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5C10C2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</w:t>
            </w:r>
          </w:p>
        </w:tc>
        <w:tc>
          <w:tcPr>
            <w:tcW w:w="446" w:type="pct"/>
            <w:vAlign w:val="center"/>
          </w:tcPr>
          <w:p w14:paraId="2EBF1514" w14:textId="48E9FCFB" w:rsidR="009B4D4A" w:rsidRPr="009C2C61" w:rsidRDefault="00AF012F" w:rsidP="005C10C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5C10C2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RR 3.2</w:t>
            </w:r>
          </w:p>
        </w:tc>
        <w:tc>
          <w:tcPr>
            <w:tcW w:w="248" w:type="pct"/>
          </w:tcPr>
          <w:p w14:paraId="73986592" w14:textId="77777777" w:rsidR="009B4D4A" w:rsidRPr="00B07C97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48" w:type="pct"/>
            <w:tcBorders>
              <w:right w:val="single" w:sz="4" w:space="0" w:color="auto"/>
            </w:tcBorders>
          </w:tcPr>
          <w:p w14:paraId="387D92EB" w14:textId="77777777" w:rsidR="009B4D4A" w:rsidRPr="00665F25" w:rsidRDefault="009B4D4A" w:rsidP="005A125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8" w:type="pct"/>
            <w:tcBorders>
              <w:left w:val="single" w:sz="4" w:space="0" w:color="auto"/>
            </w:tcBorders>
          </w:tcPr>
          <w:p w14:paraId="257671C8" w14:textId="77777777" w:rsidR="009B4D4A" w:rsidRPr="00665F25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48" w:type="pct"/>
          </w:tcPr>
          <w:p w14:paraId="2F411986" w14:textId="1A82C2C3" w:rsidR="009B4D4A" w:rsidRPr="00665F25" w:rsidRDefault="009B4D4A" w:rsidP="005C10C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45" w:type="pct"/>
            <w:shd w:val="clear" w:color="auto" w:fill="auto"/>
            <w:noWrap/>
            <w:vAlign w:val="center"/>
          </w:tcPr>
          <w:p w14:paraId="447A0508" w14:textId="4E4B0664" w:rsidR="009B4D4A" w:rsidRPr="00665F25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181FDE92" w14:textId="77777777" w:rsidR="009B4D4A" w:rsidRPr="00FC506D" w:rsidRDefault="009B4D4A" w:rsidP="005C10C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50" w:type="pct"/>
          </w:tcPr>
          <w:p w14:paraId="5DB2FE94" w14:textId="77777777" w:rsidR="009B4D4A" w:rsidRPr="00FC506D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8" w:type="pct"/>
          </w:tcPr>
          <w:p w14:paraId="192F00AE" w14:textId="544E5F83" w:rsidR="009B4D4A" w:rsidRPr="00FC506D" w:rsidRDefault="009B4D4A" w:rsidP="005C10C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8" w:type="pct"/>
            <w:shd w:val="clear" w:color="auto" w:fill="auto"/>
            <w:noWrap/>
            <w:vAlign w:val="center"/>
          </w:tcPr>
          <w:p w14:paraId="19AA58A3" w14:textId="49BAAA95" w:rsidR="009B4D4A" w:rsidRPr="00FC506D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371737A3" w14:textId="77777777" w:rsidR="009B4D4A" w:rsidRPr="00FC506D" w:rsidRDefault="009B4D4A" w:rsidP="005C10C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273B77" w:rsidRPr="0080116C" w14:paraId="069DA9C9" w14:textId="63341887" w:rsidTr="005C10C2">
        <w:trPr>
          <w:trHeight w:val="490"/>
        </w:trPr>
        <w:tc>
          <w:tcPr>
            <w:tcW w:w="545" w:type="pct"/>
            <w:shd w:val="clear" w:color="auto" w:fill="auto"/>
            <w:noWrap/>
            <w:vAlign w:val="center"/>
          </w:tcPr>
          <w:p w14:paraId="05F5EBEF" w14:textId="32E38BF5" w:rsidR="009B4D4A" w:rsidRPr="00B07C97" w:rsidRDefault="009B4D4A" w:rsidP="00A6422F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9C2C61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SPPB</w:t>
            </w:r>
          </w:p>
        </w:tc>
        <w:tc>
          <w:tcPr>
            <w:tcW w:w="149" w:type="pct"/>
            <w:shd w:val="clear" w:color="auto" w:fill="auto"/>
            <w:noWrap/>
            <w:vAlign w:val="center"/>
          </w:tcPr>
          <w:p w14:paraId="4668EF70" w14:textId="64382D71" w:rsidR="009B4D4A" w:rsidRPr="009C2C61" w:rsidRDefault="009B4D4A" w:rsidP="00EC1435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B07C9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PEVuZE5vdGU+PENpdGU+PEF1dGhvcj5Hb21lejwvQXV0aG9yPjxZZWFyPjIwMTM8L1llYXI+PFJl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</w:fldData>
              </w:fldChar>
            </w:r>
            <w:r w:rsidR="00EC1435" w:rsidRPr="005C10C2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instrText xml:space="preserve"> ADDIN EN.CITE </w:instrText>
            </w:r>
            <w:r w:rsidR="00EC1435" w:rsidRPr="005C10C2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PEVuZE5vdGU+PENpdGU+PEF1dGhvcj5Hb21lejwvQXV0aG9yPjxZZWFyPjIwMTM8L1llYXI+PFJl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</w:fldData>
              </w:fldChar>
            </w:r>
            <w:r w:rsidR="00EC1435" w:rsidRPr="005C10C2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instrText xml:space="preserve"> ADDIN EN.CITE.DATA </w:instrText>
            </w:r>
            <w:r w:rsidR="00EC1435" w:rsidRPr="005C10C2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r>
            <w:r w:rsidR="00EC1435" w:rsidRPr="005C10C2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fldChar w:fldCharType="end"/>
            </w:r>
            <w:r w:rsidRPr="00B07C9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r>
            <w:r w:rsidRPr="00B07C9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fldChar w:fldCharType="separate"/>
            </w:r>
            <w:r w:rsidR="00EC1435" w:rsidRPr="005C10C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US"/>
              </w:rPr>
              <w:t>[5]</w:t>
            </w:r>
            <w:r w:rsidRPr="00B07C9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49" w:type="pct"/>
            <w:shd w:val="clear" w:color="auto" w:fill="auto"/>
            <w:noWrap/>
            <w:vAlign w:val="center"/>
          </w:tcPr>
          <w:p w14:paraId="42B67DB2" w14:textId="77777777" w:rsidR="009B4D4A" w:rsidRPr="00665F25" w:rsidRDefault="009B4D4A" w:rsidP="00A6422F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65F25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150</w:t>
            </w:r>
          </w:p>
        </w:tc>
        <w:tc>
          <w:tcPr>
            <w:tcW w:w="248" w:type="pct"/>
            <w:vAlign w:val="center"/>
          </w:tcPr>
          <w:p w14:paraId="6E00DF9E" w14:textId="77777777" w:rsidR="009B4D4A" w:rsidRPr="00FC506D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65F25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E</w:t>
            </w:r>
          </w:p>
        </w:tc>
        <w:tc>
          <w:tcPr>
            <w:tcW w:w="446" w:type="pct"/>
            <w:vAlign w:val="center"/>
          </w:tcPr>
          <w:p w14:paraId="328F94F4" w14:textId="77777777" w:rsidR="009B4D4A" w:rsidRPr="00FC506D" w:rsidRDefault="009B4D4A" w:rsidP="005C10C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FC506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N/A</w:t>
            </w:r>
          </w:p>
        </w:tc>
        <w:tc>
          <w:tcPr>
            <w:tcW w:w="248" w:type="pct"/>
          </w:tcPr>
          <w:p w14:paraId="0CE75077" w14:textId="77777777" w:rsidR="009B4D4A" w:rsidRPr="00FC506D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48" w:type="pct"/>
            <w:tcBorders>
              <w:right w:val="single" w:sz="4" w:space="0" w:color="auto"/>
            </w:tcBorders>
          </w:tcPr>
          <w:p w14:paraId="66CFB13B" w14:textId="39C9C715" w:rsidR="009B4D4A" w:rsidRPr="00165F0E" w:rsidRDefault="009B4D4A" w:rsidP="005A125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8" w:type="pct"/>
            <w:tcBorders>
              <w:left w:val="single" w:sz="4" w:space="0" w:color="auto"/>
            </w:tcBorders>
          </w:tcPr>
          <w:p w14:paraId="2A625C7C" w14:textId="77777777" w:rsidR="009B4D4A" w:rsidRPr="00165F0E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48" w:type="pct"/>
          </w:tcPr>
          <w:p w14:paraId="276D747A" w14:textId="6B941123" w:rsidR="009B4D4A" w:rsidRPr="00165F0E" w:rsidRDefault="009B4D4A" w:rsidP="005C10C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45" w:type="pct"/>
            <w:shd w:val="clear" w:color="auto" w:fill="auto"/>
            <w:noWrap/>
            <w:vAlign w:val="center"/>
          </w:tcPr>
          <w:p w14:paraId="4952257D" w14:textId="6F7CF26F" w:rsidR="009B4D4A" w:rsidRPr="00165F0E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6F7505DF" w14:textId="77777777" w:rsidR="009B4D4A" w:rsidRPr="00165F0E" w:rsidRDefault="009B4D4A" w:rsidP="005C10C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50" w:type="pct"/>
          </w:tcPr>
          <w:p w14:paraId="5B75E13A" w14:textId="77777777" w:rsidR="009B4D4A" w:rsidRPr="00165F0E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8" w:type="pct"/>
          </w:tcPr>
          <w:p w14:paraId="34374C36" w14:textId="245E948E" w:rsidR="009B4D4A" w:rsidRPr="00165F0E" w:rsidRDefault="009B4D4A" w:rsidP="005C10C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8" w:type="pct"/>
            <w:shd w:val="clear" w:color="auto" w:fill="auto"/>
            <w:noWrap/>
            <w:vAlign w:val="center"/>
          </w:tcPr>
          <w:p w14:paraId="776F3791" w14:textId="3B39D1ED" w:rsidR="009B4D4A" w:rsidRPr="00165F0E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65F0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</w:t>
            </w: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00B3A3C0" w14:textId="77777777" w:rsidR="009B4D4A" w:rsidRPr="00165F0E" w:rsidRDefault="009B4D4A" w:rsidP="005C10C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65F0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ICC .87</w:t>
            </w:r>
          </w:p>
        </w:tc>
      </w:tr>
      <w:tr w:rsidR="00273B77" w:rsidRPr="0080116C" w14:paraId="6EAC7A47" w14:textId="24EB9C2F" w:rsidTr="005C10C2">
        <w:trPr>
          <w:trHeight w:val="490"/>
        </w:trPr>
        <w:tc>
          <w:tcPr>
            <w:tcW w:w="545" w:type="pct"/>
            <w:shd w:val="clear" w:color="auto" w:fill="auto"/>
            <w:noWrap/>
            <w:vAlign w:val="center"/>
          </w:tcPr>
          <w:p w14:paraId="32F1943D" w14:textId="7BD9BB48" w:rsidR="009B4D4A" w:rsidRPr="00B07C97" w:rsidRDefault="009B4D4A" w:rsidP="005A125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9C2C61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CBM </w:t>
            </w:r>
          </w:p>
        </w:tc>
        <w:tc>
          <w:tcPr>
            <w:tcW w:w="149" w:type="pct"/>
            <w:shd w:val="clear" w:color="auto" w:fill="auto"/>
            <w:noWrap/>
            <w:vAlign w:val="center"/>
          </w:tcPr>
          <w:p w14:paraId="78D0C25F" w14:textId="60CD8EED" w:rsidR="009B4D4A" w:rsidRPr="009C2C61" w:rsidRDefault="00C35044" w:rsidP="00EC1435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B07C9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fldChar w:fldCharType="begin"/>
            </w:r>
            <w:r w:rsidR="00EC1435" w:rsidRPr="005C10C2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instrText xml:space="preserve"> ADDIN EN.CITE &lt;EndNote&gt;&lt;Cite&gt;&lt;Author&gt;Weber&lt;/Author&gt;&lt;Year&gt;2018&lt;/Year&gt;&lt;RecNum&gt;79&lt;/RecNum&gt;&lt;DisplayText&gt;[6]&lt;/DisplayText&gt;&lt;record&gt;&lt;rec-number&gt;79&lt;/rec-number&gt;&lt;foreign-keys&gt;&lt;key app="EN" db-id="awwtrse99p50zxedwwvpxven5fp2ww5zfsz5" timestamp="1543146886"&gt;79&lt;/key&gt;&lt;/foreign-keys&gt;&lt;ref-type name="Journal Article"&gt;17&lt;/ref-type&gt;&lt;contributors&gt;&lt;authors&gt;&lt;author&gt;Weber, Michaela&lt;/author&gt;&lt;author&gt;Van Ancum, Jeanine&lt;/author&gt;&lt;author&gt;Bergquist, Ronny&lt;/author&gt;&lt;author&gt;Taraldsen, Kristin&lt;/author&gt;&lt;author&gt;Gordt, Katharina&lt;/author&gt;&lt;author&gt;Mikolaizak, A Stefanie&lt;/author&gt;&lt;author&gt;Nerz, Corinna&lt;/author&gt;&lt;author&gt;Pijnappels, Mirjam&lt;/author&gt;&lt;author&gt;Jonkman, Nini H&lt;/author&gt;&lt;author&gt;Maier, Andrea B&lt;/author&gt;&lt;/authors&gt;&lt;/contributors&gt;&lt;titles&gt;&lt;title&gt;Concurrent validity and reliability of the Community Balance and Mobility scale in young-older adults&lt;/title&gt;&lt;secondary-title&gt;BMC Geriatrics&lt;/secondary-title&gt;&lt;/titles&gt;&lt;periodical&gt;&lt;full-title&gt;BMC Geriatrics&lt;/full-title&gt;&lt;/periodical&gt;&lt;pages&gt;156&lt;/pages&gt;&lt;volume&gt;18&lt;/volume&gt;&lt;number&gt;1&lt;/number&gt;&lt;dates&gt;&lt;year&gt;2018&lt;/year&gt;&lt;/dates&gt;&lt;isbn&gt;1471-2318&lt;/isbn&gt;&lt;urls&gt;&lt;/urls&gt;&lt;/record&gt;&lt;/Cite&gt;&lt;/EndNote&gt;</w:instrText>
            </w:r>
            <w:r w:rsidRPr="00B07C9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fldChar w:fldCharType="separate"/>
            </w:r>
            <w:r w:rsidR="00EC1435" w:rsidRPr="005C10C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US"/>
              </w:rPr>
              <w:t>[6]</w:t>
            </w:r>
            <w:r w:rsidRPr="00B07C9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49" w:type="pct"/>
            <w:shd w:val="clear" w:color="auto" w:fill="auto"/>
            <w:noWrap/>
            <w:vAlign w:val="center"/>
          </w:tcPr>
          <w:p w14:paraId="7BBDAB06" w14:textId="3D5360CC" w:rsidR="009B4D4A" w:rsidRPr="00665F25" w:rsidRDefault="002A272E" w:rsidP="00A6422F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65F25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248" w:type="pct"/>
            <w:vAlign w:val="center"/>
          </w:tcPr>
          <w:p w14:paraId="3656F067" w14:textId="77777777" w:rsidR="009B4D4A" w:rsidRPr="00665F25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46" w:type="pct"/>
            <w:vAlign w:val="center"/>
          </w:tcPr>
          <w:p w14:paraId="4051768F" w14:textId="77777777" w:rsidR="009B4D4A" w:rsidRPr="00FC506D" w:rsidRDefault="009B4D4A" w:rsidP="005C10C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8" w:type="pct"/>
            <w:vAlign w:val="center"/>
          </w:tcPr>
          <w:p w14:paraId="171272C6" w14:textId="42B547D4" w:rsidR="009B4D4A" w:rsidRPr="00FC506D" w:rsidRDefault="002A272E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FC506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448" w:type="pct"/>
            <w:tcBorders>
              <w:right w:val="single" w:sz="4" w:space="0" w:color="auto"/>
            </w:tcBorders>
            <w:vAlign w:val="center"/>
          </w:tcPr>
          <w:p w14:paraId="103E2F4F" w14:textId="6F018130" w:rsidR="009B4D4A" w:rsidRPr="00B07C97" w:rsidRDefault="00273B77" w:rsidP="005A125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5C10C2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SCC</w:t>
            </w:r>
            <w:r w:rsidR="002A272E" w:rsidRPr="009C2C61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.32-.85</w:t>
            </w:r>
          </w:p>
        </w:tc>
        <w:tc>
          <w:tcPr>
            <w:tcW w:w="298" w:type="pct"/>
            <w:tcBorders>
              <w:left w:val="single" w:sz="4" w:space="0" w:color="auto"/>
            </w:tcBorders>
            <w:vAlign w:val="center"/>
          </w:tcPr>
          <w:p w14:paraId="0AEE1B25" w14:textId="5F3BA706" w:rsidR="009B4D4A" w:rsidRPr="00665F25" w:rsidRDefault="002A272E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65F25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P</w:t>
            </w:r>
          </w:p>
        </w:tc>
        <w:tc>
          <w:tcPr>
            <w:tcW w:w="348" w:type="pct"/>
            <w:vAlign w:val="center"/>
          </w:tcPr>
          <w:p w14:paraId="610B86B5" w14:textId="189252B0" w:rsidR="009B4D4A" w:rsidRPr="00B07C97" w:rsidRDefault="002A272E" w:rsidP="005C10C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5C10C2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US"/>
              </w:rPr>
              <w:t>α</w:t>
            </w:r>
            <w:r w:rsidRPr="009C2C61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.998</w:t>
            </w:r>
          </w:p>
        </w:tc>
        <w:tc>
          <w:tcPr>
            <w:tcW w:w="345" w:type="pct"/>
            <w:shd w:val="clear" w:color="auto" w:fill="auto"/>
            <w:noWrap/>
            <w:vAlign w:val="center"/>
          </w:tcPr>
          <w:p w14:paraId="3CA997A1" w14:textId="0EF15433" w:rsidR="009B4D4A" w:rsidRPr="00665F25" w:rsidRDefault="002A272E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65F25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512AE297" w14:textId="3F2977F3" w:rsidR="009B4D4A" w:rsidRPr="009C2C61" w:rsidRDefault="002A272E" w:rsidP="005C10C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5C10C2">
              <w:rPr>
                <w:rFonts w:ascii="Arial" w:eastAsia="Arial" w:hAnsi="Arial" w:cs="Arial"/>
                <w:sz w:val="20"/>
                <w:szCs w:val="20"/>
              </w:rPr>
              <w:t>ICC</w:t>
            </w:r>
            <w:r w:rsidRPr="005C10C2">
              <w:rPr>
                <w:rFonts w:ascii="Arial" w:eastAsia="Arial" w:hAnsi="Arial" w:cs="Arial"/>
                <w:sz w:val="20"/>
                <w:szCs w:val="20"/>
                <w:vertAlign w:val="subscript"/>
              </w:rPr>
              <w:t>2,k</w:t>
            </w:r>
            <w:r w:rsidRPr="005C10C2">
              <w:rPr>
                <w:rFonts w:ascii="Arial" w:eastAsia="Arial" w:hAnsi="Arial" w:cs="Arial"/>
                <w:sz w:val="20"/>
                <w:szCs w:val="20"/>
              </w:rPr>
              <w:t xml:space="preserve"> 0.97</w:t>
            </w:r>
          </w:p>
        </w:tc>
        <w:tc>
          <w:tcPr>
            <w:tcW w:w="250" w:type="pct"/>
            <w:vAlign w:val="center"/>
          </w:tcPr>
          <w:p w14:paraId="30ED8D9D" w14:textId="34EB8590" w:rsidR="009B4D4A" w:rsidRPr="00665F25" w:rsidRDefault="002A272E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B07C9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</w:t>
            </w:r>
          </w:p>
        </w:tc>
        <w:tc>
          <w:tcPr>
            <w:tcW w:w="398" w:type="pct"/>
            <w:vAlign w:val="center"/>
          </w:tcPr>
          <w:p w14:paraId="134E9B75" w14:textId="6C0A390D" w:rsidR="009B4D4A" w:rsidRPr="009C2C61" w:rsidRDefault="002A272E" w:rsidP="005C10C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5C10C2">
              <w:rPr>
                <w:rFonts w:ascii="Arial" w:eastAsia="Arial" w:hAnsi="Arial" w:cs="Arial"/>
                <w:sz w:val="20"/>
                <w:szCs w:val="20"/>
              </w:rPr>
              <w:t>ICC</w:t>
            </w:r>
            <w:r w:rsidRPr="005C10C2">
              <w:rPr>
                <w:rFonts w:ascii="Arial" w:eastAsia="Arial" w:hAnsi="Arial" w:cs="Arial"/>
                <w:sz w:val="20"/>
                <w:szCs w:val="20"/>
                <w:vertAlign w:val="subscript"/>
              </w:rPr>
              <w:t>3,k</w:t>
            </w:r>
            <w:r w:rsidRPr="005C10C2">
              <w:rPr>
                <w:rFonts w:ascii="Arial" w:eastAsia="Arial" w:hAnsi="Arial" w:cs="Arial"/>
                <w:sz w:val="20"/>
                <w:szCs w:val="20"/>
              </w:rPr>
              <w:t xml:space="preserve"> 1.00</w:t>
            </w:r>
          </w:p>
        </w:tc>
        <w:tc>
          <w:tcPr>
            <w:tcW w:w="298" w:type="pct"/>
            <w:shd w:val="clear" w:color="auto" w:fill="auto"/>
            <w:noWrap/>
            <w:vAlign w:val="center"/>
          </w:tcPr>
          <w:p w14:paraId="7543924B" w14:textId="487388A9" w:rsidR="009B4D4A" w:rsidRPr="00B07C97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3C50467A" w14:textId="77777777" w:rsidR="009B4D4A" w:rsidRPr="00665F25" w:rsidRDefault="009B4D4A" w:rsidP="005C10C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273B77" w:rsidRPr="0080116C" w14:paraId="501FE58B" w14:textId="354C16A2" w:rsidTr="005C10C2">
        <w:trPr>
          <w:trHeight w:val="490"/>
        </w:trPr>
        <w:tc>
          <w:tcPr>
            <w:tcW w:w="545" w:type="pct"/>
            <w:shd w:val="clear" w:color="auto" w:fill="auto"/>
            <w:noWrap/>
            <w:vAlign w:val="center"/>
          </w:tcPr>
          <w:p w14:paraId="73205F60" w14:textId="5F231DC3" w:rsidR="009B4D4A" w:rsidRPr="009C2C61" w:rsidRDefault="009B4D4A" w:rsidP="00E756BB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</w:tcPr>
          <w:p w14:paraId="3BF7CC27" w14:textId="679067E0" w:rsidR="009B4D4A" w:rsidRPr="009C2C61" w:rsidRDefault="00D44A7E" w:rsidP="00EC1435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B07C9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fldChar w:fldCharType="begin"/>
            </w:r>
            <w:r w:rsidR="00EC1435" w:rsidRPr="005C10C2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instrText xml:space="preserve"> ADDIN EN.CITE &lt;EndNote&gt;&lt;Cite&gt;&lt;Author&gt;Takacs&lt;/Author&gt;&lt;Year&gt;2014&lt;/Year&gt;&lt;RecNum&gt;84&lt;/RecNum&gt;&lt;DisplayText&gt;[7]&lt;/DisplayText&gt;&lt;record&gt;&lt;rec-number&gt;84&lt;/rec-number&gt;&lt;foreign-keys&gt;&lt;key app="EN" db-id="awwtrse99p50zxedwwvpxven5fp2ww5zfsz5" timestamp="1543505926"&gt;84&lt;/key&gt;&lt;/foreign-keys&gt;&lt;ref-type name="Journal Article"&gt;17&lt;/ref-type&gt;&lt;contributors&gt;&lt;authors&gt;&lt;author&gt;Takacs, Judit&lt;/author&gt;&lt;author&gt;Garland, S. Jayne&lt;/author&gt;&lt;author&gt;Carpenter, Mark G.&lt;/author&gt;&lt;author&gt;Hunt, Michael A.&lt;/author&gt;&lt;/authors&gt;&lt;/contributors&gt;&lt;titles&gt;&lt;title&gt;Validity and reliability of the Community Balance and Mobility scale in individuals with knee osteoarthritis&lt;/title&gt;&lt;secondary-title&gt;Physical Therapy&lt;/secondary-title&gt;&lt;/titles&gt;&lt;periodical&gt;&lt;full-title&gt;Physical Therapy&lt;/full-title&gt;&lt;/periodical&gt;&lt;pages&gt;866-874&lt;/pages&gt;&lt;volume&gt;94&lt;/volume&gt;&lt;number&gt;6&lt;/number&gt;&lt;dates&gt;&lt;year&gt;2014&lt;/year&gt;&lt;/dates&gt;&lt;isbn&gt;0031-9023&lt;/isbn&gt;&lt;urls&gt;&lt;related-urls&gt;&lt;url&gt;http://dx.doi.org/10.2522/ptj.20130385&lt;/url&gt;&lt;/related-urls&gt;&lt;/urls&gt;&lt;electronic-resource-num&gt;10.2522/ptj.20130385&lt;/electronic-resource-num&gt;&lt;/record&gt;&lt;/Cite&gt;&lt;/EndNote&gt;</w:instrText>
            </w:r>
            <w:r w:rsidRPr="00B07C9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fldChar w:fldCharType="separate"/>
            </w:r>
            <w:r w:rsidR="00EC1435" w:rsidRPr="005C10C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US"/>
              </w:rPr>
              <w:t>[7]</w:t>
            </w:r>
            <w:r w:rsidRPr="00B07C9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49" w:type="pct"/>
            <w:shd w:val="clear" w:color="auto" w:fill="auto"/>
            <w:noWrap/>
            <w:vAlign w:val="center"/>
          </w:tcPr>
          <w:p w14:paraId="2C5FCBC3" w14:textId="62CF2494" w:rsidR="009B4D4A" w:rsidRPr="00665F25" w:rsidRDefault="002A272E" w:rsidP="00A6422F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65F25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248" w:type="pct"/>
            <w:vAlign w:val="center"/>
          </w:tcPr>
          <w:p w14:paraId="7218B847" w14:textId="3FBB244C" w:rsidR="009B4D4A" w:rsidRPr="00FC506D" w:rsidRDefault="002A272E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65F25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446" w:type="pct"/>
            <w:vAlign w:val="center"/>
          </w:tcPr>
          <w:p w14:paraId="39625DBA" w14:textId="15D0391D" w:rsidR="009B4D4A" w:rsidRPr="00665F25" w:rsidRDefault="00273B77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5C10C2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PCC </w:t>
            </w:r>
            <w:r w:rsidR="002A272E" w:rsidRPr="009C2C61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.</w:t>
            </w:r>
            <w:r w:rsidR="002A272E" w:rsidRPr="00B07C9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21-.63</w:t>
            </w:r>
          </w:p>
        </w:tc>
        <w:tc>
          <w:tcPr>
            <w:tcW w:w="248" w:type="pct"/>
          </w:tcPr>
          <w:p w14:paraId="0DB26BA2" w14:textId="77777777" w:rsidR="009B4D4A" w:rsidRPr="00665F25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48" w:type="pct"/>
            <w:tcBorders>
              <w:right w:val="single" w:sz="4" w:space="0" w:color="auto"/>
            </w:tcBorders>
          </w:tcPr>
          <w:p w14:paraId="10D7EF22" w14:textId="77777777" w:rsidR="009B4D4A" w:rsidRPr="00FC506D" w:rsidRDefault="009B4D4A" w:rsidP="005A125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8" w:type="pct"/>
            <w:tcBorders>
              <w:left w:val="single" w:sz="4" w:space="0" w:color="auto"/>
            </w:tcBorders>
          </w:tcPr>
          <w:p w14:paraId="54225796" w14:textId="77777777" w:rsidR="009B4D4A" w:rsidRPr="00FC506D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48" w:type="pct"/>
          </w:tcPr>
          <w:p w14:paraId="1798ECE0" w14:textId="658255CC" w:rsidR="009B4D4A" w:rsidRPr="00FC506D" w:rsidRDefault="009B4D4A" w:rsidP="005C10C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45" w:type="pct"/>
            <w:shd w:val="clear" w:color="auto" w:fill="auto"/>
            <w:noWrap/>
            <w:vAlign w:val="center"/>
          </w:tcPr>
          <w:p w14:paraId="46FDB78E" w14:textId="123BB4EF" w:rsidR="009B4D4A" w:rsidRPr="00FC506D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0E779203" w14:textId="77777777" w:rsidR="009B4D4A" w:rsidRPr="00165F0E" w:rsidRDefault="009B4D4A" w:rsidP="005C10C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50" w:type="pct"/>
          </w:tcPr>
          <w:p w14:paraId="1A5C0021" w14:textId="77777777" w:rsidR="009B4D4A" w:rsidRPr="00165F0E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8" w:type="pct"/>
          </w:tcPr>
          <w:p w14:paraId="474D59E8" w14:textId="5F63FFDF" w:rsidR="009B4D4A" w:rsidRPr="00165F0E" w:rsidRDefault="009B4D4A" w:rsidP="005C10C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8" w:type="pct"/>
            <w:shd w:val="clear" w:color="auto" w:fill="auto"/>
            <w:noWrap/>
            <w:vAlign w:val="center"/>
          </w:tcPr>
          <w:p w14:paraId="1C294540" w14:textId="49AE85BC" w:rsidR="009B4D4A" w:rsidRPr="00165F0E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765258A7" w14:textId="77777777" w:rsidR="009B4D4A" w:rsidRPr="00165F0E" w:rsidRDefault="009B4D4A" w:rsidP="005C10C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273B77" w:rsidRPr="0080116C" w14:paraId="190DCD3A" w14:textId="6884C7CD" w:rsidTr="005C10C2">
        <w:trPr>
          <w:trHeight w:val="490"/>
        </w:trPr>
        <w:tc>
          <w:tcPr>
            <w:tcW w:w="545" w:type="pct"/>
            <w:shd w:val="clear" w:color="auto" w:fill="auto"/>
            <w:noWrap/>
            <w:vAlign w:val="center"/>
          </w:tcPr>
          <w:p w14:paraId="719BFC95" w14:textId="7A432203" w:rsidR="009B4D4A" w:rsidRPr="00B07C97" w:rsidRDefault="009B4D4A" w:rsidP="009B4D4A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9C2C61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CBM </w:t>
            </w:r>
            <w:r w:rsidR="00D44A7E" w:rsidRPr="005C10C2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(German</w:t>
            </w:r>
            <w:r w:rsidRPr="009C2C61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49" w:type="pct"/>
            <w:shd w:val="clear" w:color="auto" w:fill="auto"/>
            <w:noWrap/>
            <w:vAlign w:val="center"/>
          </w:tcPr>
          <w:p w14:paraId="0835D672" w14:textId="69951A2B" w:rsidR="009B4D4A" w:rsidRPr="009C2C61" w:rsidRDefault="00C35044" w:rsidP="00EC1435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B07C9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fldChar w:fldCharType="begin"/>
            </w:r>
            <w:r w:rsidR="00EC1435" w:rsidRPr="005C10C2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instrText xml:space="preserve"> ADDIN EN.CITE &lt;EndNote&gt;&lt;Cite&gt;&lt;Author&gt;Gordt&lt;/Author&gt;&lt;Year&gt;2018&lt;/Year&gt;&lt;RecNum&gt;83&lt;/RecNum&gt;&lt;DisplayText&gt;[8]&lt;/DisplayText&gt;&lt;record&gt;&lt;rec-number&gt;83&lt;/rec-number&gt;&lt;foreign-keys&gt;&lt;key app="EN" db-id="awwtrse99p50zxedwwvpxven5fp2ww5zfsz5" timestamp="1543505868"&gt;83&lt;/key&gt;&lt;/foreign-keys&gt;&lt;ref-type name="Journal Article"&gt;17&lt;/ref-type&gt;&lt;contributors&gt;&lt;authors&gt;&lt;author&gt;Gordt, Katharina&lt;/author&gt;&lt;author&gt;Mikolaizak, A Stefanie&lt;/author&gt;&lt;author&gt;Nerz, Corinna&lt;/author&gt;&lt;author&gt;Barz, Carolin&lt;/author&gt;&lt;author&gt;Gerhardy, Thomas&lt;/author&gt;&lt;author&gt;Weber, Michaela&lt;/author&gt;&lt;author&gt;Becker, Clemens&lt;/author&gt;&lt;author&gt;Schwenk, Michael&lt;/author&gt;&lt;/authors&gt;&lt;/contributors&gt;&lt;titles&gt;&lt;title&gt;German version of the Community Balance and Mobility Scale&lt;/title&gt;&lt;secondary-title&gt;Zeitschrift für Gerontologie und Geriatrie&lt;/secondary-title&gt;&lt;/titles&gt;&lt;periodical&gt;&lt;full-title&gt;Zeitschrift für Gerontologie und Geriatrie&lt;/full-title&gt;&lt;/periodical&gt;&lt;pages&gt;1-9&lt;/pages&gt;&lt;dates&gt;&lt;year&gt;2018&lt;/year&gt;&lt;/dates&gt;&lt;isbn&gt;0948-6704&lt;/isbn&gt;&lt;urls&gt;&lt;/urls&gt;&lt;/record&gt;&lt;/Cite&gt;&lt;/EndNote&gt;</w:instrText>
            </w:r>
            <w:r w:rsidRPr="00B07C9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fldChar w:fldCharType="separate"/>
            </w:r>
            <w:r w:rsidR="00EC1435" w:rsidRPr="005C10C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US"/>
              </w:rPr>
              <w:t>[8]</w:t>
            </w:r>
            <w:r w:rsidRPr="00B07C9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49" w:type="pct"/>
            <w:shd w:val="clear" w:color="auto" w:fill="auto"/>
            <w:noWrap/>
            <w:vAlign w:val="center"/>
          </w:tcPr>
          <w:p w14:paraId="14707FB3" w14:textId="184AAF62" w:rsidR="009B4D4A" w:rsidRPr="00665F25" w:rsidRDefault="009B4D4A" w:rsidP="009B4D4A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65F25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248" w:type="pct"/>
            <w:vAlign w:val="center"/>
          </w:tcPr>
          <w:p w14:paraId="3ADFB6EA" w14:textId="77777777" w:rsidR="009B4D4A" w:rsidRPr="00665F25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46" w:type="pct"/>
            <w:vAlign w:val="center"/>
          </w:tcPr>
          <w:p w14:paraId="33791463" w14:textId="77777777" w:rsidR="009B4D4A" w:rsidRPr="00FC506D" w:rsidRDefault="009B4D4A" w:rsidP="005C10C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8" w:type="pct"/>
            <w:vAlign w:val="center"/>
          </w:tcPr>
          <w:p w14:paraId="6F815992" w14:textId="0BC1CA47" w:rsidR="009B4D4A" w:rsidRPr="00FC506D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FC506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448" w:type="pct"/>
            <w:tcBorders>
              <w:right w:val="single" w:sz="4" w:space="0" w:color="auto"/>
            </w:tcBorders>
            <w:vAlign w:val="center"/>
          </w:tcPr>
          <w:p w14:paraId="470FEA96" w14:textId="751D3511" w:rsidR="009B4D4A" w:rsidRPr="009C2C61" w:rsidRDefault="00273B77" w:rsidP="005A1259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5C10C2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SCC</w:t>
            </w:r>
            <w:r w:rsidRPr="005C10C2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="009B4D4A" w:rsidRPr="009C2C61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.32-.85</w:t>
            </w:r>
            <w:r w:rsidR="005A1259" w:rsidRPr="005C10C2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   </w:t>
            </w:r>
          </w:p>
        </w:tc>
        <w:tc>
          <w:tcPr>
            <w:tcW w:w="298" w:type="pct"/>
            <w:tcBorders>
              <w:left w:val="single" w:sz="4" w:space="0" w:color="auto"/>
            </w:tcBorders>
            <w:vAlign w:val="center"/>
          </w:tcPr>
          <w:p w14:paraId="09E65CCA" w14:textId="589621DE" w:rsidR="009B4D4A" w:rsidRPr="00665F25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B07C9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</w:t>
            </w:r>
          </w:p>
        </w:tc>
        <w:tc>
          <w:tcPr>
            <w:tcW w:w="348" w:type="pct"/>
            <w:vAlign w:val="center"/>
          </w:tcPr>
          <w:p w14:paraId="599E05A9" w14:textId="7FFA22DC" w:rsidR="009B4D4A" w:rsidRPr="00665F25" w:rsidRDefault="009B4D4A" w:rsidP="005C10C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5C10C2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US"/>
              </w:rPr>
              <w:t>α</w:t>
            </w:r>
            <w:r w:rsidRPr="009C2C61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r w:rsidRPr="00B07C9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.998</w:t>
            </w:r>
          </w:p>
        </w:tc>
        <w:tc>
          <w:tcPr>
            <w:tcW w:w="345" w:type="pct"/>
            <w:shd w:val="clear" w:color="auto" w:fill="auto"/>
            <w:noWrap/>
            <w:vAlign w:val="center"/>
          </w:tcPr>
          <w:p w14:paraId="48A7676A" w14:textId="60C3FBC1" w:rsidR="009B4D4A" w:rsidRPr="00665F25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65F25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59372F10" w14:textId="3156FB3E" w:rsidR="009B4D4A" w:rsidRPr="009C2C61" w:rsidRDefault="002A272E" w:rsidP="005C10C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5C10C2">
              <w:rPr>
                <w:rFonts w:ascii="Arial" w:eastAsia="Arial" w:hAnsi="Arial" w:cs="Arial"/>
                <w:sz w:val="20"/>
                <w:szCs w:val="20"/>
              </w:rPr>
              <w:t>ICC</w:t>
            </w:r>
            <w:r w:rsidRPr="005C10C2">
              <w:rPr>
                <w:rFonts w:ascii="Arial" w:eastAsia="Arial" w:hAnsi="Arial" w:cs="Arial"/>
                <w:sz w:val="20"/>
                <w:szCs w:val="20"/>
                <w:vertAlign w:val="subscript"/>
              </w:rPr>
              <w:t>2,k</w:t>
            </w:r>
            <w:r w:rsidRPr="005C10C2">
              <w:rPr>
                <w:rFonts w:ascii="Arial" w:eastAsia="Arial" w:hAnsi="Arial" w:cs="Arial"/>
                <w:sz w:val="20"/>
                <w:szCs w:val="20"/>
              </w:rPr>
              <w:t xml:space="preserve"> .996</w:t>
            </w:r>
          </w:p>
        </w:tc>
        <w:tc>
          <w:tcPr>
            <w:tcW w:w="250" w:type="pct"/>
            <w:vAlign w:val="center"/>
          </w:tcPr>
          <w:p w14:paraId="2234D1DE" w14:textId="0436F435" w:rsidR="009B4D4A" w:rsidRPr="00665F25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B07C9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</w:t>
            </w:r>
          </w:p>
        </w:tc>
        <w:tc>
          <w:tcPr>
            <w:tcW w:w="398" w:type="pct"/>
            <w:vAlign w:val="center"/>
          </w:tcPr>
          <w:p w14:paraId="0D2D1C50" w14:textId="350038E1" w:rsidR="009B4D4A" w:rsidRPr="009C2C61" w:rsidRDefault="009B4D4A" w:rsidP="005C10C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5C10C2">
              <w:rPr>
                <w:rFonts w:ascii="Arial" w:eastAsia="Arial" w:hAnsi="Arial" w:cs="Arial"/>
                <w:sz w:val="20"/>
                <w:szCs w:val="20"/>
              </w:rPr>
              <w:t>ICC</w:t>
            </w:r>
            <w:r w:rsidRPr="005C10C2">
              <w:rPr>
                <w:rFonts w:ascii="Arial" w:eastAsia="Arial" w:hAnsi="Arial" w:cs="Arial"/>
                <w:sz w:val="20"/>
                <w:szCs w:val="20"/>
                <w:vertAlign w:val="subscript"/>
              </w:rPr>
              <w:t>3,k</w:t>
            </w:r>
            <w:r w:rsidRPr="005C10C2">
              <w:rPr>
                <w:rFonts w:ascii="Arial" w:eastAsia="Arial" w:hAnsi="Arial" w:cs="Arial"/>
                <w:sz w:val="20"/>
                <w:szCs w:val="20"/>
              </w:rPr>
              <w:t xml:space="preserve"> .998</w:t>
            </w:r>
          </w:p>
        </w:tc>
        <w:tc>
          <w:tcPr>
            <w:tcW w:w="298" w:type="pct"/>
            <w:shd w:val="clear" w:color="auto" w:fill="auto"/>
            <w:noWrap/>
            <w:vAlign w:val="center"/>
          </w:tcPr>
          <w:p w14:paraId="351565AF" w14:textId="7D7F0699" w:rsidR="009B4D4A" w:rsidRPr="00B07C97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10EAC17F" w14:textId="77777777" w:rsidR="009B4D4A" w:rsidRPr="00665F25" w:rsidRDefault="009B4D4A" w:rsidP="005C10C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273B77" w:rsidRPr="0080116C" w14:paraId="3BFFBC88" w14:textId="02A44DA7" w:rsidTr="005C10C2">
        <w:trPr>
          <w:trHeight w:val="490"/>
        </w:trPr>
        <w:tc>
          <w:tcPr>
            <w:tcW w:w="545" w:type="pct"/>
            <w:shd w:val="clear" w:color="auto" w:fill="auto"/>
            <w:noWrap/>
            <w:vAlign w:val="center"/>
          </w:tcPr>
          <w:p w14:paraId="1749AC20" w14:textId="229DF48B" w:rsidR="009B4D4A" w:rsidRPr="009C2C61" w:rsidRDefault="00247EFB" w:rsidP="00A6422F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5C10C2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5x STS</w:t>
            </w:r>
          </w:p>
        </w:tc>
        <w:tc>
          <w:tcPr>
            <w:tcW w:w="149" w:type="pct"/>
            <w:shd w:val="clear" w:color="auto" w:fill="auto"/>
            <w:noWrap/>
            <w:vAlign w:val="center"/>
          </w:tcPr>
          <w:p w14:paraId="005CFCD4" w14:textId="39F5C0E4" w:rsidR="009B4D4A" w:rsidRPr="009C2C61" w:rsidRDefault="00D44A7E" w:rsidP="00EC1435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B07C9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fldChar w:fldCharType="begin"/>
            </w:r>
            <w:r w:rsidR="00EC1435" w:rsidRPr="005C10C2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instrText xml:space="preserve"> ADDIN EN.CITE &lt;EndNote&gt;&lt;Cite&gt;&lt;Author&gt;Cani&lt;/Author&gt;&lt;Year&gt;2018&lt;/Year&gt;&lt;RecNum&gt;85&lt;/RecNum&gt;&lt;DisplayText&gt;[9]&lt;/DisplayText&gt;&lt;record&gt;&lt;rec-number&gt;85&lt;/rec-number&gt;&lt;foreign-keys&gt;&lt;key app="EN" db-id="awwtrse99p50zxedwwvpxven5fp2ww5zfsz5" timestamp="1543506015"&gt;85&lt;/key&gt;&lt;/foreign-keys&gt;&lt;ref-type name="Journal Article"&gt;17&lt;/ref-type&gt;&lt;contributors&gt;&lt;authors&gt;&lt;author&gt;Cani, Katerine Cristhine&lt;/author&gt;&lt;author&gt;Silva, Isabela Julia Cristiana Santos&lt;/author&gt;&lt;author&gt;Karloh, Manuela&lt;/author&gt;&lt;author&gt;Gulart, Aline Almeida&lt;/author&gt;&lt;author&gt;Matte, Darlan Laurício&lt;/author&gt;&lt;author&gt;Mayer, Anamaria Fleig&lt;/author&gt;&lt;/authors&gt;&lt;/contributors&gt;&lt;titles&gt;&lt;title&gt;Reliability of the five-repetition sit-to-stand test in patients with chronic obstructive pulmonary disease on domiciliary oxygen therapy&lt;/title&gt;&lt;secondary-title&gt;Physiotherapy Theory and Practice&lt;/secondary-title&gt;&lt;/titles&gt;&lt;periodical&gt;&lt;full-title&gt;Physiotherapy theory and practice&lt;/full-title&gt;&lt;/periodical&gt;&lt;pages&gt;1-7&lt;/pages&gt;&lt;dates&gt;&lt;year&gt;2018&lt;/year&gt;&lt;/dates&gt;&lt;isbn&gt;0959-3985&lt;/isbn&gt;&lt;urls&gt;&lt;/urls&gt;&lt;/record&gt;&lt;/Cite&gt;&lt;/EndNote&gt;</w:instrText>
            </w:r>
            <w:r w:rsidRPr="00B07C9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fldChar w:fldCharType="separate"/>
            </w:r>
            <w:r w:rsidR="00EC1435" w:rsidRPr="005C10C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US"/>
              </w:rPr>
              <w:t>[9]</w:t>
            </w:r>
            <w:r w:rsidRPr="00B07C97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49" w:type="pct"/>
            <w:shd w:val="clear" w:color="auto" w:fill="auto"/>
            <w:noWrap/>
            <w:vAlign w:val="center"/>
          </w:tcPr>
          <w:p w14:paraId="0A5C0325" w14:textId="13AC401D" w:rsidR="009B4D4A" w:rsidRPr="00665F25" w:rsidRDefault="009B4D4A" w:rsidP="00A6422F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65F25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248" w:type="pct"/>
            <w:vAlign w:val="center"/>
          </w:tcPr>
          <w:p w14:paraId="06F169C7" w14:textId="77777777" w:rsidR="009B4D4A" w:rsidRPr="00665F25" w:rsidRDefault="009B4D4A" w:rsidP="005C10C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46" w:type="pct"/>
            <w:vAlign w:val="center"/>
          </w:tcPr>
          <w:p w14:paraId="7673B625" w14:textId="77777777" w:rsidR="009B4D4A" w:rsidRPr="00FC506D" w:rsidRDefault="009B4D4A" w:rsidP="005C10C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8" w:type="pct"/>
          </w:tcPr>
          <w:p w14:paraId="501FA999" w14:textId="68F753ED" w:rsidR="009B4D4A" w:rsidRPr="00165F0E" w:rsidRDefault="009B4D4A" w:rsidP="005C10C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48" w:type="pct"/>
            <w:tcBorders>
              <w:right w:val="single" w:sz="4" w:space="0" w:color="auto"/>
            </w:tcBorders>
          </w:tcPr>
          <w:p w14:paraId="69BA24C7" w14:textId="307739F6" w:rsidR="009B4D4A" w:rsidRPr="005C10C2" w:rsidRDefault="009B4D4A" w:rsidP="005C10C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8" w:type="pct"/>
            <w:tcBorders>
              <w:left w:val="single" w:sz="4" w:space="0" w:color="auto"/>
            </w:tcBorders>
          </w:tcPr>
          <w:p w14:paraId="62DCA5E1" w14:textId="77777777" w:rsidR="009B4D4A" w:rsidRPr="005C10C2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48" w:type="pct"/>
          </w:tcPr>
          <w:p w14:paraId="66144211" w14:textId="147EE324" w:rsidR="009B4D4A" w:rsidRPr="005C10C2" w:rsidRDefault="009B4D4A" w:rsidP="005C10C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45" w:type="pct"/>
            <w:shd w:val="clear" w:color="auto" w:fill="auto"/>
            <w:noWrap/>
            <w:vAlign w:val="center"/>
          </w:tcPr>
          <w:p w14:paraId="2521CA19" w14:textId="1E4C097A" w:rsidR="009B4D4A" w:rsidRPr="005C10C2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1C52F8D3" w14:textId="4DF2D1F3" w:rsidR="009B4D4A" w:rsidRPr="005C10C2" w:rsidRDefault="009B4D4A" w:rsidP="005C10C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50" w:type="pct"/>
            <w:vAlign w:val="center"/>
          </w:tcPr>
          <w:p w14:paraId="4CE6C40E" w14:textId="74400FF1" w:rsidR="009B4D4A" w:rsidRPr="005C10C2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5C10C2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398" w:type="pct"/>
            <w:vAlign w:val="center"/>
          </w:tcPr>
          <w:p w14:paraId="27AC67AB" w14:textId="3132F62B" w:rsidR="009B4D4A" w:rsidRPr="005C10C2" w:rsidRDefault="009B4D4A" w:rsidP="005C10C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5C10C2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ICC .89</w:t>
            </w:r>
          </w:p>
        </w:tc>
        <w:tc>
          <w:tcPr>
            <w:tcW w:w="298" w:type="pct"/>
            <w:shd w:val="clear" w:color="auto" w:fill="auto"/>
            <w:noWrap/>
            <w:vAlign w:val="center"/>
          </w:tcPr>
          <w:p w14:paraId="36208507" w14:textId="16A3DEF0" w:rsidR="009B4D4A" w:rsidRPr="005C10C2" w:rsidRDefault="009B4D4A" w:rsidP="005C10C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3" w:type="pct"/>
            <w:shd w:val="clear" w:color="auto" w:fill="auto"/>
            <w:noWrap/>
            <w:vAlign w:val="center"/>
          </w:tcPr>
          <w:p w14:paraId="189C373C" w14:textId="77777777" w:rsidR="009B4D4A" w:rsidRPr="005C10C2" w:rsidRDefault="009B4D4A" w:rsidP="005C10C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2755D5DD" w14:textId="0DFD35AF" w:rsidR="00677A2F" w:rsidRDefault="000F54C5" w:rsidP="00B16B49">
      <w:pPr>
        <w:spacing w:line="240" w:lineRule="auto"/>
        <w:rPr>
          <w:rFonts w:ascii="Arial" w:hAnsi="Arial" w:cs="Arial"/>
          <w:sz w:val="12"/>
          <w:szCs w:val="16"/>
        </w:rPr>
      </w:pPr>
      <w:r>
        <w:rPr>
          <w:rFonts w:ascii="Arial" w:hAnsi="Arial" w:cs="Arial"/>
          <w:b/>
          <w:sz w:val="12"/>
          <w:szCs w:val="16"/>
        </w:rPr>
        <w:t xml:space="preserve">Notes: </w:t>
      </w:r>
      <w:r w:rsidRPr="00C947C2">
        <w:rPr>
          <w:rFonts w:ascii="Arial" w:hAnsi="Arial" w:cs="Arial"/>
          <w:sz w:val="12"/>
          <w:szCs w:val="16"/>
        </w:rPr>
        <w:t xml:space="preserve">Timed Up-and-Go (TUG), </w:t>
      </w:r>
      <w:r w:rsidRPr="00F3734F">
        <w:rPr>
          <w:rFonts w:ascii="Arial" w:hAnsi="Arial" w:cs="Arial"/>
          <w:sz w:val="12"/>
          <w:szCs w:val="16"/>
        </w:rPr>
        <w:t>Short Physical Performance Battery (SPPB)</w:t>
      </w:r>
      <w:r w:rsidR="00D44A7E">
        <w:rPr>
          <w:rFonts w:ascii="Arial" w:hAnsi="Arial" w:cs="Arial"/>
          <w:sz w:val="12"/>
          <w:szCs w:val="16"/>
        </w:rPr>
        <w:t>, Community Balance &amp; Mobility scale (CBM)</w:t>
      </w:r>
      <w:r w:rsidR="00247EFB">
        <w:rPr>
          <w:rFonts w:ascii="Arial" w:hAnsi="Arial" w:cs="Arial"/>
          <w:sz w:val="12"/>
          <w:szCs w:val="16"/>
        </w:rPr>
        <w:t>, Five times sit-to-stand (5x STS)</w:t>
      </w:r>
      <w:r w:rsidR="005A1259">
        <w:rPr>
          <w:rFonts w:ascii="Arial" w:hAnsi="Arial" w:cs="Arial"/>
          <w:b/>
          <w:sz w:val="12"/>
          <w:szCs w:val="16"/>
        </w:rPr>
        <w:t xml:space="preserve">; </w:t>
      </w:r>
      <w:r w:rsidRPr="00F34C91">
        <w:rPr>
          <w:rFonts w:ascii="Arial" w:hAnsi="Arial" w:cs="Arial"/>
          <w:sz w:val="12"/>
          <w:szCs w:val="16"/>
        </w:rPr>
        <w:t>Quality of study (COSMIN):</w:t>
      </w:r>
      <w:r w:rsidRPr="00DB4C77">
        <w:rPr>
          <w:rFonts w:ascii="Arial" w:hAnsi="Arial" w:cs="Arial"/>
          <w:b/>
          <w:sz w:val="12"/>
          <w:szCs w:val="16"/>
        </w:rPr>
        <w:t xml:space="preserve"> </w:t>
      </w:r>
      <w:r w:rsidRPr="00DB4C77">
        <w:rPr>
          <w:rFonts w:ascii="Arial" w:hAnsi="Arial" w:cs="Arial"/>
          <w:sz w:val="12"/>
          <w:szCs w:val="16"/>
        </w:rPr>
        <w:t>excellent (E), good (G), fair (</w:t>
      </w:r>
      <w:r w:rsidR="00A6422F">
        <w:rPr>
          <w:rFonts w:ascii="Arial" w:hAnsi="Arial" w:cs="Arial"/>
          <w:sz w:val="12"/>
          <w:szCs w:val="16"/>
        </w:rPr>
        <w:t>F), poor (P)</w:t>
      </w:r>
      <w:r w:rsidR="005A1259">
        <w:rPr>
          <w:rFonts w:ascii="Arial" w:hAnsi="Arial" w:cs="Arial"/>
          <w:sz w:val="12"/>
          <w:szCs w:val="16"/>
        </w:rPr>
        <w:t>; Cronbach’s alpha (</w:t>
      </w:r>
      <w:r w:rsidR="005A1259" w:rsidRPr="005C10C2">
        <w:rPr>
          <w:rFonts w:ascii="Arial" w:hAnsi="Arial" w:cs="Arial"/>
          <w:i/>
          <w:sz w:val="12"/>
          <w:szCs w:val="16"/>
        </w:rPr>
        <w:t>α</w:t>
      </w:r>
      <w:r w:rsidR="005A1259">
        <w:rPr>
          <w:rFonts w:ascii="Arial" w:hAnsi="Arial" w:cs="Arial"/>
          <w:sz w:val="12"/>
          <w:szCs w:val="16"/>
        </w:rPr>
        <w:t>), beta Correlation coefficient (</w:t>
      </w:r>
      <w:r w:rsidR="005A1259" w:rsidRPr="005C10C2">
        <w:rPr>
          <w:rFonts w:ascii="Arial" w:hAnsi="Arial" w:cs="Arial"/>
          <w:i/>
          <w:sz w:val="12"/>
          <w:szCs w:val="16"/>
        </w:rPr>
        <w:t>β</w:t>
      </w:r>
      <w:r w:rsidR="005A1259">
        <w:rPr>
          <w:rFonts w:ascii="Arial" w:hAnsi="Arial" w:cs="Arial"/>
          <w:sz w:val="12"/>
          <w:szCs w:val="16"/>
        </w:rPr>
        <w:t>), Coefficient of determination (R</w:t>
      </w:r>
      <w:r w:rsidR="005A1259">
        <w:rPr>
          <w:rFonts w:ascii="Arial" w:hAnsi="Arial" w:cs="Arial"/>
          <w:sz w:val="12"/>
          <w:szCs w:val="16"/>
          <w:vertAlign w:val="superscript"/>
        </w:rPr>
        <w:t>2</w:t>
      </w:r>
      <w:r w:rsidR="005A1259">
        <w:rPr>
          <w:rFonts w:ascii="Arial" w:hAnsi="Arial" w:cs="Arial"/>
          <w:sz w:val="12"/>
          <w:szCs w:val="16"/>
        </w:rPr>
        <w:t xml:space="preserve">), Risk Ratio (RR), </w:t>
      </w:r>
      <w:r w:rsidRPr="00F34C91">
        <w:rPr>
          <w:rFonts w:ascii="Arial" w:hAnsi="Arial" w:cs="Arial"/>
          <w:sz w:val="12"/>
          <w:szCs w:val="16"/>
        </w:rPr>
        <w:t xml:space="preserve">Pearson Correlation Coefficient (PCC), </w:t>
      </w:r>
      <w:r w:rsidR="00273B77">
        <w:rPr>
          <w:rFonts w:ascii="Arial" w:hAnsi="Arial" w:cs="Arial"/>
          <w:sz w:val="12"/>
          <w:szCs w:val="16"/>
        </w:rPr>
        <w:t xml:space="preserve">Spearman Correlation Coefficient (SCC); </w:t>
      </w:r>
      <w:proofErr w:type="spellStart"/>
      <w:r w:rsidRPr="00F34C91">
        <w:rPr>
          <w:rFonts w:ascii="Arial" w:hAnsi="Arial" w:cs="Arial"/>
          <w:sz w:val="12"/>
          <w:szCs w:val="16"/>
        </w:rPr>
        <w:t>Intraclass</w:t>
      </w:r>
      <w:proofErr w:type="spellEnd"/>
      <w:r w:rsidRPr="00F34C91">
        <w:rPr>
          <w:rFonts w:ascii="Arial" w:hAnsi="Arial" w:cs="Arial"/>
          <w:sz w:val="12"/>
          <w:szCs w:val="16"/>
        </w:rPr>
        <w:t xml:space="preserve"> Correlation Coefficient (ICC), number (n), reference (ref), Not Applicable (N/A),</w:t>
      </w:r>
    </w:p>
    <w:p w14:paraId="64DD0C54" w14:textId="77777777" w:rsidR="00B16B49" w:rsidRPr="00B16B49" w:rsidRDefault="00B16B49" w:rsidP="00B16B49">
      <w:pPr>
        <w:spacing w:line="240" w:lineRule="auto"/>
        <w:rPr>
          <w:rFonts w:ascii="Arial" w:hAnsi="Arial" w:cs="Arial"/>
          <w:sz w:val="12"/>
          <w:szCs w:val="16"/>
        </w:rPr>
      </w:pPr>
    </w:p>
    <w:p w14:paraId="10291F0B" w14:textId="77777777" w:rsidR="00D44A7E" w:rsidRDefault="00D44A7E" w:rsidP="00663680">
      <w:pPr>
        <w:spacing w:after="160" w:line="480" w:lineRule="auto"/>
        <w:contextualSpacing/>
        <w:outlineLvl w:val="0"/>
        <w:rPr>
          <w:rFonts w:ascii="Arial" w:hAnsi="Arial" w:cs="Arial"/>
          <w:b/>
          <w:sz w:val="28"/>
          <w:szCs w:val="24"/>
          <w:lang w:val="en-US"/>
        </w:rPr>
      </w:pPr>
    </w:p>
    <w:p w14:paraId="741AB56D" w14:textId="77777777" w:rsidR="00B07C97" w:rsidRDefault="00B07C97" w:rsidP="00663680">
      <w:pPr>
        <w:spacing w:after="160" w:line="480" w:lineRule="auto"/>
        <w:contextualSpacing/>
        <w:outlineLvl w:val="0"/>
        <w:rPr>
          <w:rFonts w:ascii="Arial" w:hAnsi="Arial" w:cs="Arial"/>
          <w:b/>
          <w:sz w:val="28"/>
          <w:szCs w:val="24"/>
          <w:lang w:val="en-US"/>
        </w:rPr>
      </w:pPr>
    </w:p>
    <w:p w14:paraId="22FA548E" w14:textId="77777777" w:rsidR="00663680" w:rsidRDefault="00663680" w:rsidP="00663680">
      <w:pPr>
        <w:spacing w:after="160" w:line="480" w:lineRule="auto"/>
        <w:contextualSpacing/>
        <w:outlineLvl w:val="0"/>
        <w:rPr>
          <w:rFonts w:ascii="Arial" w:hAnsi="Arial" w:cs="Arial"/>
          <w:b/>
          <w:sz w:val="28"/>
          <w:szCs w:val="24"/>
          <w:lang w:val="en-US"/>
        </w:rPr>
      </w:pPr>
      <w:r w:rsidRPr="00663680">
        <w:rPr>
          <w:rFonts w:ascii="Arial" w:hAnsi="Arial" w:cs="Arial"/>
          <w:b/>
          <w:sz w:val="28"/>
          <w:szCs w:val="24"/>
          <w:lang w:val="en-US"/>
        </w:rPr>
        <w:lastRenderedPageBreak/>
        <w:t>References</w:t>
      </w:r>
    </w:p>
    <w:p w14:paraId="1D910093" w14:textId="77777777" w:rsidR="00EC1435" w:rsidRPr="00EC1435" w:rsidRDefault="00663680" w:rsidP="00EC1435">
      <w:pPr>
        <w:pStyle w:val="EndNoteBibliography"/>
        <w:ind w:left="720" w:hanging="720"/>
      </w:pPr>
      <w:r w:rsidRPr="00663680">
        <w:rPr>
          <w:rFonts w:ascii="Arial" w:hAnsi="Arial" w:cs="Arial"/>
          <w:b/>
          <w:lang w:val="en-US"/>
        </w:rPr>
        <w:fldChar w:fldCharType="begin"/>
      </w:r>
      <w:r w:rsidRPr="00663680">
        <w:rPr>
          <w:rFonts w:ascii="Arial" w:hAnsi="Arial" w:cs="Arial"/>
          <w:b/>
          <w:lang w:val="en-US"/>
        </w:rPr>
        <w:instrText xml:space="preserve"> ADDIN EN.REFLIST </w:instrText>
      </w:r>
      <w:r w:rsidRPr="00663680">
        <w:rPr>
          <w:rFonts w:ascii="Arial" w:hAnsi="Arial" w:cs="Arial"/>
          <w:b/>
          <w:lang w:val="en-US"/>
        </w:rPr>
        <w:fldChar w:fldCharType="separate"/>
      </w:r>
      <w:r w:rsidR="00EC1435" w:rsidRPr="00EC1435">
        <w:t>1.</w:t>
      </w:r>
      <w:r w:rsidR="00EC1435" w:rsidRPr="00EC1435">
        <w:tab/>
        <w:t xml:space="preserve">Scaglioni-Solano P, Aragón-Vargas LF: </w:t>
      </w:r>
      <w:r w:rsidR="00EC1435" w:rsidRPr="00EC1435">
        <w:rPr>
          <w:b/>
        </w:rPr>
        <w:t>Validity and reliability of the Nintendo Wii Balance Board to assess standing balance and sensory integration in highly functional older adults</w:t>
      </w:r>
      <w:r w:rsidR="00EC1435" w:rsidRPr="00EC1435">
        <w:t xml:space="preserve">. </w:t>
      </w:r>
      <w:r w:rsidR="00EC1435" w:rsidRPr="00EC1435">
        <w:rPr>
          <w:i/>
        </w:rPr>
        <w:t xml:space="preserve">International Journal of Rehabilitation Research </w:t>
      </w:r>
      <w:r w:rsidR="00EC1435" w:rsidRPr="00EC1435">
        <w:t xml:space="preserve">2014, </w:t>
      </w:r>
      <w:r w:rsidR="00EC1435" w:rsidRPr="00EC1435">
        <w:rPr>
          <w:b/>
        </w:rPr>
        <w:t>37</w:t>
      </w:r>
      <w:r w:rsidR="00EC1435" w:rsidRPr="00EC1435">
        <w:t>(2):138-143.</w:t>
      </w:r>
    </w:p>
    <w:p w14:paraId="62FBF301" w14:textId="77777777" w:rsidR="00EC1435" w:rsidRPr="00EC1435" w:rsidRDefault="00EC1435" w:rsidP="00EC1435">
      <w:pPr>
        <w:pStyle w:val="EndNoteBibliography"/>
        <w:ind w:left="720" w:hanging="720"/>
      </w:pPr>
      <w:r w:rsidRPr="00EC1435">
        <w:t>2.</w:t>
      </w:r>
      <w:r w:rsidRPr="00EC1435">
        <w:tab/>
        <w:t xml:space="preserve">Morris S, Morris ME, Iansek R: </w:t>
      </w:r>
      <w:r w:rsidRPr="00EC1435">
        <w:rPr>
          <w:b/>
        </w:rPr>
        <w:t>Reliability of measurements obtained with the Timed “Up &amp; Go” test in people with Parkinson disease</w:t>
      </w:r>
      <w:r w:rsidRPr="00EC1435">
        <w:t xml:space="preserve">. </w:t>
      </w:r>
      <w:r w:rsidRPr="00EC1435">
        <w:rPr>
          <w:i/>
        </w:rPr>
        <w:t xml:space="preserve">Physical Therapy </w:t>
      </w:r>
      <w:r w:rsidRPr="00EC1435">
        <w:t xml:space="preserve">2001, </w:t>
      </w:r>
      <w:r w:rsidRPr="00EC1435">
        <w:rPr>
          <w:b/>
        </w:rPr>
        <w:t>81</w:t>
      </w:r>
      <w:r w:rsidRPr="00EC1435">
        <w:t>(2):810-818.</w:t>
      </w:r>
    </w:p>
    <w:p w14:paraId="2F931673" w14:textId="77777777" w:rsidR="00EC1435" w:rsidRPr="00EC1435" w:rsidRDefault="00EC1435" w:rsidP="00EC1435">
      <w:pPr>
        <w:pStyle w:val="EndNoteBibliography"/>
        <w:ind w:left="720" w:hanging="720"/>
      </w:pPr>
      <w:r w:rsidRPr="00EC1435">
        <w:t>3.</w:t>
      </w:r>
      <w:r w:rsidRPr="00EC1435">
        <w:tab/>
        <w:t xml:space="preserve">Ng SS, Hui-Chan CW: </w:t>
      </w:r>
      <w:r w:rsidRPr="00EC1435">
        <w:rPr>
          <w:b/>
        </w:rPr>
        <w:t>The timed up &amp; go test: its reliability and association with lower-limb impairments and locomotor capacities in people with chronic stroke</w:t>
      </w:r>
      <w:r w:rsidRPr="00EC1435">
        <w:t xml:space="preserve">. </w:t>
      </w:r>
      <w:r w:rsidRPr="00EC1435">
        <w:rPr>
          <w:i/>
        </w:rPr>
        <w:t xml:space="preserve">Archives of physical medicine and rehabilitation </w:t>
      </w:r>
      <w:r w:rsidRPr="00EC1435">
        <w:t xml:space="preserve">2005, </w:t>
      </w:r>
      <w:r w:rsidRPr="00EC1435">
        <w:rPr>
          <w:b/>
        </w:rPr>
        <w:t>86</w:t>
      </w:r>
      <w:r w:rsidRPr="00EC1435">
        <w:t>(8):1641-1647.</w:t>
      </w:r>
    </w:p>
    <w:p w14:paraId="476D2911" w14:textId="77777777" w:rsidR="00EC1435" w:rsidRPr="00EC1435" w:rsidRDefault="00EC1435" w:rsidP="00EC1435">
      <w:pPr>
        <w:pStyle w:val="EndNoteBibliography"/>
        <w:ind w:left="720" w:hanging="720"/>
      </w:pPr>
      <w:r w:rsidRPr="00EC1435">
        <w:t>4.</w:t>
      </w:r>
      <w:r w:rsidRPr="00EC1435">
        <w:tab/>
        <w:t xml:space="preserve">Alexandre TS, Meira DM, Rico NC, Mizuta SK: </w:t>
      </w:r>
      <w:r w:rsidRPr="00EC1435">
        <w:rPr>
          <w:b/>
        </w:rPr>
        <w:t>Accuracy of Timed Up and Go Test for screening risk of falls among community-dwelling elderly</w:t>
      </w:r>
      <w:r w:rsidRPr="00EC1435">
        <w:t xml:space="preserve">. </w:t>
      </w:r>
      <w:r w:rsidRPr="00EC1435">
        <w:rPr>
          <w:i/>
        </w:rPr>
        <w:t xml:space="preserve">Brazilian Journal of Physical Therapy </w:t>
      </w:r>
      <w:r w:rsidRPr="00EC1435">
        <w:t xml:space="preserve">2012, </w:t>
      </w:r>
      <w:r w:rsidRPr="00EC1435">
        <w:rPr>
          <w:b/>
        </w:rPr>
        <w:t>16</w:t>
      </w:r>
      <w:r w:rsidRPr="00EC1435">
        <w:t>(5):381-388.</w:t>
      </w:r>
    </w:p>
    <w:p w14:paraId="29F0DDAD" w14:textId="77777777" w:rsidR="00EC1435" w:rsidRPr="00EC1435" w:rsidRDefault="00EC1435" w:rsidP="00EC1435">
      <w:pPr>
        <w:pStyle w:val="EndNoteBibliography"/>
        <w:ind w:left="720" w:hanging="720"/>
      </w:pPr>
      <w:r w:rsidRPr="00EC1435">
        <w:t>5.</w:t>
      </w:r>
      <w:r w:rsidRPr="00EC1435">
        <w:tab/>
        <w:t xml:space="preserve">Gomez JF, Curcio CL, Alvarado B, Zunzunegui MV, Guralnik J: </w:t>
      </w:r>
      <w:r w:rsidRPr="00EC1435">
        <w:rPr>
          <w:b/>
        </w:rPr>
        <w:t>Validity and reliability of the Short Physical Performance Battery (SPPB): a pilot study on mobility in the Colombian Andes</w:t>
      </w:r>
      <w:r w:rsidRPr="00EC1435">
        <w:t xml:space="preserve">. </w:t>
      </w:r>
      <w:r w:rsidRPr="00EC1435">
        <w:rPr>
          <w:i/>
        </w:rPr>
        <w:t xml:space="preserve">Colombia Medica </w:t>
      </w:r>
      <w:r w:rsidRPr="00EC1435">
        <w:t xml:space="preserve">2013, </w:t>
      </w:r>
      <w:r w:rsidRPr="00EC1435">
        <w:rPr>
          <w:b/>
        </w:rPr>
        <w:t>44</w:t>
      </w:r>
      <w:r w:rsidRPr="00EC1435">
        <w:t>(3):165-171.</w:t>
      </w:r>
    </w:p>
    <w:p w14:paraId="7B3BA42E" w14:textId="77777777" w:rsidR="00EC1435" w:rsidRPr="00EC1435" w:rsidRDefault="00EC1435" w:rsidP="00EC1435">
      <w:pPr>
        <w:pStyle w:val="EndNoteBibliography"/>
        <w:ind w:left="720" w:hanging="720"/>
      </w:pPr>
      <w:r w:rsidRPr="00EC1435">
        <w:t>6.</w:t>
      </w:r>
      <w:r w:rsidRPr="00EC1435">
        <w:tab/>
        <w:t xml:space="preserve">Weber M, Van Ancum J, Bergquist R, Taraldsen K, Gordt K, Mikolaizak AS, Nerz C, Pijnappels M, Jonkman NH, Maier AB: </w:t>
      </w:r>
      <w:r w:rsidRPr="00EC1435">
        <w:rPr>
          <w:b/>
        </w:rPr>
        <w:t>Concurrent validity and reliability of the Community Balance and Mobility scale in young-older adults</w:t>
      </w:r>
      <w:r w:rsidRPr="00EC1435">
        <w:t xml:space="preserve">. </w:t>
      </w:r>
      <w:r w:rsidRPr="00EC1435">
        <w:rPr>
          <w:i/>
        </w:rPr>
        <w:t xml:space="preserve">BMC Geriatrics </w:t>
      </w:r>
      <w:r w:rsidRPr="00EC1435">
        <w:t xml:space="preserve">2018, </w:t>
      </w:r>
      <w:r w:rsidRPr="00EC1435">
        <w:rPr>
          <w:b/>
        </w:rPr>
        <w:t>18</w:t>
      </w:r>
      <w:r w:rsidRPr="00EC1435">
        <w:t>(1):156.</w:t>
      </w:r>
    </w:p>
    <w:p w14:paraId="7C82182E" w14:textId="77777777" w:rsidR="00EC1435" w:rsidRPr="00EC1435" w:rsidRDefault="00EC1435" w:rsidP="00EC1435">
      <w:pPr>
        <w:pStyle w:val="EndNoteBibliography"/>
        <w:ind w:left="720" w:hanging="720"/>
      </w:pPr>
      <w:r w:rsidRPr="00EC1435">
        <w:t>7.</w:t>
      </w:r>
      <w:r w:rsidRPr="00EC1435">
        <w:tab/>
        <w:t xml:space="preserve">Takacs J, Garland SJ, Carpenter MG, Hunt MA: </w:t>
      </w:r>
      <w:r w:rsidRPr="00EC1435">
        <w:rPr>
          <w:b/>
        </w:rPr>
        <w:t>Validity and reliability of the Community Balance and Mobility scale in individuals with knee osteoarthritis</w:t>
      </w:r>
      <w:r w:rsidRPr="00EC1435">
        <w:t xml:space="preserve">. </w:t>
      </w:r>
      <w:r w:rsidRPr="00EC1435">
        <w:rPr>
          <w:i/>
        </w:rPr>
        <w:t xml:space="preserve">Physical Therapy </w:t>
      </w:r>
      <w:r w:rsidRPr="00EC1435">
        <w:t xml:space="preserve">2014, </w:t>
      </w:r>
      <w:r w:rsidRPr="00EC1435">
        <w:rPr>
          <w:b/>
        </w:rPr>
        <w:t>94</w:t>
      </w:r>
      <w:r w:rsidRPr="00EC1435">
        <w:t>(6):866-874.</w:t>
      </w:r>
    </w:p>
    <w:p w14:paraId="17F3F33A" w14:textId="77777777" w:rsidR="00EC1435" w:rsidRPr="00EC1435" w:rsidRDefault="00EC1435" w:rsidP="00EC1435">
      <w:pPr>
        <w:pStyle w:val="EndNoteBibliography"/>
        <w:ind w:left="720" w:hanging="720"/>
      </w:pPr>
      <w:r w:rsidRPr="00EC1435">
        <w:t>8.</w:t>
      </w:r>
      <w:r w:rsidRPr="00EC1435">
        <w:tab/>
        <w:t xml:space="preserve">Gordt K, Mikolaizak AS, Nerz C, Barz C, Gerhardy T, Weber M, Becker C, Schwenk M: </w:t>
      </w:r>
      <w:r w:rsidRPr="00EC1435">
        <w:rPr>
          <w:b/>
        </w:rPr>
        <w:t>German version of the Community Balance and Mobility Scale</w:t>
      </w:r>
      <w:r w:rsidRPr="00EC1435">
        <w:t xml:space="preserve">. </w:t>
      </w:r>
      <w:r w:rsidRPr="00EC1435">
        <w:rPr>
          <w:i/>
        </w:rPr>
        <w:t xml:space="preserve">Zeitschrift für Gerontologie und Geriatrie </w:t>
      </w:r>
      <w:r w:rsidRPr="00EC1435">
        <w:t>2018:1-9.</w:t>
      </w:r>
    </w:p>
    <w:p w14:paraId="131BA1E3" w14:textId="77777777" w:rsidR="00EC1435" w:rsidRPr="00EC1435" w:rsidRDefault="00EC1435" w:rsidP="00EC1435">
      <w:pPr>
        <w:pStyle w:val="EndNoteBibliography"/>
        <w:ind w:left="720" w:hanging="720"/>
      </w:pPr>
      <w:r w:rsidRPr="00EC1435">
        <w:t>9.</w:t>
      </w:r>
      <w:r w:rsidRPr="00EC1435">
        <w:tab/>
        <w:t xml:space="preserve">Cani KC, Silva IJCS, Karloh M, Gulart AA, Matte DL, Mayer AF: </w:t>
      </w:r>
      <w:r w:rsidRPr="00EC1435">
        <w:rPr>
          <w:b/>
        </w:rPr>
        <w:t>Reliability of the five-repetition sit-to-stand test in patients with chronic obstructive pulmonary disease on domiciliary oxygen therapy</w:t>
      </w:r>
      <w:r w:rsidRPr="00EC1435">
        <w:t xml:space="preserve">. </w:t>
      </w:r>
      <w:r w:rsidRPr="00EC1435">
        <w:rPr>
          <w:i/>
        </w:rPr>
        <w:t xml:space="preserve">Physiotherapy Theory and Practice </w:t>
      </w:r>
      <w:r w:rsidRPr="00EC1435">
        <w:t>2018:1-7.</w:t>
      </w:r>
    </w:p>
    <w:p w14:paraId="083FA065" w14:textId="57592CE1" w:rsidR="00663680" w:rsidRPr="00663680" w:rsidRDefault="00663680" w:rsidP="00663680">
      <w:pPr>
        <w:spacing w:after="160" w:line="480" w:lineRule="auto"/>
        <w:contextualSpacing/>
        <w:outlineLvl w:val="0"/>
        <w:rPr>
          <w:rFonts w:ascii="Arial" w:hAnsi="Arial" w:cs="Arial"/>
          <w:b/>
          <w:sz w:val="28"/>
          <w:szCs w:val="24"/>
          <w:lang w:val="en-US"/>
        </w:rPr>
      </w:pPr>
      <w:r w:rsidRPr="00663680">
        <w:rPr>
          <w:rFonts w:ascii="Arial" w:hAnsi="Arial" w:cs="Arial"/>
          <w:b/>
          <w:lang w:val="en-US"/>
        </w:rPr>
        <w:fldChar w:fldCharType="end"/>
      </w:r>
    </w:p>
    <w:sectPr w:rsidR="00663680" w:rsidRPr="00663680" w:rsidSect="00E756BB">
      <w:pgSz w:w="16839" w:h="11907" w:orient="landscape"/>
      <w:pgMar w:top="1417" w:right="1417" w:bottom="1417" w:left="1134" w:header="708" w:footer="708" w:gutter="0"/>
      <w:pgNumType w:start="1"/>
      <w:cols w:space="708"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0EBFC73" w16cid:durableId="1FA8DB6D"/>
  <w16cid:commentId w16cid:paraId="48408D63" w16cid:durableId="1FA8DB6E"/>
  <w16cid:commentId w16cid:paraId="6F7CDEFC" w16cid:durableId="1FA8DB6F"/>
  <w16cid:commentId w16cid:paraId="24836974" w16cid:durableId="1FA8DB70"/>
  <w16cid:commentId w16cid:paraId="41B1756E" w16cid:durableId="1FA8DB71"/>
  <w16cid:commentId w16cid:paraId="200E1332" w16cid:durableId="1FA8DB72"/>
  <w16cid:commentId w16cid:paraId="60F7DFE5" w16cid:durableId="1FA8EB3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800E4"/>
    <w:multiLevelType w:val="hybridMultilevel"/>
    <w:tmpl w:val="FBC66DB2"/>
    <w:lvl w:ilvl="0" w:tplc="C24EB4A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5C736C1"/>
    <w:multiLevelType w:val="multilevel"/>
    <w:tmpl w:val="B47A25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822B45"/>
    <w:multiLevelType w:val="hybridMultilevel"/>
    <w:tmpl w:val="4DBC7D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Geriatri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wwtrse99p50zxedwwvpxven5fp2ww5zfsz5&quot;&gt;References_manuscript (intext citations)&lt;record-ids&gt;&lt;item&gt;51&lt;/item&gt;&lt;item&gt;79&lt;/item&gt;&lt;item&gt;83&lt;/item&gt;&lt;item&gt;84&lt;/item&gt;&lt;item&gt;85&lt;/item&gt;&lt;item&gt;86&lt;/item&gt;&lt;item&gt;88&lt;/item&gt;&lt;/record-ids&gt;&lt;/item&gt;&lt;/Libraries&gt;"/>
  </w:docVars>
  <w:rsids>
    <w:rsidRoot w:val="000F54C5"/>
    <w:rsid w:val="000061CB"/>
    <w:rsid w:val="000D64A3"/>
    <w:rsid w:val="000F54C5"/>
    <w:rsid w:val="000F6A4E"/>
    <w:rsid w:val="00165F0E"/>
    <w:rsid w:val="00247EFB"/>
    <w:rsid w:val="00273B77"/>
    <w:rsid w:val="002A272E"/>
    <w:rsid w:val="00354AB6"/>
    <w:rsid w:val="00391684"/>
    <w:rsid w:val="003B0A45"/>
    <w:rsid w:val="003E25D5"/>
    <w:rsid w:val="0040757D"/>
    <w:rsid w:val="004E0935"/>
    <w:rsid w:val="005653F9"/>
    <w:rsid w:val="0057552E"/>
    <w:rsid w:val="00587F14"/>
    <w:rsid w:val="005A1259"/>
    <w:rsid w:val="005C10C2"/>
    <w:rsid w:val="00616743"/>
    <w:rsid w:val="00624F24"/>
    <w:rsid w:val="00663680"/>
    <w:rsid w:val="00665F25"/>
    <w:rsid w:val="00677A2F"/>
    <w:rsid w:val="006C098D"/>
    <w:rsid w:val="006F5D23"/>
    <w:rsid w:val="00804DEC"/>
    <w:rsid w:val="00876B5E"/>
    <w:rsid w:val="008D0EBC"/>
    <w:rsid w:val="0093109E"/>
    <w:rsid w:val="00985A48"/>
    <w:rsid w:val="00992356"/>
    <w:rsid w:val="009B4D4A"/>
    <w:rsid w:val="009C2C61"/>
    <w:rsid w:val="009E6C21"/>
    <w:rsid w:val="00A244A2"/>
    <w:rsid w:val="00A25DBB"/>
    <w:rsid w:val="00A6422F"/>
    <w:rsid w:val="00A87844"/>
    <w:rsid w:val="00AC5656"/>
    <w:rsid w:val="00AD4CBD"/>
    <w:rsid w:val="00AF012F"/>
    <w:rsid w:val="00B07C97"/>
    <w:rsid w:val="00B16456"/>
    <w:rsid w:val="00B16B49"/>
    <w:rsid w:val="00B327B6"/>
    <w:rsid w:val="00C35044"/>
    <w:rsid w:val="00C661B0"/>
    <w:rsid w:val="00CF69A5"/>
    <w:rsid w:val="00D1127B"/>
    <w:rsid w:val="00D44A7E"/>
    <w:rsid w:val="00D84104"/>
    <w:rsid w:val="00DD34F6"/>
    <w:rsid w:val="00E16347"/>
    <w:rsid w:val="00E601CC"/>
    <w:rsid w:val="00E604B3"/>
    <w:rsid w:val="00E756BB"/>
    <w:rsid w:val="00EC1435"/>
    <w:rsid w:val="00ED151C"/>
    <w:rsid w:val="00ED47B8"/>
    <w:rsid w:val="00F16BFB"/>
    <w:rsid w:val="00F55E8E"/>
    <w:rsid w:val="00F751B6"/>
    <w:rsid w:val="00FC506D"/>
    <w:rsid w:val="00FD0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324FF"/>
  <w15:chartTrackingRefBased/>
  <w15:docId w15:val="{AB48112F-792F-4B7C-81C4-E6F98C969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sid w:val="000F54C5"/>
    <w:pPr>
      <w:spacing w:after="0" w:line="276" w:lineRule="auto"/>
    </w:pPr>
    <w:rPr>
      <w:rFonts w:ascii="Calibri" w:eastAsia="Calibri" w:hAnsi="Calibri" w:cs="Calibri"/>
      <w:lang w:val="en-GB" w:eastAsia="nb-NO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0F54C5"/>
  </w:style>
  <w:style w:type="paragraph" w:customStyle="1" w:styleId="EndNoteBibliographyTitle">
    <w:name w:val="EndNote Bibliography Title"/>
    <w:basedOn w:val="Standard"/>
    <w:link w:val="EndNoteBibliographyTitleZchn"/>
    <w:rsid w:val="00663680"/>
    <w:pPr>
      <w:jc w:val="center"/>
    </w:pPr>
    <w:rPr>
      <w:noProof/>
      <w:lang w:val="nb-NO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663680"/>
    <w:rPr>
      <w:rFonts w:ascii="Calibri" w:eastAsia="Calibri" w:hAnsi="Calibri" w:cs="Calibri"/>
      <w:noProof/>
      <w:lang w:val="nb-NO" w:eastAsia="nb-NO"/>
    </w:rPr>
  </w:style>
  <w:style w:type="paragraph" w:customStyle="1" w:styleId="EndNoteBibliography">
    <w:name w:val="EndNote Bibliography"/>
    <w:basedOn w:val="Standard"/>
    <w:link w:val="EndNoteBibliographyZchn"/>
    <w:rsid w:val="00663680"/>
    <w:pPr>
      <w:spacing w:line="240" w:lineRule="auto"/>
    </w:pPr>
    <w:rPr>
      <w:noProof/>
      <w:lang w:val="nb-NO"/>
    </w:rPr>
  </w:style>
  <w:style w:type="character" w:customStyle="1" w:styleId="EndNoteBibliographyZchn">
    <w:name w:val="EndNote Bibliography Zchn"/>
    <w:basedOn w:val="Absatz-Standardschriftart"/>
    <w:link w:val="EndNoteBibliography"/>
    <w:rsid w:val="00663680"/>
    <w:rPr>
      <w:rFonts w:ascii="Calibri" w:eastAsia="Calibri" w:hAnsi="Calibri" w:cs="Calibri"/>
      <w:noProof/>
      <w:lang w:val="nb-NO" w:eastAsia="nb-NO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6B5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6B5E"/>
    <w:rPr>
      <w:rFonts w:ascii="Segoe UI" w:eastAsia="Calibri" w:hAnsi="Segoe UI" w:cs="Segoe UI"/>
      <w:sz w:val="18"/>
      <w:szCs w:val="18"/>
      <w:lang w:val="en-GB" w:eastAsia="nb-NO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77A2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77A2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77A2F"/>
    <w:rPr>
      <w:rFonts w:ascii="Calibri" w:eastAsia="Calibri" w:hAnsi="Calibri" w:cs="Calibri"/>
      <w:sz w:val="20"/>
      <w:szCs w:val="20"/>
      <w:lang w:val="en-GB" w:eastAsia="nb-NO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77A2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77A2F"/>
    <w:rPr>
      <w:rFonts w:ascii="Calibri" w:eastAsia="Calibri" w:hAnsi="Calibri" w:cs="Calibri"/>
      <w:b/>
      <w:bCs/>
      <w:sz w:val="20"/>
      <w:szCs w:val="20"/>
      <w:lang w:val="en-GB" w:eastAsia="nb-NO"/>
    </w:rPr>
  </w:style>
  <w:style w:type="character" w:styleId="Hyperlink">
    <w:name w:val="Hyperlink"/>
    <w:basedOn w:val="Absatz-Standardschriftart"/>
    <w:uiPriority w:val="99"/>
    <w:unhideWhenUsed/>
    <w:rsid w:val="00677A2F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8D0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16347"/>
    <w:pPr>
      <w:ind w:left="720"/>
      <w:contextualSpacing/>
    </w:p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9E6C21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FD0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b-NO"/>
    </w:rPr>
  </w:style>
  <w:style w:type="character" w:styleId="BesuchterHyperlink">
    <w:name w:val="FollowedHyperlink"/>
    <w:basedOn w:val="Absatz-Standardschriftart"/>
    <w:uiPriority w:val="99"/>
    <w:semiHidden/>
    <w:unhideWhenUsed/>
    <w:rsid w:val="00D112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5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55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1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65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61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8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7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24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7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8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44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5" Type="http://schemas.microsoft.com/office/2016/09/relationships/commentsIds" Target="commentsId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1836</Words>
  <Characters>10468</Characters>
  <Application>Microsoft Office Word</Application>
  <DocSecurity>0</DocSecurity>
  <Lines>87</Lines>
  <Paragraphs>24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12280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Weber, Michaela</dc:creator>
  <cp:keywords/>
  <dc:description/>
  <cp:lastModifiedBy>Weber, Michaela</cp:lastModifiedBy>
  <cp:revision>4</cp:revision>
  <dcterms:created xsi:type="dcterms:W3CDTF">2018-12-04T16:15:00Z</dcterms:created>
  <dcterms:modified xsi:type="dcterms:W3CDTF">2018-12-08T10:55:00Z</dcterms:modified>
</cp:coreProperties>
</file>