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822" w:rsidRDefault="00AC01B3" w:rsidP="00181822">
      <w:pPr>
        <w:rPr>
          <w:rFonts w:cs="Arial"/>
          <w:b/>
          <w:sz w:val="28"/>
          <w:szCs w:val="24"/>
          <w:lang w:val="en-GB"/>
        </w:rPr>
      </w:pPr>
      <w:r>
        <w:rPr>
          <w:rFonts w:cs="Arial"/>
          <w:b/>
          <w:sz w:val="28"/>
          <w:szCs w:val="24"/>
          <w:lang w:val="en-GB"/>
        </w:rPr>
        <w:t>Additional file 1</w:t>
      </w:r>
    </w:p>
    <w:p w:rsidR="00AC01B3" w:rsidRPr="00AC01B3" w:rsidRDefault="00AC01B3" w:rsidP="00860BF8">
      <w:pPr>
        <w:rPr>
          <w:rFonts w:cs="Arial"/>
          <w:lang w:val="en-GB"/>
        </w:rPr>
      </w:pPr>
      <w:bookmarkStart w:id="0" w:name="_GoBack"/>
      <w:bookmarkEnd w:id="0"/>
      <w:r w:rsidRPr="00AC01B3">
        <w:rPr>
          <w:rFonts w:cs="Arial"/>
          <w:lang w:val="en-GB"/>
        </w:rPr>
        <w:t xml:space="preserve">Table S1. </w:t>
      </w:r>
      <w:proofErr w:type="gramStart"/>
      <w:r w:rsidRPr="00AC01B3">
        <w:rPr>
          <w:rFonts w:cs="Arial"/>
          <w:lang w:val="en-GB"/>
        </w:rPr>
        <w:t>Comparison of Baseline characteristics of the TRIAGE II study and TRIAGE III study.</w:t>
      </w:r>
      <w:proofErr w:type="gramEnd"/>
      <w:r w:rsidRPr="00AC01B3">
        <w:rPr>
          <w:rFonts w:cs="Arial"/>
          <w:lang w:val="en-GB"/>
        </w:rPr>
        <w:t xml:space="preserve"> Patients above 40 years were included in the current study</w:t>
      </w:r>
    </w:p>
    <w:tbl>
      <w:tblPr>
        <w:tblStyle w:val="TableGrid"/>
        <w:tblW w:w="9782" w:type="dxa"/>
        <w:tblLayout w:type="fixed"/>
        <w:tblLook w:val="04A0" w:firstRow="1" w:lastRow="0" w:firstColumn="1" w:lastColumn="0" w:noHBand="0" w:noVBand="1"/>
      </w:tblPr>
      <w:tblGrid>
        <w:gridCol w:w="4395"/>
        <w:gridCol w:w="2126"/>
        <w:gridCol w:w="2127"/>
        <w:gridCol w:w="1134"/>
      </w:tblGrid>
      <w:tr w:rsidR="00181822" w:rsidRPr="00E13F5A" w:rsidTr="00860BF8"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 xml:space="preserve">TRIAGE II </w:t>
            </w:r>
          </w:p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N= 28,948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TRIAGE III</w:t>
            </w:r>
          </w:p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N= 13,594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P</w:t>
            </w:r>
          </w:p>
        </w:tc>
      </w:tr>
      <w:tr w:rsidR="00181822" w:rsidRPr="00E13F5A" w:rsidTr="00860BF8"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Female sex, n (%)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14,805 (51.1)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7,075 (52.0)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0.08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 xml:space="preserve">Age (years), mean (SD)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66.8 (15)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68.3 (7.4)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0.62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Patients above 70 years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13,096 (45.2)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6,793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0.80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rPr>
                <w:rFonts w:cs="Arial"/>
                <w:b/>
                <w:lang w:val="en-GB"/>
              </w:rPr>
            </w:pPr>
            <w:r w:rsidRPr="00B1760A">
              <w:rPr>
                <w:rFonts w:cs="Arial"/>
                <w:b/>
                <w:lang w:val="en-GB"/>
              </w:rPr>
              <w:t>Biomarker levels, 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13,909 (48.0)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12,162 (89.5)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Albumin (g/L), median (IQR)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40 (37–43)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38 (34–42)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&lt;0.001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 xml:space="preserve">Creatinine (µmol/L), median (IQR)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76 (62–97)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77 (63–97)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&lt;0.001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CRP (mg/L), median (IQR)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6 (3–49)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6 (3–47)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&lt;0.001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Haemoglobin (mmol/L), median (IQR)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8.3 (7.4–9.0)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8.3 (7.4–9.0)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0.57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Leucocytes (</w:t>
            </w:r>
            <w:r w:rsidRPr="00B1760A">
              <w:rPr>
                <w:rFonts w:cs="Arial"/>
                <w:color w:val="000000"/>
                <w:shd w:val="clear" w:color="auto" w:fill="FFFFFF"/>
                <w:lang w:val="en-GB"/>
              </w:rPr>
              <w:t>× 10</w:t>
            </w:r>
            <w:r w:rsidRPr="00B1760A">
              <w:rPr>
                <w:rFonts w:cs="Arial"/>
                <w:color w:val="000000"/>
                <w:shd w:val="clear" w:color="auto" w:fill="FFFFFF"/>
                <w:vertAlign w:val="superscript"/>
                <w:lang w:val="en-GB"/>
              </w:rPr>
              <w:t>9</w:t>
            </w:r>
            <w:r w:rsidRPr="00B1760A">
              <w:rPr>
                <w:rFonts w:cs="Arial"/>
                <w:color w:val="000000"/>
                <w:shd w:val="clear" w:color="auto" w:fill="FFFFFF"/>
                <w:lang w:val="en-GB"/>
              </w:rPr>
              <w:t>/L)</w:t>
            </w:r>
            <w:r w:rsidRPr="00B1760A">
              <w:rPr>
                <w:rFonts w:cs="Arial"/>
                <w:lang w:val="en-GB"/>
              </w:rPr>
              <w:t xml:space="preserve">, median (IQR)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8.8 (6.7–11.8)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8.6 (6.7–11.2)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&lt;0.001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Potassium (mmol/L), median (IQR)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4.0 (3.7–4.3)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4.0 (3.7–4.2)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&lt;0.001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Sodium (mmol/L), median (IQR)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138 (135–141)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139 (136–141)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&lt;0.001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Platelets (</w:t>
            </w:r>
            <w:r w:rsidRPr="00B1760A">
              <w:rPr>
                <w:rFonts w:cs="Arial"/>
                <w:color w:val="000000"/>
                <w:shd w:val="clear" w:color="auto" w:fill="FFFFFF"/>
                <w:lang w:val="en-GB"/>
              </w:rPr>
              <w:t>× 10</w:t>
            </w:r>
            <w:r w:rsidRPr="00B1760A">
              <w:rPr>
                <w:rFonts w:cs="Arial"/>
                <w:color w:val="000000"/>
                <w:shd w:val="clear" w:color="auto" w:fill="FFFFFF"/>
                <w:vertAlign w:val="superscript"/>
                <w:lang w:val="en-GB"/>
              </w:rPr>
              <w:t>9</w:t>
            </w:r>
            <w:r w:rsidRPr="00B1760A">
              <w:rPr>
                <w:rFonts w:cs="Arial"/>
                <w:color w:val="000000"/>
                <w:shd w:val="clear" w:color="auto" w:fill="FFFFFF"/>
                <w:lang w:val="en-GB"/>
              </w:rPr>
              <w:t>/L)</w:t>
            </w:r>
            <w:r w:rsidRPr="00B1760A">
              <w:rPr>
                <w:rFonts w:cs="Arial"/>
                <w:lang w:val="en-GB"/>
              </w:rPr>
              <w:t>, median (IQR)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241 (194–300)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249 (201–309)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&lt;0.001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rPr>
                <w:rFonts w:cs="Arial"/>
                <w:b/>
                <w:lang w:val="en-GB"/>
              </w:rPr>
            </w:pPr>
            <w:r w:rsidRPr="00B1760A">
              <w:rPr>
                <w:rFonts w:cs="Arial"/>
                <w:b/>
                <w:lang w:val="en-GB"/>
              </w:rPr>
              <w:t>Mortality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Mortality within 2-days,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244 (0.8)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92 (0.7)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0.08</w:t>
            </w:r>
          </w:p>
        </w:tc>
      </w:tr>
      <w:tr w:rsidR="00181822" w:rsidRPr="00E13F5A" w:rsidTr="00860BF8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Mortality within 7-days,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489 (1.7)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246 (1.8)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822" w:rsidRPr="00B1760A" w:rsidRDefault="00181822" w:rsidP="00860BF8">
            <w:pPr>
              <w:jc w:val="center"/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0.38</w:t>
            </w:r>
          </w:p>
        </w:tc>
      </w:tr>
      <w:tr w:rsidR="00181822" w:rsidRPr="00052B61" w:rsidTr="00AC01B3">
        <w:tc>
          <w:tcPr>
            <w:tcW w:w="9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81822" w:rsidRPr="00B1760A" w:rsidRDefault="00181822" w:rsidP="00860BF8">
            <w:pPr>
              <w:rPr>
                <w:rFonts w:cs="Arial"/>
                <w:lang w:val="en-GB"/>
              </w:rPr>
            </w:pPr>
            <w:r w:rsidRPr="00B1760A">
              <w:rPr>
                <w:rFonts w:cs="Arial"/>
                <w:lang w:val="en-GB"/>
              </w:rPr>
              <w:t>CRP: C-reactive protein, IQR: Interquartile range, SD: Standard deviation</w:t>
            </w:r>
          </w:p>
        </w:tc>
      </w:tr>
    </w:tbl>
    <w:p w:rsidR="00181822" w:rsidRDefault="00181822" w:rsidP="00181822">
      <w:pPr>
        <w:rPr>
          <w:rFonts w:cs="Arial"/>
          <w:b/>
          <w:sz w:val="24"/>
          <w:szCs w:val="24"/>
          <w:lang w:val="en-GB"/>
        </w:rPr>
      </w:pPr>
    </w:p>
    <w:p w:rsidR="00181822" w:rsidRDefault="00181822" w:rsidP="00181822">
      <w:pPr>
        <w:rPr>
          <w:rFonts w:cs="Arial"/>
          <w:b/>
          <w:sz w:val="24"/>
          <w:szCs w:val="24"/>
          <w:lang w:val="en-GB"/>
        </w:rPr>
      </w:pPr>
    </w:p>
    <w:p w:rsidR="00181822" w:rsidRDefault="00181822" w:rsidP="00181822">
      <w:pPr>
        <w:rPr>
          <w:rFonts w:cs="Arial"/>
          <w:b/>
          <w:sz w:val="24"/>
          <w:szCs w:val="24"/>
          <w:lang w:val="en-GB"/>
        </w:rPr>
      </w:pPr>
    </w:p>
    <w:p w:rsidR="00181822" w:rsidRPr="00E13F5A" w:rsidRDefault="00181822" w:rsidP="00181822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13F5A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F</w:t>
      </w:r>
    </w:p>
    <w:p w:rsidR="00AC01B3" w:rsidRPr="00181822" w:rsidRDefault="00AC01B3" w:rsidP="00181822">
      <w:pPr>
        <w:spacing w:line="240" w:lineRule="auto"/>
        <w:rPr>
          <w:rFonts w:cs="Arial"/>
          <w:sz w:val="20"/>
          <w:lang w:val="en-GB"/>
        </w:rPr>
      </w:pPr>
      <w:r w:rsidRPr="00181822">
        <w:rPr>
          <w:rFonts w:cs="Arial"/>
          <w:b/>
          <w:sz w:val="20"/>
          <w:lang w:val="en-GB"/>
        </w:rPr>
        <w:t xml:space="preserve">Table </w:t>
      </w:r>
      <w:r>
        <w:rPr>
          <w:rFonts w:cs="Arial"/>
          <w:b/>
          <w:sz w:val="20"/>
          <w:lang w:val="en-GB"/>
        </w:rPr>
        <w:t>S</w:t>
      </w:r>
      <w:r w:rsidRPr="00181822">
        <w:rPr>
          <w:rFonts w:cs="Arial"/>
          <w:b/>
          <w:sz w:val="20"/>
          <w:lang w:val="en-GB"/>
        </w:rPr>
        <w:t>2. Comparison of AUCs of individual predictors in discriminating short-term mortality of ED patients, grouped according to age: 40-69 years (middle-aged), and 70+ years (</w:t>
      </w:r>
      <w:r>
        <w:rPr>
          <w:rFonts w:cs="Arial"/>
          <w:b/>
          <w:sz w:val="20"/>
          <w:lang w:val="en-GB"/>
        </w:rPr>
        <w:t>older</w:t>
      </w:r>
      <w:r w:rsidRPr="00181822">
        <w:rPr>
          <w:rFonts w:cs="Arial"/>
          <w:b/>
          <w:sz w:val="20"/>
          <w:lang w:val="en-GB"/>
        </w:rPr>
        <w:t>)</w:t>
      </w:r>
    </w:p>
    <w:tbl>
      <w:tblPr>
        <w:tblStyle w:val="TableGrid"/>
        <w:tblW w:w="8789" w:type="dxa"/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984"/>
        <w:gridCol w:w="1418"/>
      </w:tblGrid>
      <w:tr w:rsidR="00181822" w:rsidRPr="00B1760A" w:rsidTr="00860BF8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AUC, 95 % 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Middle-aged N=22,653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22" w:rsidRPr="00181822" w:rsidRDefault="004D7808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Older</w:t>
            </w:r>
            <w:r w:rsidR="00181822" w:rsidRPr="00181822">
              <w:rPr>
                <w:rFonts w:cs="Arial"/>
                <w:sz w:val="20"/>
                <w:lang w:val="en-GB"/>
              </w:rPr>
              <w:t xml:space="preserve"> N=19,889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P</w:t>
            </w:r>
          </w:p>
        </w:tc>
      </w:tr>
      <w:tr w:rsidR="00181822" w:rsidRPr="00B1760A" w:rsidTr="00860BF8"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Seven-day mortality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Heart rate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0.74 (0.67–0.81)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0.61 (0.58–0.65)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&lt;0.001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Arterial oxygen saturation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0.67 (0.59–0.74)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0.64 (0.60–0.67)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0.48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Respiratory rate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0.76 (0.70–0.82)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0.68 (0.65–0.71)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0.03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lastRenderedPageBreak/>
              <w:t>Systolic blood pressure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0.73 (0.67–0.79)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0.68 (0.65–0.71)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0.15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Temperature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0.52 (0.45–0.59)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0.53 (0.49–0.56)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0.93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Albumin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0.81 (0.77–0.85)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0.69 (0.67–0.72)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&lt;0.001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Creatinine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0.64 (0.57–0.70)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0.66 (0.64–0.69)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0.49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CRP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0.79 (0.76–0.83)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0.69 (0.66–0.71)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&lt;0.001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Haemoglobin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0.72 (0.66–0.77)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0.59 (0.56–0.61)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&lt;0.001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Leucocytes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0.67 (0.61–0.73)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0.67 (0.64–0.70)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0.87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Potassium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0.56 (0.49–0.63)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0.60 (0.57–0.63)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0.32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Sodium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0.64 (0.57–0.70)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0.52 (0.49–0.55)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&lt;0.001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Platelets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0.53 (0.46–0.60)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0.52 (0.48–0.55)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0.67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suPAR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0.82 (0.73–0.91)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0.77 (0.72–0.82)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0.32</w:t>
            </w:r>
          </w:p>
        </w:tc>
      </w:tr>
      <w:tr w:rsidR="00181822" w:rsidRPr="00B1760A" w:rsidTr="00860BF8"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Two-day mortality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Heart rate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0.73 (0.65–0.82)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0.62 (0.57–0.67)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0.02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Arterial oxygen saturation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0.65 (0.55–0.74)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0.66 (0.61–0.71)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0.80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Respiratory rate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0.81 (0.73–0.89)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0.72 (0.68–0.77)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0.05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Systolic blood pressure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0.71 (0.63–0.79)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0.72 (0.68–0.77)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0.92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Temperature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0.50 (0.40–0.59)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0.72 (0.68–0.77)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0.39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Albumin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0.80 (0.74–0.85)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0.68 (0.64–0.72)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&lt;0.001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Creatinine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0.66 (0.57–0.74)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0.70 (0.66–0.74)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0.39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CRP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0.80 (0.75–0.86)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0.68 (0.65–0.72)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&lt;0.001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Haemoglobin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0.67 (0.58–0.75)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0.56 (0.51–0.61)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0.03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Leucocytes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0.65 (0.56–0.74)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0.68 (0.64–0.72)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0.60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Potassium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0.58 (0.49–0.68)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0.64 (0.60–0.69)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0.27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Sodium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0.64 (0.55–0.73)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0.52 (0.47–0.56)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0.01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Platelets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0.51 (0.42–0.61)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0.50 (0.46–0.55)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0.84</w:t>
            </w:r>
          </w:p>
        </w:tc>
      </w:tr>
      <w:tr w:rsidR="00181822" w:rsidRPr="00B1760A" w:rsidTr="00860BF8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suPAR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0.82 (0.66–0.97)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0.73 (0.64–0.81)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822" w:rsidRPr="00181822" w:rsidRDefault="00181822" w:rsidP="00181822">
            <w:pPr>
              <w:spacing w:line="240" w:lineRule="auto"/>
              <w:jc w:val="center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0.32</w:t>
            </w:r>
          </w:p>
        </w:tc>
      </w:tr>
      <w:tr w:rsidR="00181822" w:rsidRPr="00052B61" w:rsidTr="00860BF8"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81822" w:rsidRPr="00181822" w:rsidRDefault="00181822" w:rsidP="00181822">
            <w:pPr>
              <w:spacing w:line="240" w:lineRule="auto"/>
              <w:rPr>
                <w:rFonts w:cs="Arial"/>
                <w:sz w:val="20"/>
                <w:lang w:val="en-GB"/>
              </w:rPr>
            </w:pPr>
            <w:r w:rsidRPr="00181822">
              <w:rPr>
                <w:rFonts w:cs="Arial"/>
                <w:sz w:val="20"/>
                <w:lang w:val="en-GB"/>
              </w:rPr>
              <w:t>AUC: Area under the curve, CI: confidence interval, CRP: C-reactive protein, suPAR: soluble urokinase plasminogen activator receptor</w:t>
            </w:r>
          </w:p>
        </w:tc>
      </w:tr>
    </w:tbl>
    <w:p w:rsidR="00181822" w:rsidRPr="00E13F5A" w:rsidRDefault="00181822" w:rsidP="00181822">
      <w:pPr>
        <w:rPr>
          <w:rFonts w:cs="Arial"/>
          <w:b/>
          <w:sz w:val="24"/>
          <w:szCs w:val="24"/>
          <w:lang w:val="en-GB"/>
        </w:rPr>
      </w:pPr>
    </w:p>
    <w:p w:rsidR="00181822" w:rsidRPr="002562C0" w:rsidRDefault="00181822" w:rsidP="00181822">
      <w:pPr>
        <w:spacing w:line="480" w:lineRule="auto"/>
        <w:rPr>
          <w:rFonts w:cs="Arial"/>
          <w:b/>
          <w:szCs w:val="24"/>
          <w:lang w:val="en-GB"/>
        </w:rPr>
      </w:pPr>
      <w:r w:rsidRPr="00B1760A">
        <w:rPr>
          <w:rFonts w:cs="Arial"/>
          <w:b/>
          <w:szCs w:val="24"/>
          <w:lang w:val="en-GB"/>
        </w:rPr>
        <w:t xml:space="preserve">Figure </w:t>
      </w:r>
      <w:r w:rsidR="004868FB">
        <w:rPr>
          <w:rFonts w:cs="Arial"/>
          <w:b/>
          <w:szCs w:val="24"/>
          <w:lang w:val="en-GB"/>
        </w:rPr>
        <w:t>S</w:t>
      </w:r>
      <w:r w:rsidRPr="00B1760A">
        <w:rPr>
          <w:rFonts w:cs="Arial"/>
          <w:b/>
          <w:szCs w:val="24"/>
          <w:lang w:val="en-GB"/>
        </w:rPr>
        <w:t xml:space="preserve">1. </w:t>
      </w:r>
      <w:r w:rsidRPr="00B1760A">
        <w:rPr>
          <w:rFonts w:cs="Arial"/>
          <w:szCs w:val="24"/>
          <w:lang w:val="en-GB"/>
        </w:rPr>
        <w:t>Area under the Curve (AUC) for Receiver operating characteristics for all-cause mortality within seven days</w:t>
      </w:r>
      <w:r>
        <w:rPr>
          <w:rFonts w:cs="Arial"/>
          <w:szCs w:val="24"/>
          <w:lang w:val="en-GB"/>
        </w:rPr>
        <w:t xml:space="preserve"> for acutely admitted patients</w:t>
      </w:r>
      <w:r w:rsidRPr="00B1760A">
        <w:rPr>
          <w:rFonts w:cs="Arial"/>
          <w:szCs w:val="24"/>
          <w:lang w:val="en-GB"/>
        </w:rPr>
        <w:t>. Comparison of patients aged 40-69 (Middle-aged, blue colour), and patients aged 70+ (</w:t>
      </w:r>
      <w:r w:rsidR="004D7808">
        <w:rPr>
          <w:rFonts w:cs="Arial"/>
          <w:szCs w:val="24"/>
          <w:lang w:val="en-GB"/>
        </w:rPr>
        <w:t>Older</w:t>
      </w:r>
      <w:r w:rsidRPr="00B1760A">
        <w:rPr>
          <w:rFonts w:cs="Arial"/>
          <w:szCs w:val="24"/>
          <w:lang w:val="en-GB"/>
        </w:rPr>
        <w:t xml:space="preserve">, red colour). The graph presents four different approaches of risk assessment of patients acutely presenting at the emergency department. Two different triage algorithms; Adaptive Process Triage (ADAPT) and Copenhagen Triage Algorithm (CTA), a predictive model using four vital signs </w:t>
      </w:r>
      <w:r w:rsidRPr="00B1760A">
        <w:rPr>
          <w:rFonts w:cs="Arial"/>
          <w:szCs w:val="24"/>
          <w:lang w:val="en-GB"/>
        </w:rPr>
        <w:lastRenderedPageBreak/>
        <w:t xml:space="preserve">(heart rate, </w:t>
      </w:r>
      <w:r>
        <w:rPr>
          <w:rFonts w:cs="Arial"/>
          <w:szCs w:val="24"/>
          <w:lang w:val="en-GB"/>
        </w:rPr>
        <w:t xml:space="preserve">arterial </w:t>
      </w:r>
      <w:r w:rsidRPr="00B1760A">
        <w:rPr>
          <w:rFonts w:cs="Arial"/>
          <w:szCs w:val="24"/>
          <w:lang w:val="en-GB"/>
        </w:rPr>
        <w:t xml:space="preserve">oxygen saturation, respiratory rate and systolic blood pressure), and a predictive model using levels of seven routine biomarkers (albumin, creatinine, c-reactive protein, haemoglobin, leucocytes, potassium, sodium) </w:t>
      </w:r>
      <w:r w:rsidRPr="00425E40">
        <w:rPr>
          <w:rFonts w:cs="Arial"/>
          <w:b/>
          <w:noProof/>
          <w:lang w:val="en-US"/>
        </w:rPr>
        <w:drawing>
          <wp:inline distT="0" distB="0" distL="0" distR="0" wp14:anchorId="18B649EB" wp14:editId="243E8BA6">
            <wp:extent cx="6120130" cy="5249133"/>
            <wp:effectExtent l="0" t="0" r="0" b="8890"/>
            <wp:docPr id="1" name="Billede 1" descr="C:\Users\MSCH0192\Desktop\fig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CH0192\Desktop\figS1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C5" w:rsidRPr="00052B61" w:rsidRDefault="00386042" w:rsidP="00052B61">
      <w:pPr>
        <w:spacing w:after="160" w:line="259" w:lineRule="auto"/>
        <w:rPr>
          <w:rFonts w:cs="Arial"/>
          <w:b/>
          <w:lang w:val="en-GB"/>
        </w:rPr>
      </w:pPr>
    </w:p>
    <w:sectPr w:rsidR="003262C5" w:rsidRPr="00052B61" w:rsidSect="00181822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0NzUwMzEyNTQwNDRR0lEKTi0uzszPAykwqQUAR513ECwAAAA="/>
    <w:docVar w:name="Total_Editing_Time" w:val="7"/>
  </w:docVars>
  <w:rsids>
    <w:rsidRoot w:val="00181822"/>
    <w:rsid w:val="00052B61"/>
    <w:rsid w:val="00181822"/>
    <w:rsid w:val="00386042"/>
    <w:rsid w:val="004868FB"/>
    <w:rsid w:val="004D7808"/>
    <w:rsid w:val="00553BA2"/>
    <w:rsid w:val="00780055"/>
    <w:rsid w:val="0079654B"/>
    <w:rsid w:val="00AC01B3"/>
    <w:rsid w:val="00BE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82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1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82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1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584</Words>
  <Characters>3226</Characters>
  <Application>Microsoft Office Word</Application>
  <DocSecurity>0</DocSecurity>
  <Lines>215</Lines>
  <Paragraphs>211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Schultz</dc:creator>
  <cp:keywords/>
  <dc:description/>
  <cp:lastModifiedBy>MLAPINIG</cp:lastModifiedBy>
  <cp:revision>8</cp:revision>
  <dcterms:created xsi:type="dcterms:W3CDTF">2018-08-31T07:44:00Z</dcterms:created>
  <dcterms:modified xsi:type="dcterms:W3CDTF">2019-05-10T20:55:00Z</dcterms:modified>
</cp:coreProperties>
</file>