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71A" w:rsidRDefault="00C5171A">
      <w:r>
        <w:rPr>
          <w:noProof/>
          <w:lang w:val="fi-FI" w:eastAsia="fi-FI"/>
        </w:rPr>
        <w:drawing>
          <wp:inline distT="0" distB="0" distL="0" distR="0" wp14:anchorId="4CBEEA9D">
            <wp:extent cx="8698162" cy="496781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87477" cy="5018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8"/>
        <w:gridCol w:w="3684"/>
        <w:gridCol w:w="1758"/>
        <w:gridCol w:w="2235"/>
        <w:gridCol w:w="921"/>
      </w:tblGrid>
      <w:tr w:rsidR="00C5171A" w:rsidRPr="00CB7757" w:rsidTr="00B7701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5171A" w:rsidRPr="00CB7757" w:rsidTr="00B7701F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7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Characteristics of 30-day readmission in AD cohort</w:t>
            </w:r>
          </w:p>
        </w:tc>
      </w:tr>
      <w:tr w:rsidR="00C5171A" w:rsidRPr="00CB7757" w:rsidTr="00B7701F">
        <w:tc>
          <w:tcPr>
            <w:tcW w:w="2278" w:type="pct"/>
            <w:gridSpan w:val="2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b/>
                <w:sz w:val="20"/>
                <w:szCs w:val="20"/>
              </w:rPr>
              <w:t>Characteristic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b/>
                <w:sz w:val="20"/>
                <w:szCs w:val="20"/>
              </w:rPr>
              <w:t>30-day Readmission</w:t>
            </w:r>
          </w:p>
          <w:p w:rsidR="00C5171A" w:rsidRPr="00CB7757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(n=672)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b/>
                <w:sz w:val="20"/>
                <w:szCs w:val="20"/>
              </w:rPr>
              <w:t>No 30-day Readmission</w:t>
            </w:r>
          </w:p>
          <w:p w:rsidR="00C5171A" w:rsidRPr="00CB7757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 xml:space="preserve"> (n=5594)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CB7757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</w:p>
        </w:tc>
      </w:tr>
      <w:tr w:rsidR="00C5171A" w:rsidRPr="00CB7757" w:rsidTr="00B7701F">
        <w:tc>
          <w:tcPr>
            <w:tcW w:w="2278" w:type="pct"/>
            <w:gridSpan w:val="2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Age at hip fracture, mean ± SD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4 ± 5.4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6 ± 5.7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0.21</w:t>
            </w:r>
          </w:p>
        </w:tc>
      </w:tr>
      <w:tr w:rsidR="00C5171A" w:rsidRPr="00CB7757" w:rsidTr="00B7701F">
        <w:tc>
          <w:tcPr>
            <w:tcW w:w="2278" w:type="pct"/>
            <w:gridSpan w:val="2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&lt;0.001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Female,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458 (68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4357 (77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Male,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214 (31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.8%)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1237 (22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.1%)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278" w:type="pct"/>
            <w:gridSpan w:val="2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University Hospital District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&lt;0.001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Helsinki,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149 (22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1668 (29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Kuopio,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141 (21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0%)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1089 (19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Oulu,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121 (18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0%)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761 (13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Tampere,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160 (23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1194 (21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3%)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Turku,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101 (15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0%)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882 (15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278" w:type="pct"/>
            <w:gridSpan w:val="2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Year of hip fracture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0.34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2005,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9 (1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3%)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58 (1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0%)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2006,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32 (4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210 (3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2007,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41 (6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316 (5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2008,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73 (10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489 (8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7%)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2009,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72 (10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7%)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531 (9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2010,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80 (11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689 (12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3%)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2011,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92 (13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7%)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803 (14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2012,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82 (12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822 (14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7%)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2013,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87 (12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701 (12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2014,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53 (7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539 (9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2015,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51 (7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436 (7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278" w:type="pct"/>
            <w:gridSpan w:val="2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Median acute care hospital stay, days (IQR)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4 (2-6)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4 (3-7)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&lt;0.001</w:t>
            </w:r>
          </w:p>
        </w:tc>
      </w:tr>
      <w:tr w:rsidR="00C5171A" w:rsidRPr="00CB7757" w:rsidTr="00B7701F">
        <w:tc>
          <w:tcPr>
            <w:tcW w:w="2278" w:type="pct"/>
            <w:gridSpan w:val="2"/>
            <w:shd w:val="clear" w:color="auto" w:fill="auto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Discharged to community hospital, n (%)</w:t>
            </w:r>
          </w:p>
        </w:tc>
        <w:tc>
          <w:tcPr>
            <w:tcW w:w="974" w:type="pct"/>
            <w:shd w:val="clear" w:color="auto" w:fill="auto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606 (90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2%)</w:t>
            </w:r>
          </w:p>
        </w:tc>
        <w:tc>
          <w:tcPr>
            <w:tcW w:w="1238" w:type="pct"/>
            <w:shd w:val="clear" w:color="auto" w:fill="auto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4880 (89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·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0%)</w:t>
            </w:r>
          </w:p>
        </w:tc>
        <w:tc>
          <w:tcPr>
            <w:tcW w:w="510" w:type="pct"/>
            <w:shd w:val="clear" w:color="auto" w:fill="auto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030</w:t>
            </w:r>
          </w:p>
        </w:tc>
      </w:tr>
      <w:tr w:rsidR="00C5171A" w:rsidRPr="00CB7757" w:rsidTr="00B7701F">
        <w:tc>
          <w:tcPr>
            <w:tcW w:w="2278" w:type="pct"/>
            <w:gridSpan w:val="2"/>
            <w:shd w:val="clear" w:color="auto" w:fill="auto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 xml:space="preserve">Median community hospital stay, days (IQR) </w:t>
            </w:r>
            <w:r w:rsidRPr="00A632F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74" w:type="pct"/>
            <w:shd w:val="clear" w:color="auto" w:fill="auto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40.5 (15-97)</w:t>
            </w:r>
          </w:p>
        </w:tc>
        <w:tc>
          <w:tcPr>
            <w:tcW w:w="1238" w:type="pct"/>
            <w:shd w:val="clear" w:color="auto" w:fill="auto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35(16-83)</w:t>
            </w:r>
          </w:p>
        </w:tc>
        <w:tc>
          <w:tcPr>
            <w:tcW w:w="510" w:type="pct"/>
            <w:shd w:val="clear" w:color="auto" w:fill="auto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C5171A" w:rsidRPr="00CB7757" w:rsidTr="00B7701F">
        <w:tc>
          <w:tcPr>
            <w:tcW w:w="2278" w:type="pct"/>
            <w:gridSpan w:val="2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Median total hospital stay, days (IQR)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37.5 (15-93)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34 (15-80)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C5171A" w:rsidRPr="00CB7757" w:rsidTr="00B7701F">
        <w:tc>
          <w:tcPr>
            <w:tcW w:w="2278" w:type="pct"/>
            <w:gridSpan w:val="2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Diabetes,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96 (14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3%)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641 (11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0.036</w:t>
            </w:r>
          </w:p>
        </w:tc>
      </w:tr>
      <w:tr w:rsidR="00C5171A" w:rsidRPr="00CB7757" w:rsidTr="00B7701F">
        <w:tc>
          <w:tcPr>
            <w:tcW w:w="2278" w:type="pct"/>
            <w:gridSpan w:val="2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Stroke,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72 (10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 xml:space="preserve">7%) 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474 (8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0.06</w:t>
            </w:r>
          </w:p>
        </w:tc>
      </w:tr>
      <w:tr w:rsidR="00C5171A" w:rsidRPr="00CB7757" w:rsidTr="00B7701F">
        <w:tc>
          <w:tcPr>
            <w:tcW w:w="2278" w:type="pct"/>
            <w:gridSpan w:val="2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CVD,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398 (59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2620 (46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&lt;0.001</w:t>
            </w:r>
          </w:p>
        </w:tc>
      </w:tr>
      <w:tr w:rsidR="00C5171A" w:rsidRPr="00CB7757" w:rsidTr="00B7701F">
        <w:tc>
          <w:tcPr>
            <w:tcW w:w="2278" w:type="pct"/>
            <w:gridSpan w:val="2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Mental disorders,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162 (24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1302 (23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3%)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C5171A" w:rsidRPr="00CB7757" w:rsidTr="00B7701F">
        <w:tc>
          <w:tcPr>
            <w:tcW w:w="2278" w:type="pct"/>
            <w:gridSpan w:val="2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Asthma/COPD,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71 (10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468 (8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5171A" w:rsidRPr="00CB7757" w:rsidTr="00B7701F">
        <w:tc>
          <w:tcPr>
            <w:tcW w:w="2278" w:type="pct"/>
            <w:gridSpan w:val="2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Epilepsy,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26 (3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139 (2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0.041</w:t>
            </w:r>
          </w:p>
        </w:tc>
      </w:tr>
      <w:tr w:rsidR="00C5171A" w:rsidRPr="00CB7757" w:rsidTr="00B7701F">
        <w:tc>
          <w:tcPr>
            <w:tcW w:w="2278" w:type="pct"/>
            <w:gridSpan w:val="2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Highest occupational social class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Managerial/ Professional,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115 (17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1055 (18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Office worker,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58 (8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550 (9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Farming/ forestry,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145 (21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968 (17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3%)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Sales/industry/ cleaning,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283 (42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2365 (42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3%)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Unknown,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67 (10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0%)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604 (10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Did not respond,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4 (0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52 (0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278" w:type="pct"/>
            <w:gridSpan w:val="2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Required level of assistance at discharge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Nearly independent,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8 (1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135 (2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Intermittent need,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94 (14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0%)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708 (12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7%)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Recurrent need,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276 (41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2432 (43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Nearly continuous, n (%)</w:t>
            </w:r>
          </w:p>
        </w:tc>
        <w:tc>
          <w:tcPr>
            <w:tcW w:w="974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164 (24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1238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1223 (21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  <w:tcBorders>
              <w:bottom w:val="single" w:sz="4" w:space="0" w:color="auto"/>
            </w:tcBorders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  <w:tcBorders>
              <w:bottom w:val="single" w:sz="4" w:space="0" w:color="auto"/>
            </w:tcBorders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Continuous, n (%)</w:t>
            </w:r>
          </w:p>
        </w:tc>
        <w:tc>
          <w:tcPr>
            <w:tcW w:w="974" w:type="pct"/>
            <w:tcBorders>
              <w:bottom w:val="single" w:sz="4" w:space="0" w:color="auto"/>
            </w:tcBorders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111 (16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1238" w:type="pct"/>
            <w:tcBorders>
              <w:bottom w:val="single" w:sz="4" w:space="0" w:color="auto"/>
            </w:tcBorders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835 (14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510" w:type="pct"/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37" w:type="pct"/>
            <w:tcBorders>
              <w:bottom w:val="single" w:sz="4" w:space="0" w:color="auto"/>
            </w:tcBorders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  <w:tcBorders>
              <w:bottom w:val="single" w:sz="4" w:space="0" w:color="auto"/>
            </w:tcBorders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Missing data, n (%)</w:t>
            </w:r>
          </w:p>
        </w:tc>
        <w:tc>
          <w:tcPr>
            <w:tcW w:w="974" w:type="pct"/>
            <w:tcBorders>
              <w:bottom w:val="single" w:sz="4" w:space="0" w:color="auto"/>
            </w:tcBorders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19 (2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1238" w:type="pct"/>
            <w:tcBorders>
              <w:bottom w:val="single" w:sz="4" w:space="0" w:color="auto"/>
            </w:tcBorders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261 (4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7%)</w:t>
            </w: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CB7757" w:rsidTr="00B7701F">
        <w:tc>
          <w:tcPr>
            <w:tcW w:w="2278" w:type="pct"/>
            <w:gridSpan w:val="2"/>
            <w:tcBorders>
              <w:bottom w:val="single" w:sz="4" w:space="0" w:color="auto"/>
            </w:tcBorders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Median duration of AD diagnosis, years (IQR)</w:t>
            </w:r>
          </w:p>
        </w:tc>
        <w:tc>
          <w:tcPr>
            <w:tcW w:w="974" w:type="pct"/>
            <w:tcBorders>
              <w:bottom w:val="single" w:sz="4" w:space="0" w:color="auto"/>
            </w:tcBorders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2.7(1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238" w:type="pct"/>
            <w:tcBorders>
              <w:bottom w:val="single" w:sz="4" w:space="0" w:color="auto"/>
            </w:tcBorders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8 (1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008</w:t>
            </w:r>
          </w:p>
        </w:tc>
      </w:tr>
      <w:tr w:rsidR="00C5171A" w:rsidRPr="00CB7757" w:rsidTr="00B7701F">
        <w:tc>
          <w:tcPr>
            <w:tcW w:w="2278" w:type="pct"/>
            <w:gridSpan w:val="2"/>
            <w:tcBorders>
              <w:bottom w:val="single" w:sz="4" w:space="0" w:color="auto"/>
            </w:tcBorders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Died within 90-days, n (%)</w:t>
            </w:r>
          </w:p>
        </w:tc>
        <w:tc>
          <w:tcPr>
            <w:tcW w:w="974" w:type="pct"/>
            <w:tcBorders>
              <w:bottom w:val="single" w:sz="4" w:space="0" w:color="auto"/>
            </w:tcBorders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169 (25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1%)</w:t>
            </w:r>
          </w:p>
        </w:tc>
        <w:tc>
          <w:tcPr>
            <w:tcW w:w="1238" w:type="pct"/>
            <w:tcBorders>
              <w:bottom w:val="single" w:sz="4" w:space="0" w:color="auto"/>
            </w:tcBorders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536 (9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&lt;0</w:t>
            </w:r>
            <w:r w:rsidRPr="00CB77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</w:tr>
      <w:tr w:rsidR="00C5171A" w:rsidRPr="00CB7757" w:rsidTr="00B7701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Abbreviations: AD=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 xml:space="preserve"> Alzheimer’s disease; 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D=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 xml:space="preserve"> Standard Deviation;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IQR=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 xml:space="preserve"> Interquartile Range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CVD= Cardiovascular Disease; COPD=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 xml:space="preserve"> Chronic Obstructive Pulmonary Disease</w:t>
            </w:r>
          </w:p>
        </w:tc>
      </w:tr>
      <w:tr w:rsidR="00C5171A" w:rsidRPr="00CB7757" w:rsidTr="00B7701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5171A" w:rsidRPr="00CB7757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2F6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CB7757">
              <w:rPr>
                <w:rFonts w:ascii="Times New Roman" w:hAnsi="Times New Roman" w:cs="Times New Roman"/>
                <w:sz w:val="20"/>
                <w:szCs w:val="20"/>
              </w:rPr>
              <w:t>only those discharged to a community hospital</w:t>
            </w:r>
          </w:p>
        </w:tc>
      </w:tr>
    </w:tbl>
    <w:p w:rsidR="00C5171A" w:rsidRDefault="00C5171A"/>
    <w:tbl>
      <w:tblPr>
        <w:tblStyle w:val="TableGrid"/>
        <w:tblW w:w="5000" w:type="pct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224"/>
        <w:gridCol w:w="3489"/>
        <w:gridCol w:w="1957"/>
        <w:gridCol w:w="2412"/>
        <w:gridCol w:w="944"/>
      </w:tblGrid>
      <w:tr w:rsidR="00C5171A" w:rsidRPr="00737885" w:rsidTr="00B7701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Table S2</w:t>
            </w:r>
          </w:p>
        </w:tc>
      </w:tr>
      <w:tr w:rsidR="00C5171A" w:rsidRPr="00737885" w:rsidTr="00B7701F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/>
                <w:sz w:val="20"/>
                <w:szCs w:val="20"/>
              </w:rPr>
              <w:t>Characteristics of 30-day readmission in Non-AD cohort</w:t>
            </w:r>
          </w:p>
        </w:tc>
      </w:tr>
      <w:tr w:rsidR="00C5171A" w:rsidRPr="00737885" w:rsidTr="00B7701F">
        <w:tc>
          <w:tcPr>
            <w:tcW w:w="2057" w:type="pct"/>
            <w:gridSpan w:val="2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/>
                <w:sz w:val="20"/>
                <w:szCs w:val="20"/>
              </w:rPr>
              <w:t>Characteristic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/>
                <w:sz w:val="20"/>
                <w:szCs w:val="20"/>
              </w:rPr>
              <w:t>30-day Readmission</w:t>
            </w:r>
          </w:p>
          <w:p w:rsidR="00C5171A" w:rsidRPr="00737885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(n=836)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/>
                <w:sz w:val="20"/>
                <w:szCs w:val="20"/>
              </w:rPr>
              <w:t>No 30-day Readmission</w:t>
            </w:r>
          </w:p>
          <w:p w:rsidR="00C5171A" w:rsidRPr="00737885" w:rsidRDefault="00C5171A" w:rsidP="00B770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 xml:space="preserve"> (n=5430)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P-</w:t>
            </w:r>
            <w:r w:rsidRPr="00737885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</w:p>
        </w:tc>
      </w:tr>
      <w:tr w:rsidR="00C5171A" w:rsidRPr="00737885" w:rsidTr="00B7701F">
        <w:tc>
          <w:tcPr>
            <w:tcW w:w="2057" w:type="pct"/>
            <w:gridSpan w:val="2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Age at hip fracture, mean ± SD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84.3 ± 5.6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84.6 ± 5.7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0.14</w:t>
            </w:r>
          </w:p>
        </w:tc>
      </w:tr>
      <w:tr w:rsidR="00C5171A" w:rsidRPr="00737885" w:rsidTr="00B7701F">
        <w:tc>
          <w:tcPr>
            <w:tcW w:w="2057" w:type="pct"/>
            <w:gridSpan w:val="2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Female,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574 (68.7%)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4241 (78.1%)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&lt;0.001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Male,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262 (31.3%)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1189 (21.9%)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5171A" w:rsidRPr="00737885" w:rsidTr="00B7701F">
        <w:tc>
          <w:tcPr>
            <w:tcW w:w="2057" w:type="pct"/>
            <w:gridSpan w:val="2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University Hospital District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0.001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Helsinki,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195 (23.3%)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1596 (29.4%)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Kuopio,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180 (21.5%)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1015 (18.7%)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Oulu,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137 (16.4%)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702 (12.9%)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Tampere,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188 (22.5%)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1193 (22.0%)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Turku,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136 (16.3%)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924 (17.0%)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2057" w:type="pct"/>
            <w:gridSpan w:val="2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Year of hip fracture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0.57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2005,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11 (1.3%)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62 (1.1%)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2006,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20 (2.4%)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215 (4.0%)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2007,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38 (4.5%)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320 (5.9%)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2008,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77 (9.2%)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486 (9.0%)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2009,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78 (9.3%)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528 (9.7%)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2010,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109 (13.0%)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678 (12.5%)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2011,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121 (14.5%)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748 (13.8%)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2012,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127 (15.2%)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767 (14.1%)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2013,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105 (12.6%)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678 (12.5%)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2014,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81 (9.7%)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514 (9.5%)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2015,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69 (8.3%)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434 (8.0%)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2057" w:type="pct"/>
            <w:gridSpan w:val="2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 xml:space="preserve">Median acute care hospital stay, days (IQR) 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4 (3-6)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5 (3-7)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&lt;0.001</w:t>
            </w:r>
          </w:p>
        </w:tc>
      </w:tr>
      <w:tr w:rsidR="00C5171A" w:rsidRPr="00737885" w:rsidTr="00B7701F">
        <w:tc>
          <w:tcPr>
            <w:tcW w:w="2057" w:type="pct"/>
            <w:gridSpan w:val="2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Discharged to community hospital,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753 (90.1%)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4730 (86.3%)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</w:p>
        </w:tc>
      </w:tr>
      <w:tr w:rsidR="00C5171A" w:rsidRPr="00737885" w:rsidTr="00B7701F">
        <w:tc>
          <w:tcPr>
            <w:tcW w:w="2057" w:type="pct"/>
            <w:gridSpan w:val="2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 xml:space="preserve">Median community hospital stay, days (IQR) </w:t>
            </w:r>
            <w:r w:rsidRPr="00A632F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32 (14-73)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29 (15-63)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C5171A" w:rsidRPr="00737885" w:rsidTr="00B7701F">
        <w:tc>
          <w:tcPr>
            <w:tcW w:w="2057" w:type="pct"/>
            <w:gridSpan w:val="2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Median total hospital stay, days (IQR)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31 (14-72.5)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29 (15-61)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C5171A" w:rsidRPr="00737885" w:rsidTr="00B7701F">
        <w:tc>
          <w:tcPr>
            <w:tcW w:w="2057" w:type="pct"/>
            <w:gridSpan w:val="2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171A" w:rsidRPr="00737885" w:rsidTr="00B7701F">
        <w:tc>
          <w:tcPr>
            <w:tcW w:w="2057" w:type="pct"/>
            <w:gridSpan w:val="2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Diabetes,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127 (15.2%)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647 (11.9%)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0.009</w:t>
            </w:r>
          </w:p>
        </w:tc>
      </w:tr>
      <w:tr w:rsidR="00C5171A" w:rsidRPr="00737885" w:rsidTr="00B7701F">
        <w:tc>
          <w:tcPr>
            <w:tcW w:w="2057" w:type="pct"/>
            <w:gridSpan w:val="2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Stroke,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87 (10.4%)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559 (10.3%)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0.90</w:t>
            </w:r>
          </w:p>
        </w:tc>
      </w:tr>
      <w:tr w:rsidR="00C5171A" w:rsidRPr="00737885" w:rsidTr="00B7701F">
        <w:tc>
          <w:tcPr>
            <w:tcW w:w="2057" w:type="pct"/>
            <w:gridSpan w:val="2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CVD,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475 (56.8%)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2677 (49.3%)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&lt;0.001</w:t>
            </w:r>
          </w:p>
        </w:tc>
      </w:tr>
      <w:tr w:rsidR="00C5171A" w:rsidRPr="00737885" w:rsidTr="00B7701F">
        <w:tc>
          <w:tcPr>
            <w:tcW w:w="2057" w:type="pct"/>
            <w:gridSpan w:val="2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Mental disorders,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120 (14.4%)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681 (12.5%)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C5171A" w:rsidRPr="00737885" w:rsidTr="00B7701F">
        <w:tc>
          <w:tcPr>
            <w:tcW w:w="2057" w:type="pct"/>
            <w:gridSpan w:val="2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Asthma/COPD,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95 (11.4%)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478 (8.8%)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</w:tr>
      <w:tr w:rsidR="00C5171A" w:rsidRPr="00737885" w:rsidTr="00B7701F">
        <w:tc>
          <w:tcPr>
            <w:tcW w:w="2057" w:type="pct"/>
            <w:gridSpan w:val="2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Epilepsy,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27 (3.2%)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108 (2.0%)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0.029</w:t>
            </w:r>
          </w:p>
        </w:tc>
      </w:tr>
      <w:tr w:rsidR="00C5171A" w:rsidRPr="00737885" w:rsidTr="00B7701F">
        <w:tc>
          <w:tcPr>
            <w:tcW w:w="2057" w:type="pct"/>
            <w:gridSpan w:val="2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Highest occupational social class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048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Managerial/ Professional,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150 (17.9%)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985 (18.1%)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Office worker,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72 (8.6%)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523 (9.6%)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Farming/ Forestry,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179 (21.4%)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1079 (19.9%)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Sales/ Industry/ Cleaning,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350 (41.9%)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2153 (39.7%)</w:t>
            </w:r>
          </w:p>
        </w:tc>
        <w:tc>
          <w:tcPr>
            <w:tcW w:w="52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Unknown,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83 (9.9%)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618 (11.4%)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Did not respond,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 (0.2%)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72 (1.3%)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2057" w:type="pct"/>
            <w:gridSpan w:val="2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Required level of assistance at discharge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&lt;0</w:t>
            </w: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Nearly independent,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34 (4.1%)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291 (5.4%)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Intermittent need,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153 (18.3%)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989 (18.2%)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Recurrent need,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327 (39.1%)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2468 (45.5%)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Nearly continuous, n (%)</w:t>
            </w:r>
          </w:p>
        </w:tc>
        <w:tc>
          <w:tcPr>
            <w:tcW w:w="1084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175 (20.9%)</w:t>
            </w:r>
          </w:p>
        </w:tc>
        <w:tc>
          <w:tcPr>
            <w:tcW w:w="1336" w:type="pct"/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858 (15.8%)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Continuous, n (%)</w:t>
            </w:r>
          </w:p>
        </w:tc>
        <w:tc>
          <w:tcPr>
            <w:tcW w:w="108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116 (13.9%)</w:t>
            </w:r>
          </w:p>
        </w:tc>
        <w:tc>
          <w:tcPr>
            <w:tcW w:w="133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592 (10.9%)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12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Missing data, n (%)</w:t>
            </w:r>
          </w:p>
        </w:tc>
        <w:tc>
          <w:tcPr>
            <w:tcW w:w="108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31 (3.7%)</w:t>
            </w:r>
          </w:p>
        </w:tc>
        <w:tc>
          <w:tcPr>
            <w:tcW w:w="133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232 (4.3%)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··</w:t>
            </w:r>
          </w:p>
        </w:tc>
      </w:tr>
      <w:tr w:rsidR="00C5171A" w:rsidRPr="00737885" w:rsidTr="00B7701F">
        <w:tc>
          <w:tcPr>
            <w:tcW w:w="205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Died within 90-days, n (%)</w:t>
            </w:r>
          </w:p>
        </w:tc>
        <w:tc>
          <w:tcPr>
            <w:tcW w:w="108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177 (21.2%)</w:t>
            </w:r>
          </w:p>
        </w:tc>
        <w:tc>
          <w:tcPr>
            <w:tcW w:w="133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301 (5.5%)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&lt;0</w:t>
            </w: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</w:tr>
      <w:tr w:rsidR="00C5171A" w:rsidRPr="00737885" w:rsidTr="00B7701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Abbreviations: AD= Alzheimer’s disease; SD= Standard Deviation; IQR= Interquartile Range; CVD= Cardiovascular Disease; COPD= Chronic Obstructive Pulmonary Disease</w:t>
            </w:r>
          </w:p>
        </w:tc>
      </w:tr>
      <w:tr w:rsidR="00C5171A" w:rsidRPr="00737885" w:rsidTr="00B7701F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 xml:space="preserve"> only those discharged to a community hospital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5171A" w:rsidRDefault="00C5171A" w:rsidP="00B7701F">
            <w:pPr>
              <w:tabs>
                <w:tab w:val="left" w:pos="66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C5171A" w:rsidRPr="00737885" w:rsidRDefault="00C5171A" w:rsidP="00B7701F">
            <w:pPr>
              <w:tabs>
                <w:tab w:val="left" w:pos="66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171A" w:rsidRPr="00737885" w:rsidRDefault="00C5171A" w:rsidP="00B7701F">
            <w:pPr>
              <w:tabs>
                <w:tab w:val="left" w:pos="668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Characteristics of 90-day readmission in AD cohort</w:t>
            </w:r>
            <w:r w:rsidRPr="0073788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/>
                <w:sz w:val="20"/>
                <w:szCs w:val="20"/>
              </w:rPr>
              <w:t>Characteristic</w:t>
            </w:r>
          </w:p>
        </w:tc>
        <w:tc>
          <w:tcPr>
            <w:tcW w:w="1084" w:type="pct"/>
            <w:tcBorders>
              <w:top w:val="single" w:sz="4" w:space="0" w:color="auto"/>
            </w:tcBorders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/>
                <w:sz w:val="20"/>
                <w:szCs w:val="20"/>
              </w:rPr>
              <w:t>90-day Readmission</w:t>
            </w:r>
          </w:p>
          <w:p w:rsidR="00C5171A" w:rsidRPr="00737885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(n=1059)</w:t>
            </w:r>
          </w:p>
        </w:tc>
        <w:tc>
          <w:tcPr>
            <w:tcW w:w="1336" w:type="pct"/>
            <w:tcBorders>
              <w:top w:val="single" w:sz="4" w:space="0" w:color="auto"/>
            </w:tcBorders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/>
                <w:sz w:val="20"/>
                <w:szCs w:val="20"/>
              </w:rPr>
              <w:t>No 90-day Readmission</w:t>
            </w:r>
          </w:p>
          <w:p w:rsidR="00C5171A" w:rsidRPr="00737885" w:rsidRDefault="00C5171A" w:rsidP="00B770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 xml:space="preserve"> (n=5207)</w:t>
            </w:r>
          </w:p>
        </w:tc>
        <w:tc>
          <w:tcPr>
            <w:tcW w:w="523" w:type="pct"/>
            <w:tcBorders>
              <w:top w:val="single" w:sz="4" w:space="0" w:color="auto"/>
            </w:tcBorders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737885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  <w:gridSpan w:val="2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ge at hip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fracture, mean ± SD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± 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5·5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5.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056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  <w:gridSpan w:val="2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&lt;0.</w:t>
            </w: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001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742 (7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4073 (78.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 (29.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1134 (22%)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  <w:gridSpan w:val="2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University Hospital District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&lt;0.</w:t>
            </w: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001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Helsinki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 (24.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1556 (29.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Kuopio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227 (21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1003 (19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3%)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Oulu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 (17.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698 (13.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Tampere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 (21.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7%)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1124 (21.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Turku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 (14.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826 (15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  <w:gridSpan w:val="2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Year of hip fracture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0.16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(1.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(1.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(4.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 (3.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 (6.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 (5.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 (10.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451 (8.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7%)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 (11.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 (9.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 (12.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 (12.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3%)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146 (13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749 (14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 (12.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 (14.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 (12.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659 (12.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7%)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 (8.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 (9.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 (7.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 (7.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  <w:gridSpan w:val="2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Median acute care hospital stay, days (IQR)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4 (3-7)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4 (3-7)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004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  <w:gridSpan w:val="2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Discharged to community hospital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958 (90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4528 (8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002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  <w:gridSpan w:val="2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 xml:space="preserve">Median community hospital stay, days (IQR) </w:t>
            </w:r>
            <w:r w:rsidRPr="00A632F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39 (17-89)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35 (15-83)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048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  <w:gridSpan w:val="2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Median total hospital stay, days (IQR)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40 (16-89)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33 (15-80)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  <w:gridSpan w:val="2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 (14.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583 (11.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003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  <w:gridSpan w:val="2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Stroke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 (10.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 (8.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3%)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023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  <w:gridSpan w:val="2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CVD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574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 xml:space="preserve">2444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(46.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&lt;0.</w:t>
            </w: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001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  <w:gridSpan w:val="2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Mental disorders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271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1193 (22.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  <w:gridSpan w:val="2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Asthma/COPD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 (10.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 (8.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3%)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  <w:gridSpan w:val="2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Epilepsy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(3.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 (2.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0.29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  <w:gridSpan w:val="2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Highest occupational social class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Managerial/ Professional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178 (16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(19.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Office worker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 (8.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3%)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520 (10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Farming/ Forestry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 (21.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7%)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883 (17.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Sales/ Industry/ Cleaning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444 (41.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2204 (42.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3%)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108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563 (10.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 xml:space="preserve"> Did not respond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11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  <w:gridSpan w:val="2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Median duration of AD diagnosis, years (IQR)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(1.2-4.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 (1.4-4.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  <w:gridSpan w:val="2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Required level of assistance at discharge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018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Nearly independent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(1.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 (2.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Intermittent need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 (14.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3%)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651 (12.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Recurrent need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(41.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2%)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 xml:space="preserve">2272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(43.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Nearly continuous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 (24.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1336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 xml:space="preserve">1127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(21.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c>
          <w:tcPr>
            <w:tcW w:w="0" w:type="auto"/>
            <w:tcBorders>
              <w:bottom w:val="single" w:sz="4" w:space="0" w:color="auto"/>
            </w:tcBorders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  <w:tcBorders>
              <w:bottom w:val="single" w:sz="4" w:space="0" w:color="auto"/>
            </w:tcBorders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 (15.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1%)</w:t>
            </w:r>
          </w:p>
        </w:tc>
        <w:tc>
          <w:tcPr>
            <w:tcW w:w="1336" w:type="pct"/>
            <w:tcBorders>
              <w:bottom w:val="single" w:sz="4" w:space="0" w:color="auto"/>
            </w:tcBorders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786 (15.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1%)</w:t>
            </w:r>
          </w:p>
        </w:tc>
        <w:tc>
          <w:tcPr>
            <w:tcW w:w="523" w:type="pct"/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rPr>
          <w:trHeight w:val="56"/>
        </w:trPr>
        <w:tc>
          <w:tcPr>
            <w:tcW w:w="0" w:type="auto"/>
            <w:tcBorders>
              <w:bottom w:val="single" w:sz="4" w:space="0" w:color="auto"/>
            </w:tcBorders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Missing data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084" w:type="pct"/>
            <w:tcBorders>
              <w:bottom w:val="single" w:sz="4" w:space="0" w:color="auto"/>
            </w:tcBorders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(3.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1336" w:type="pct"/>
            <w:tcBorders>
              <w:bottom w:val="single" w:sz="4" w:space="0" w:color="auto"/>
            </w:tcBorders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 xml:space="preserve">243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(4.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7%)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88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737885" w:rsidTr="00B7701F">
        <w:tblPrEx>
          <w:shd w:val="clear" w:color="auto" w:fill="auto"/>
        </w:tblPrEx>
        <w:trPr>
          <w:trHeight w:val="56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Abbreviations: AD= Alzheimer’s disease; SD= Standard Deviation; IQR= Interquartile Range; CVD=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 xml:space="preserve"> Cardiovascular Disease; COPD,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 xml:space="preserve"> Chronic Obstructive Pulmonary Disease</w:t>
            </w:r>
          </w:p>
        </w:tc>
      </w:tr>
      <w:tr w:rsidR="00C5171A" w:rsidRPr="00737885" w:rsidTr="00B7701F">
        <w:tblPrEx>
          <w:shd w:val="clear" w:color="auto" w:fill="auto"/>
        </w:tblPrEx>
        <w:trPr>
          <w:trHeight w:val="56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5171A" w:rsidRPr="0073788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2F6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only those discharged to a community hospital</w:t>
            </w:r>
          </w:p>
        </w:tc>
      </w:tr>
    </w:tbl>
    <w:p w:rsidR="00C5171A" w:rsidRDefault="00C5171A"/>
    <w:tbl>
      <w:tblPr>
        <w:tblStyle w:val="TableGrid"/>
        <w:tblW w:w="0" w:type="auto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325"/>
        <w:gridCol w:w="3221"/>
        <w:gridCol w:w="2102"/>
        <w:gridCol w:w="2311"/>
        <w:gridCol w:w="1067"/>
      </w:tblGrid>
      <w:tr w:rsidR="00C5171A" w:rsidRPr="00395795" w:rsidTr="00B7701F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5171A" w:rsidRPr="00395795" w:rsidRDefault="00C5171A" w:rsidP="00B7701F">
            <w:pPr>
              <w:tabs>
                <w:tab w:val="left" w:pos="75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Table S4</w:t>
            </w:r>
          </w:p>
        </w:tc>
      </w:tr>
      <w:tr w:rsidR="00C5171A" w:rsidRPr="00395795" w:rsidTr="00B7701F">
        <w:tc>
          <w:tcPr>
            <w:tcW w:w="0" w:type="auto"/>
            <w:gridSpan w:val="5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5171A" w:rsidRPr="00395795" w:rsidRDefault="00C5171A" w:rsidP="00B7701F">
            <w:pPr>
              <w:tabs>
                <w:tab w:val="left" w:pos="750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/>
                <w:sz w:val="20"/>
                <w:szCs w:val="20"/>
              </w:rPr>
              <w:t>Characteristics of 90-day readmission in non-AD cohort</w:t>
            </w:r>
            <w:r w:rsidRPr="0039579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C5171A" w:rsidRPr="00395795" w:rsidTr="00B7701F">
        <w:tc>
          <w:tcPr>
            <w:tcW w:w="0" w:type="auto"/>
            <w:gridSpan w:val="2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/>
                <w:sz w:val="20"/>
                <w:szCs w:val="20"/>
              </w:rPr>
              <w:t>Characteristic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/>
                <w:sz w:val="20"/>
                <w:szCs w:val="20"/>
              </w:rPr>
              <w:t>90-day Readmission</w:t>
            </w:r>
          </w:p>
          <w:p w:rsidR="00C5171A" w:rsidRPr="00395795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(n=1300)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/>
                <w:sz w:val="20"/>
                <w:szCs w:val="20"/>
              </w:rPr>
              <w:t>No 90-day Readmission</w:t>
            </w:r>
          </w:p>
          <w:p w:rsidR="00C5171A" w:rsidRPr="00395795" w:rsidRDefault="00C5171A" w:rsidP="00B770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 xml:space="preserve"> (n=4966)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3957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Value</w:t>
            </w:r>
          </w:p>
        </w:tc>
      </w:tr>
      <w:tr w:rsidR="00C5171A" w:rsidRPr="00395795" w:rsidTr="00B7701F">
        <w:tc>
          <w:tcPr>
            <w:tcW w:w="0" w:type="auto"/>
            <w:gridSpan w:val="2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Age at hip fracture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 xml:space="preserve"> mean ± SD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3 ± 5.7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7 ± 5·7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0.057</w:t>
            </w:r>
          </w:p>
        </w:tc>
      </w:tr>
      <w:tr w:rsidR="00C5171A" w:rsidRPr="00395795" w:rsidTr="00B7701F">
        <w:tc>
          <w:tcPr>
            <w:tcW w:w="0" w:type="auto"/>
            <w:gridSpan w:val="2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&lt;0.</w:t>
            </w: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001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Female,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(72.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3%)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3875 (78.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0%)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Male,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 (27.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7%)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1091 (22.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0%)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gridSpan w:val="2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University Hospital District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002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Helsinki,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(25.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1461 (29.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Kuopio,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 (21.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915 (18.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Oulu,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(15.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638 (12.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Tampere,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(21.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 xml:space="preserve">1105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(22.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3%)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Turku,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(16.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847 (17.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1%)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gridSpan w:val="2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Year of hip fracture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0.51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2005,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(1.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(1.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1%)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2006,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(3.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1%)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195 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2007,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 (4.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 (5.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2008,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 (8.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 (9.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0%)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2009,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 (11.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0%)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463 (9.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3%)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2010,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(13.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 xml:space="preserve">615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(12.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2011,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(13.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692 (13.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2012,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 (14.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705 (14.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2013,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 (12.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616 (12.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2014,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117 (9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0%)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478 (9.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2015,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 (7.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405 (8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gridSpan w:val="2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Median acute care hospital stay, days (IQR)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4 (3-7)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5 (3-7)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007</w:t>
            </w:r>
          </w:p>
        </w:tc>
      </w:tr>
      <w:tr w:rsidR="00C5171A" w:rsidRPr="00395795" w:rsidTr="00B7701F">
        <w:tc>
          <w:tcPr>
            <w:tcW w:w="0" w:type="auto"/>
            <w:gridSpan w:val="2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Discharged to community hospital,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1179 (90·7%)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4304 (86·7%)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</w:tr>
      <w:tr w:rsidR="00C5171A" w:rsidRPr="00395795" w:rsidTr="00B7701F">
        <w:tc>
          <w:tcPr>
            <w:tcW w:w="0" w:type="auto"/>
            <w:gridSpan w:val="2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Median community hospital stay, days (IQR)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33 (33-70</w:t>
            </w: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28 (14-63)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027</w:t>
            </w:r>
          </w:p>
        </w:tc>
      </w:tr>
      <w:tr w:rsidR="00C5171A" w:rsidRPr="00395795" w:rsidTr="00B7701F">
        <w:tc>
          <w:tcPr>
            <w:tcW w:w="0" w:type="auto"/>
            <w:gridSpan w:val="2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 xml:space="preserve">Median total hospital stay, days (IQR) </w:t>
            </w:r>
            <w:r w:rsidRPr="00A632F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34 (16-70)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29 (15-60)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</w:tr>
      <w:tr w:rsidR="00C5171A" w:rsidRPr="00395795" w:rsidTr="00B7701F">
        <w:tc>
          <w:tcPr>
            <w:tcW w:w="0" w:type="auto"/>
            <w:gridSpan w:val="2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Diabetes,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 (15.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0%)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579 (11.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7%)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001</w:t>
            </w:r>
          </w:p>
        </w:tc>
      </w:tr>
      <w:tr w:rsidR="00C5171A" w:rsidRPr="00395795" w:rsidTr="00B7701F">
        <w:tc>
          <w:tcPr>
            <w:tcW w:w="0" w:type="auto"/>
            <w:gridSpan w:val="2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Stroke,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 (10.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 xml:space="preserve">508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(10.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0.68</w:t>
            </w:r>
          </w:p>
        </w:tc>
      </w:tr>
      <w:tr w:rsidR="00C5171A" w:rsidRPr="00395795" w:rsidTr="00B7701F">
        <w:tc>
          <w:tcPr>
            <w:tcW w:w="0" w:type="auto"/>
            <w:gridSpan w:val="2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CVD,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722 (55.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2430 (48.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001</w:t>
            </w:r>
          </w:p>
        </w:tc>
      </w:tr>
      <w:tr w:rsidR="00C5171A" w:rsidRPr="00395795" w:rsidTr="00B7701F">
        <w:tc>
          <w:tcPr>
            <w:tcW w:w="0" w:type="auto"/>
            <w:gridSpan w:val="2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Mental disorders,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 (13.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626 (12.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C5171A" w:rsidRPr="00395795" w:rsidTr="00B7701F">
        <w:tc>
          <w:tcPr>
            <w:tcW w:w="0" w:type="auto"/>
            <w:gridSpan w:val="2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Asthma/COPD,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134 (10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3%)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439 (8.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5171A" w:rsidRPr="00395795" w:rsidTr="00B7701F">
        <w:tc>
          <w:tcPr>
            <w:tcW w:w="0" w:type="auto"/>
            <w:gridSpan w:val="2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Epilepsy,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(3.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 (1.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007</w:t>
            </w:r>
          </w:p>
        </w:tc>
      </w:tr>
      <w:tr w:rsidR="00C5171A" w:rsidRPr="00395795" w:rsidTr="00B7701F">
        <w:tc>
          <w:tcPr>
            <w:tcW w:w="0" w:type="auto"/>
            <w:gridSpan w:val="2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Highest occupational Social class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Managerial/ Professional,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 (17.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2%)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 xml:space="preserve">911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(18.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3%)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Office worker,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 (8.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486 (9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Farming/ Forestry,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 (21.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977 (19.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7%)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Sales/ Industry/ Cleaning,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 (41.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1958 (39.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Unknown,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135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 (11.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Did not respond,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(0.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68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gridSpan w:val="2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Required level of assistance at discharge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004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Nearly independent,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 (3.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 (5.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Intermittent need,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 (19.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7%)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886 (17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Recurrent need,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 (41.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2250 (45.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3%)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Nearly continuous, n (%)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 (18.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787 (15.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8%)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Continuous, n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 xml:space="preserve">155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(11.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553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1%)</w:t>
            </w:r>
          </w:p>
        </w:tc>
        <w:tc>
          <w:tcPr>
            <w:tcW w:w="0" w:type="auto"/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Missing data, n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 (3.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 (4.</w:t>
            </w: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3%)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bCs/>
                <w:sz w:val="20"/>
                <w:szCs w:val="20"/>
              </w:rPr>
              <w:t>··</w:t>
            </w:r>
          </w:p>
        </w:tc>
      </w:tr>
      <w:tr w:rsidR="00C5171A" w:rsidRPr="00395795" w:rsidTr="00B7701F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795">
              <w:rPr>
                <w:rFonts w:ascii="Times New Roman" w:hAnsi="Times New Roman" w:cs="Times New Roman"/>
                <w:sz w:val="20"/>
                <w:szCs w:val="20"/>
              </w:rPr>
              <w:t>Abbreviations: AD= Alzheimer’s disease; SD= Standard Deviation; IQR= Interquartile Range; CVD= Cardiovascular Disease; COPD= Chronic Obstructive Pulmonary Disease</w:t>
            </w:r>
          </w:p>
        </w:tc>
      </w:tr>
      <w:tr w:rsidR="00C5171A" w:rsidRPr="00395795" w:rsidTr="00B7701F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5171A" w:rsidRPr="00395795" w:rsidRDefault="00C5171A" w:rsidP="00B77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2F6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737885">
              <w:rPr>
                <w:rFonts w:ascii="Times New Roman" w:hAnsi="Times New Roman" w:cs="Times New Roman"/>
                <w:sz w:val="20"/>
                <w:szCs w:val="20"/>
              </w:rPr>
              <w:t>only those discharged to a community hospital</w:t>
            </w:r>
          </w:p>
        </w:tc>
      </w:tr>
    </w:tbl>
    <w:p w:rsidR="00C5171A" w:rsidRDefault="00C5171A"/>
    <w:sectPr w:rsidR="00C5171A" w:rsidSect="00916E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fi-FI" w:vendorID="64" w:dllVersion="131078" w:nlCheck="1" w:checkStyle="0"/>
  <w:activeWritingStyle w:appName="MSWord" w:lang="en-US" w:vendorID="64" w:dllVersion="131078" w:nlCheck="1" w:checkStyle="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D5"/>
    <w:rsid w:val="000373AE"/>
    <w:rsid w:val="00135C3B"/>
    <w:rsid w:val="001D285E"/>
    <w:rsid w:val="004E53DB"/>
    <w:rsid w:val="00726E94"/>
    <w:rsid w:val="00916ED5"/>
    <w:rsid w:val="009F521C"/>
    <w:rsid w:val="00C5171A"/>
    <w:rsid w:val="00C91144"/>
    <w:rsid w:val="00CB5D07"/>
    <w:rsid w:val="00D8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4C9C2"/>
  <w15:chartTrackingRefBased/>
  <w15:docId w15:val="{F9CCB871-92A3-4161-AE14-A69F0171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1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1136</Words>
  <Characters>9207</Characters>
  <Application>Microsoft Office Word</Application>
  <DocSecurity>0</DocSecurity>
  <Lines>76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Eastern Finland</Company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Blair Rajamäki</dc:creator>
  <cp:keywords/>
  <dc:description/>
  <cp:lastModifiedBy>Blair Rajamäki</cp:lastModifiedBy>
  <cp:revision>2</cp:revision>
  <dcterms:created xsi:type="dcterms:W3CDTF">2019-07-16T10:52:00Z</dcterms:created>
  <dcterms:modified xsi:type="dcterms:W3CDTF">2019-07-16T11:19:00Z</dcterms:modified>
</cp:coreProperties>
</file>