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915" w:rsidRPr="00F95915" w:rsidRDefault="00F95915" w:rsidP="00F95915">
      <w:pPr>
        <w:spacing w:line="480" w:lineRule="auto"/>
        <w:jc w:val="both"/>
        <w:rPr>
          <w:rFonts w:ascii="Times New Roman" w:hAnsi="Times New Roman" w:cs="Times New Roman"/>
          <w:b/>
          <w:sz w:val="22"/>
          <w:szCs w:val="22"/>
          <w:lang w:val="en-US"/>
        </w:rPr>
      </w:pPr>
      <w:r w:rsidRPr="00F95915">
        <w:rPr>
          <w:rFonts w:ascii="Times New Roman" w:hAnsi="Times New Roman" w:cs="Times New Roman"/>
          <w:b/>
          <w:sz w:val="22"/>
          <w:szCs w:val="22"/>
          <w:lang w:val="en-US"/>
        </w:rPr>
        <w:t>Additional File 1</w:t>
      </w:r>
    </w:p>
    <w:p w:rsidR="00F95915" w:rsidRPr="00F95915" w:rsidRDefault="00F95915" w:rsidP="00F95915">
      <w:pPr>
        <w:spacing w:line="480" w:lineRule="auto"/>
        <w:jc w:val="both"/>
        <w:rPr>
          <w:rFonts w:ascii="Times New Roman" w:hAnsi="Times New Roman" w:cs="Times New Roman"/>
          <w:b/>
          <w:sz w:val="22"/>
          <w:szCs w:val="22"/>
          <w:lang w:val="en-US"/>
        </w:rPr>
      </w:pPr>
      <w:r w:rsidRPr="00F95915">
        <w:rPr>
          <w:rFonts w:ascii="Times New Roman" w:hAnsi="Times New Roman" w:cs="Times New Roman"/>
          <w:b/>
          <w:sz w:val="22"/>
          <w:szCs w:val="22"/>
          <w:lang w:val="en-US"/>
        </w:rPr>
        <w:t>CCP conceptualization</w:t>
      </w:r>
    </w:p>
    <w:p w:rsidR="00F95915" w:rsidRPr="00F95915" w:rsidRDefault="00F95915" w:rsidP="00F95915">
      <w:pPr>
        <w:spacing w:line="480" w:lineRule="auto"/>
        <w:ind w:firstLine="708"/>
        <w:jc w:val="both"/>
        <w:rPr>
          <w:rFonts w:ascii="Times New Roman" w:hAnsi="Times New Roman" w:cs="Times New Roman"/>
          <w:sz w:val="22"/>
          <w:szCs w:val="22"/>
          <w:lang w:val="en-US"/>
        </w:rPr>
      </w:pPr>
      <w:r w:rsidRPr="00F95915">
        <w:rPr>
          <w:rFonts w:ascii="Times New Roman" w:hAnsi="Times New Roman" w:cs="Times New Roman"/>
          <w:sz w:val="22"/>
          <w:szCs w:val="22"/>
          <w:lang w:val="en-US"/>
        </w:rPr>
        <w:t xml:space="preserve">Regarding the relationship between CCPs and the </w:t>
      </w:r>
      <w:r w:rsidRPr="00F95915">
        <w:rPr>
          <w:rFonts w:ascii="Times New Roman" w:eastAsia="Calibri" w:hAnsi="Times New Roman" w:cs="Times New Roman"/>
          <w:sz w:val="22"/>
          <w:szCs w:val="22"/>
          <w:lang w:val="en-US"/>
        </w:rPr>
        <w:t>health system</w:t>
      </w:r>
      <w:r w:rsidRPr="00F95915">
        <w:rPr>
          <w:rFonts w:ascii="Times New Roman" w:hAnsi="Times New Roman" w:cs="Times New Roman"/>
          <w:sz w:val="22"/>
          <w:szCs w:val="22"/>
          <w:lang w:val="en-US"/>
        </w:rPr>
        <w:t xml:space="preserve"> in Catalonia (as in many European countries), CCPs have been conceptualized as a category due to their increasing number and impact on healthcare </w:t>
      </w:r>
      <w:r w:rsidRPr="00F95915">
        <w:rPr>
          <w:rFonts w:ascii="Times New Roman" w:eastAsia="Calibri" w:hAnsi="Times New Roman" w:cs="Times New Roman"/>
          <w:sz w:val="22"/>
          <w:szCs w:val="22"/>
          <w:lang w:val="en-US"/>
        </w:rPr>
        <w:t>services. Approximately</w:t>
      </w:r>
      <w:r w:rsidRPr="00F95915">
        <w:rPr>
          <w:rFonts w:ascii="Times New Roman" w:hAnsi="Times New Roman" w:cs="Times New Roman"/>
          <w:sz w:val="22"/>
          <w:szCs w:val="22"/>
          <w:lang w:val="en-US"/>
        </w:rPr>
        <w:t xml:space="preserve"> 4-5% of the population is estimated to be CCPs and consume 65% of the healthcare resources due to their recurrent use of health services (primary, specialized and emergency care) and multiple hospital admissions, which sometimes end in long </w:t>
      </w:r>
      <w:proofErr w:type="gramStart"/>
      <w:r w:rsidRPr="00F95915">
        <w:rPr>
          <w:rFonts w:ascii="Times New Roman" w:hAnsi="Times New Roman" w:cs="Times New Roman"/>
          <w:sz w:val="22"/>
          <w:szCs w:val="22"/>
          <w:lang w:val="en-US"/>
        </w:rPr>
        <w:t>stays</w:t>
      </w:r>
      <w:proofErr w:type="gramEnd"/>
      <w:r w:rsidRPr="00F95915">
        <w:rPr>
          <w:rFonts w:ascii="Times New Roman" w:hAnsi="Times New Roman" w:cs="Times New Roman"/>
          <w:sz w:val="22"/>
          <w:szCs w:val="22"/>
          <w:lang w:val="en-US"/>
        </w:rPr>
        <w:t xml:space="preserve">. The authors have added the specific indicators used among the population identified as CCPs (see </w:t>
      </w:r>
      <w:r w:rsidRPr="00F95915">
        <w:rPr>
          <w:rFonts w:ascii="Times New Roman" w:hAnsi="Times New Roman" w:cs="Times New Roman"/>
          <w:b/>
          <w:sz w:val="22"/>
          <w:szCs w:val="22"/>
          <w:lang w:val="en-US"/>
        </w:rPr>
        <w:t>Table)</w:t>
      </w:r>
      <w:r w:rsidRPr="00F95915">
        <w:rPr>
          <w:rFonts w:ascii="Times New Roman" w:hAnsi="Times New Roman" w:cs="Times New Roman"/>
          <w:sz w:val="22"/>
          <w:szCs w:val="22"/>
          <w:lang w:val="en-US"/>
        </w:rPr>
        <w:t xml:space="preserve"> to reflect the importance of addressing our research question in this vulnerable group aligned with the European framework. Either way, the care of patients with complex chronic conditions is a very challenging area of work due to their greater and new needs and therefore offers an opportunity to explore clinical risk assessment modalities and prevention policies.</w:t>
      </w:r>
    </w:p>
    <w:p w:rsidR="00F95915" w:rsidRPr="00F95915" w:rsidRDefault="00F95915" w:rsidP="00F95915">
      <w:pPr>
        <w:pStyle w:val="HTMLconformatoprevio"/>
        <w:spacing w:line="480" w:lineRule="auto"/>
        <w:jc w:val="both"/>
        <w:rPr>
          <w:rFonts w:ascii="Times New Roman" w:hAnsi="Times New Roman" w:cs="Times New Roman"/>
          <w:sz w:val="22"/>
          <w:szCs w:val="22"/>
          <w:lang w:val="en-US"/>
        </w:rPr>
      </w:pPr>
      <w:r w:rsidRPr="00F95915">
        <w:rPr>
          <w:rFonts w:ascii="Times New Roman" w:hAnsi="Times New Roman" w:cs="Times New Roman"/>
          <w:sz w:val="22"/>
          <w:szCs w:val="22"/>
          <w:lang w:val="en-US"/>
        </w:rPr>
        <w:tab/>
        <w:t>CCPs are prescribed a broad range of drugs and exhibit low adherence to treatment, and the drugs might have side effects or interactions. In addition, patients’ loneliness, institutionalization or low social, cultural and economic levels have a great impact on the evolution of the disease. Normally, the process involves a gradual loss of independence that can have a great impact on personal, family and work levels. The prognosis of CCPs is often poor, mostly because these patients tend to have numerous symptoms that are difficult to control, and their clinical condition changes over time. Consequently, CCPs need to be identified, and their monitoring has to be adapted. The main goal is to maintain the level of health of this population as high as possible in terms of their functional status, which would result in achieving good symptom control, promoting safety aspects in pharmaceutical prescriptions, and thus reducing adverse events.</w:t>
      </w:r>
    </w:p>
    <w:p w:rsidR="00F95915" w:rsidRPr="00F95915" w:rsidRDefault="00F95915" w:rsidP="00F95915">
      <w:pPr>
        <w:spacing w:line="480" w:lineRule="auto"/>
        <w:ind w:firstLine="708"/>
        <w:jc w:val="both"/>
        <w:rPr>
          <w:rFonts w:ascii="Times New Roman" w:hAnsi="Times New Roman" w:cs="Times New Roman"/>
          <w:sz w:val="22"/>
          <w:szCs w:val="22"/>
          <w:lang w:val="en-US"/>
        </w:rPr>
      </w:pPr>
      <w:r w:rsidRPr="00F95915">
        <w:rPr>
          <w:rFonts w:ascii="Times New Roman" w:hAnsi="Times New Roman" w:cs="Times New Roman"/>
          <w:sz w:val="22"/>
          <w:szCs w:val="22"/>
          <w:lang w:val="en-US"/>
        </w:rPr>
        <w:t xml:space="preserve">Stratification of the health risks of people with chronic diseases has been adopted in many European countries to strengthen population health management and provide better-tailored services. Two stratification models were developed in Catalonia: the first involved </w:t>
      </w:r>
      <w:r w:rsidRPr="00F95915">
        <w:rPr>
          <w:rFonts w:ascii="Times New Roman" w:eastAsia="Calibri" w:hAnsi="Times New Roman" w:cs="Times New Roman"/>
          <w:sz w:val="22"/>
          <w:szCs w:val="22"/>
          <w:lang w:val="en-US"/>
        </w:rPr>
        <w:t>clinical risk groups (CRGs</w:t>
      </w:r>
      <w:r w:rsidRPr="00F95915">
        <w:rPr>
          <w:rFonts w:ascii="Times New Roman" w:hAnsi="Times New Roman" w:cs="Times New Roman"/>
          <w:sz w:val="22"/>
          <w:szCs w:val="22"/>
          <w:lang w:val="en-US"/>
        </w:rPr>
        <w:t xml:space="preserve">), and the current model includes </w:t>
      </w:r>
      <w:r w:rsidRPr="00F95915">
        <w:rPr>
          <w:rFonts w:ascii="Times New Roman" w:eastAsia="Calibri" w:hAnsi="Times New Roman" w:cs="Times New Roman"/>
          <w:sz w:val="22"/>
          <w:szCs w:val="22"/>
          <w:lang w:val="en-US"/>
        </w:rPr>
        <w:t>adjusted morbidity groups (AMGs</w:t>
      </w:r>
      <w:r w:rsidRPr="00F95915">
        <w:rPr>
          <w:rFonts w:ascii="Times New Roman" w:hAnsi="Times New Roman" w:cs="Times New Roman"/>
          <w:sz w:val="22"/>
          <w:szCs w:val="22"/>
          <w:lang w:val="en-US"/>
        </w:rPr>
        <w:t xml:space="preserve">). Based on the latter, the Catalan population has been classified </w:t>
      </w:r>
      <w:r w:rsidRPr="00F95915">
        <w:rPr>
          <w:rFonts w:ascii="Times New Roman" w:eastAsia="Calibri" w:hAnsi="Times New Roman" w:cs="Times New Roman"/>
          <w:sz w:val="22"/>
          <w:szCs w:val="22"/>
          <w:lang w:val="en-US"/>
        </w:rPr>
        <w:t>into</w:t>
      </w:r>
      <w:r w:rsidRPr="00F95915">
        <w:rPr>
          <w:rFonts w:ascii="Times New Roman" w:hAnsi="Times New Roman" w:cs="Times New Roman"/>
          <w:sz w:val="22"/>
          <w:szCs w:val="22"/>
          <w:lang w:val="en-US"/>
        </w:rPr>
        <w:t xml:space="preserve"> different morbidity groups, and from these groups, a risk of hospitalization over the next 12 months has been set up. This work </w:t>
      </w:r>
      <w:r w:rsidRPr="00F95915">
        <w:rPr>
          <w:rFonts w:ascii="Times New Roman" w:eastAsia="Calibri" w:hAnsi="Times New Roman" w:cs="Times New Roman"/>
          <w:sz w:val="22"/>
          <w:szCs w:val="22"/>
          <w:lang w:val="en-US"/>
        </w:rPr>
        <w:t>was performed</w:t>
      </w:r>
      <w:r w:rsidRPr="00F95915">
        <w:rPr>
          <w:rFonts w:ascii="Times New Roman" w:hAnsi="Times New Roman" w:cs="Times New Roman"/>
          <w:sz w:val="22"/>
          <w:szCs w:val="22"/>
          <w:lang w:val="en-US"/>
        </w:rPr>
        <w:t xml:space="preserve"> thanks to the </w:t>
      </w:r>
      <w:r w:rsidRPr="00F95915">
        <w:rPr>
          <w:rFonts w:ascii="Times New Roman" w:hAnsi="Times New Roman" w:cs="Times New Roman"/>
          <w:sz w:val="22"/>
          <w:szCs w:val="22"/>
          <w:lang w:val="en-US"/>
        </w:rPr>
        <w:lastRenderedPageBreak/>
        <w:t>availability of</w:t>
      </w:r>
      <w:r w:rsidRPr="00F95915">
        <w:rPr>
          <w:rFonts w:ascii="Times New Roman" w:eastAsia="Calibri" w:hAnsi="Times New Roman" w:cs="Times New Roman"/>
          <w:sz w:val="22"/>
          <w:szCs w:val="22"/>
          <w:lang w:val="en-US"/>
        </w:rPr>
        <w:t xml:space="preserve"> the</w:t>
      </w:r>
      <w:r w:rsidRPr="00F95915">
        <w:rPr>
          <w:rFonts w:ascii="Times New Roman" w:hAnsi="Times New Roman" w:cs="Times New Roman"/>
          <w:sz w:val="22"/>
          <w:szCs w:val="22"/>
          <w:lang w:val="en-US"/>
        </w:rPr>
        <w:t xml:space="preserve"> Minimum Basic Data Set at the hospital discharge register (CMBD-HA)</w:t>
      </w:r>
      <w:r w:rsidRPr="00F95915">
        <w:rPr>
          <w:rFonts w:ascii="Times New Roman" w:eastAsia="Calibri" w:hAnsi="Times New Roman" w:cs="Times New Roman"/>
          <w:sz w:val="22"/>
          <w:szCs w:val="22"/>
          <w:lang w:val="en-US"/>
        </w:rPr>
        <w:t>,</w:t>
      </w:r>
      <w:r w:rsidRPr="00F95915">
        <w:rPr>
          <w:rFonts w:ascii="Times New Roman" w:hAnsi="Times New Roman" w:cs="Times New Roman"/>
          <w:sz w:val="22"/>
          <w:szCs w:val="22"/>
          <w:lang w:val="en-US"/>
        </w:rPr>
        <w:t xml:space="preserve"> which includes an aggregation of all minimum data sets related to primary healthcare, </w:t>
      </w:r>
      <w:r w:rsidRPr="00F95915">
        <w:rPr>
          <w:rFonts w:ascii="Times New Roman" w:eastAsia="Calibri" w:hAnsi="Times New Roman" w:cs="Times New Roman"/>
          <w:sz w:val="22"/>
          <w:szCs w:val="22"/>
          <w:lang w:val="en-US"/>
        </w:rPr>
        <w:t>hospitals</w:t>
      </w:r>
      <w:r w:rsidRPr="00F95915">
        <w:rPr>
          <w:rFonts w:ascii="Times New Roman" w:hAnsi="Times New Roman" w:cs="Times New Roman"/>
          <w:sz w:val="22"/>
          <w:szCs w:val="22"/>
          <w:lang w:val="en-US"/>
        </w:rPr>
        <w:t xml:space="preserve">, nursing homes and mental health and </w:t>
      </w:r>
      <w:r w:rsidRPr="00F95915">
        <w:rPr>
          <w:rFonts w:ascii="Times New Roman" w:eastAsia="Calibri" w:hAnsi="Times New Roman" w:cs="Times New Roman"/>
          <w:sz w:val="22"/>
          <w:szCs w:val="22"/>
          <w:lang w:val="en-US"/>
        </w:rPr>
        <w:t>pharmacies</w:t>
      </w:r>
      <w:r w:rsidRPr="00F95915">
        <w:rPr>
          <w:rFonts w:ascii="Times New Roman" w:hAnsi="Times New Roman" w:cs="Times New Roman"/>
          <w:sz w:val="22"/>
          <w:szCs w:val="22"/>
          <w:lang w:val="en-US"/>
        </w:rPr>
        <w:t xml:space="preserve">. The elaboration of this stratification has different functions: (a) adjustment of the simulation budgetary assignment model; (b) information included in clinical records regarding individual morbidity group classification and ‘risk scores’ related to future potential risk of </w:t>
      </w:r>
      <w:r w:rsidRPr="00F95915">
        <w:rPr>
          <w:rFonts w:ascii="Times New Roman" w:eastAsia="Calibri" w:hAnsi="Times New Roman" w:cs="Times New Roman"/>
          <w:sz w:val="22"/>
          <w:szCs w:val="22"/>
          <w:lang w:val="en-US"/>
        </w:rPr>
        <w:t>hospitalization</w:t>
      </w:r>
      <w:r w:rsidRPr="00F95915">
        <w:rPr>
          <w:rFonts w:ascii="Times New Roman" w:hAnsi="Times New Roman" w:cs="Times New Roman"/>
          <w:sz w:val="22"/>
          <w:szCs w:val="22"/>
          <w:lang w:val="en-US"/>
        </w:rPr>
        <w:t xml:space="preserve"> and death, which are key to the </w:t>
      </w:r>
      <w:r w:rsidRPr="00F95915">
        <w:rPr>
          <w:rFonts w:ascii="Times New Roman" w:eastAsia="Calibri" w:hAnsi="Times New Roman" w:cs="Times New Roman"/>
          <w:sz w:val="22"/>
          <w:szCs w:val="22"/>
          <w:lang w:val="en-US"/>
        </w:rPr>
        <w:t>identification of</w:t>
      </w:r>
      <w:r w:rsidRPr="00F95915">
        <w:rPr>
          <w:rFonts w:ascii="Times New Roman" w:hAnsi="Times New Roman" w:cs="Times New Roman"/>
          <w:sz w:val="22"/>
          <w:szCs w:val="22"/>
          <w:lang w:val="en-US"/>
        </w:rPr>
        <w:t xml:space="preserve"> CCPs and advanced chronic patients</w:t>
      </w:r>
      <w:r w:rsidRPr="00F95915">
        <w:rPr>
          <w:rFonts w:ascii="Times New Roman" w:eastAsia="Calibri" w:hAnsi="Times New Roman" w:cs="Times New Roman"/>
          <w:sz w:val="22"/>
          <w:szCs w:val="22"/>
          <w:lang w:val="en-US"/>
        </w:rPr>
        <w:t>,</w:t>
      </w:r>
      <w:r w:rsidRPr="00F95915">
        <w:rPr>
          <w:rFonts w:ascii="Times New Roman" w:hAnsi="Times New Roman" w:cs="Times New Roman"/>
          <w:sz w:val="22"/>
          <w:szCs w:val="22"/>
          <w:lang w:val="en-US"/>
        </w:rPr>
        <w:t xml:space="preserve"> respectively; (c) temporal and geographical distribution of morbidity; and (d) routine health indicators in individual primary healthcare records for proactive clinical decision-making</w:t>
      </w:r>
      <w:r w:rsidRPr="00F95915">
        <w:rPr>
          <w:rFonts w:ascii="Times New Roman" w:eastAsia="Calibri" w:hAnsi="Times New Roman" w:cs="Times New Roman"/>
          <w:sz w:val="22"/>
          <w:szCs w:val="22"/>
          <w:lang w:val="en-US"/>
        </w:rPr>
        <w:t>,</w:t>
      </w:r>
      <w:r w:rsidRPr="00F95915">
        <w:rPr>
          <w:rFonts w:ascii="Times New Roman" w:hAnsi="Times New Roman" w:cs="Times New Roman"/>
          <w:sz w:val="22"/>
          <w:szCs w:val="22"/>
          <w:lang w:val="en-US"/>
        </w:rPr>
        <w:t xml:space="preserve"> including identification of vulnerable groups, analysis of population morbidity or selection of controls for epidemiological studies.</w:t>
      </w:r>
    </w:p>
    <w:p w:rsidR="00F95915" w:rsidRPr="00F95915" w:rsidRDefault="00F95915" w:rsidP="00F95915">
      <w:pPr>
        <w:spacing w:line="480" w:lineRule="auto"/>
        <w:ind w:firstLine="708"/>
        <w:jc w:val="both"/>
        <w:rPr>
          <w:rFonts w:ascii="Times New Roman" w:hAnsi="Times New Roman" w:cs="Times New Roman"/>
          <w:sz w:val="22"/>
          <w:szCs w:val="22"/>
          <w:lang w:val="en-US"/>
        </w:rPr>
      </w:pPr>
      <w:r w:rsidRPr="00F95915">
        <w:rPr>
          <w:rFonts w:ascii="Times New Roman" w:hAnsi="Times New Roman" w:cs="Times New Roman"/>
          <w:sz w:val="22"/>
          <w:szCs w:val="22"/>
          <w:lang w:val="en-US"/>
        </w:rPr>
        <w:t>In general terms, the Chronicity Prevention and Care Programme set up by the Health Plan for Catalonia has allowed the improvement of conditions of chronic patients</w:t>
      </w:r>
      <w:r w:rsidRPr="00F95915" w:rsidDel="00CB3A96">
        <w:rPr>
          <w:rFonts w:ascii="Times New Roman" w:hAnsi="Times New Roman" w:cs="Times New Roman"/>
          <w:sz w:val="22"/>
          <w:szCs w:val="22"/>
          <w:lang w:val="en-US"/>
        </w:rPr>
        <w:t xml:space="preserve"> </w:t>
      </w:r>
      <w:r w:rsidRPr="00F95915">
        <w:rPr>
          <w:rFonts w:ascii="Times New Roman" w:hAnsi="Times New Roman" w:cs="Times New Roman"/>
          <w:sz w:val="22"/>
          <w:szCs w:val="22"/>
          <w:lang w:val="en-US"/>
        </w:rPr>
        <w:t>and thus the achievement of better outcomes in these patients. In addition to these results, important progress in redesigning the model of care should be recognized. The combination of this care model redesign and an integrated information system has allowed a better comprehension of complex patients and their needs. New guidelines from the World Health Organization, the Stroke Alliance for Europe, and the European Stroke Organization have suggested key points for addressing diseases such as ICH among an increasing number of European people with chronic conditions.</w:t>
      </w:r>
    </w:p>
    <w:p w:rsidR="00F95915" w:rsidRPr="00F95915" w:rsidRDefault="00F95915" w:rsidP="00F95915">
      <w:pPr>
        <w:spacing w:line="480" w:lineRule="auto"/>
        <w:ind w:firstLine="708"/>
        <w:jc w:val="both"/>
        <w:rPr>
          <w:rFonts w:ascii="Times New Roman" w:hAnsi="Times New Roman" w:cs="Times New Roman"/>
          <w:sz w:val="22"/>
          <w:szCs w:val="22"/>
          <w:lang w:val="en-US"/>
        </w:rPr>
      </w:pPr>
    </w:p>
    <w:p w:rsidR="00A50AD0" w:rsidRPr="00A50AD0" w:rsidRDefault="00F95915" w:rsidP="00A50AD0">
      <w:pPr>
        <w:pStyle w:val="Default"/>
        <w:rPr>
          <w:rFonts w:ascii="Times New Roman" w:hAnsi="Times New Roman" w:cs="Times New Roman"/>
          <w:b/>
          <w:sz w:val="22"/>
          <w:szCs w:val="22"/>
          <w:lang w:val="es-ES"/>
        </w:rPr>
      </w:pPr>
      <w:proofErr w:type="gramStart"/>
      <w:r w:rsidRPr="00A50AD0">
        <w:rPr>
          <w:rFonts w:ascii="Times New Roman" w:hAnsi="Times New Roman" w:cs="Times New Roman"/>
          <w:b/>
          <w:bCs/>
          <w:sz w:val="22"/>
          <w:szCs w:val="22"/>
          <w:lang w:val="en-US"/>
        </w:rPr>
        <w:t>Table.</w:t>
      </w:r>
      <w:proofErr w:type="gramEnd"/>
      <w:r w:rsidRPr="00A50AD0">
        <w:rPr>
          <w:rFonts w:ascii="Times New Roman" w:hAnsi="Times New Roman" w:cs="Times New Roman"/>
          <w:b/>
          <w:bCs/>
          <w:sz w:val="22"/>
          <w:szCs w:val="22"/>
          <w:lang w:val="en-US"/>
        </w:rPr>
        <w:t xml:space="preserve"> </w:t>
      </w:r>
      <w:r w:rsidRPr="00A50AD0">
        <w:rPr>
          <w:rFonts w:ascii="Times New Roman" w:hAnsi="Times New Roman" w:cs="Times New Roman"/>
          <w:b/>
          <w:sz w:val="22"/>
          <w:szCs w:val="22"/>
          <w:lang w:val="en-US"/>
        </w:rPr>
        <w:t xml:space="preserve">CCP indicators included in the </w:t>
      </w:r>
      <w:r w:rsidR="00A50AD0" w:rsidRPr="00A50AD0">
        <w:rPr>
          <w:rFonts w:ascii="Times New Roman" w:hAnsi="Times New Roman" w:cs="Times New Roman"/>
          <w:b/>
          <w:sz w:val="22"/>
          <w:szCs w:val="22"/>
          <w:lang w:val="en-US"/>
        </w:rPr>
        <w:t xml:space="preserve">document "Healthcare pathway for </w:t>
      </w:r>
      <w:proofErr w:type="spellStart"/>
      <w:r w:rsidR="00A50AD0" w:rsidRPr="00A50AD0">
        <w:rPr>
          <w:rFonts w:ascii="Times New Roman" w:hAnsi="Times New Roman" w:cs="Times New Roman"/>
          <w:b/>
          <w:sz w:val="22"/>
          <w:szCs w:val="22"/>
          <w:lang w:val="en-US"/>
        </w:rPr>
        <w:t>chronicity</w:t>
      </w:r>
      <w:proofErr w:type="spellEnd"/>
      <w:r w:rsidR="00A50AD0" w:rsidRPr="00A50AD0">
        <w:rPr>
          <w:rFonts w:ascii="Times New Roman" w:hAnsi="Times New Roman" w:cs="Times New Roman"/>
          <w:b/>
          <w:sz w:val="22"/>
          <w:szCs w:val="22"/>
          <w:lang w:val="en-US"/>
        </w:rPr>
        <w:t xml:space="preserve"> and complexity. </w:t>
      </w:r>
      <w:proofErr w:type="spellStart"/>
      <w:r w:rsidR="00A50AD0" w:rsidRPr="00A50AD0">
        <w:rPr>
          <w:rFonts w:ascii="Times New Roman" w:hAnsi="Times New Roman" w:cs="Times New Roman"/>
          <w:b/>
          <w:sz w:val="22"/>
          <w:szCs w:val="22"/>
          <w:lang w:val="es-ES"/>
        </w:rPr>
        <w:t>Terres</w:t>
      </w:r>
      <w:proofErr w:type="spellEnd"/>
      <w:r w:rsidR="00A50AD0" w:rsidRPr="00A50AD0">
        <w:rPr>
          <w:rFonts w:ascii="Times New Roman" w:hAnsi="Times New Roman" w:cs="Times New Roman"/>
          <w:b/>
          <w:sz w:val="22"/>
          <w:szCs w:val="22"/>
          <w:lang w:val="es-ES"/>
        </w:rPr>
        <w:t xml:space="preserve"> de </w:t>
      </w:r>
      <w:proofErr w:type="spellStart"/>
      <w:r w:rsidR="00A50AD0" w:rsidRPr="00A50AD0">
        <w:rPr>
          <w:rFonts w:ascii="Times New Roman" w:hAnsi="Times New Roman" w:cs="Times New Roman"/>
          <w:b/>
          <w:sz w:val="22"/>
          <w:szCs w:val="22"/>
          <w:lang w:val="es-ES"/>
        </w:rPr>
        <w:t>l'Ebre</w:t>
      </w:r>
      <w:proofErr w:type="spellEnd"/>
      <w:r w:rsidR="00A50AD0" w:rsidRPr="00A50AD0">
        <w:rPr>
          <w:rFonts w:ascii="Times New Roman" w:hAnsi="Times New Roman" w:cs="Times New Roman"/>
          <w:b/>
          <w:sz w:val="22"/>
          <w:szCs w:val="22"/>
          <w:lang w:val="es-ES"/>
        </w:rPr>
        <w:t xml:space="preserve"> </w:t>
      </w:r>
      <w:proofErr w:type="spellStart"/>
      <w:r w:rsidR="00A50AD0" w:rsidRPr="00A50AD0">
        <w:rPr>
          <w:rFonts w:ascii="Times New Roman" w:hAnsi="Times New Roman" w:cs="Times New Roman"/>
          <w:b/>
          <w:sz w:val="22"/>
          <w:szCs w:val="22"/>
          <w:lang w:val="es-ES"/>
        </w:rPr>
        <w:t>Health</w:t>
      </w:r>
      <w:proofErr w:type="spellEnd"/>
      <w:r w:rsidR="00A50AD0" w:rsidRPr="00A50AD0">
        <w:rPr>
          <w:rFonts w:ascii="Times New Roman" w:hAnsi="Times New Roman" w:cs="Times New Roman"/>
          <w:b/>
          <w:sz w:val="22"/>
          <w:szCs w:val="22"/>
          <w:lang w:val="es-ES"/>
        </w:rPr>
        <w:t xml:space="preserve"> </w:t>
      </w:r>
      <w:r w:rsidR="00A50AD0">
        <w:rPr>
          <w:rFonts w:ascii="Times New Roman" w:hAnsi="Times New Roman" w:cs="Times New Roman"/>
          <w:b/>
          <w:sz w:val="22"/>
          <w:szCs w:val="22"/>
          <w:lang w:val="es-ES"/>
        </w:rPr>
        <w:t>región”.</w:t>
      </w:r>
      <w:r w:rsidR="00A50AD0" w:rsidRPr="00A50AD0">
        <w:rPr>
          <w:rFonts w:ascii="Times New Roman" w:hAnsi="Times New Roman" w:cs="Times New Roman"/>
          <w:b/>
          <w:sz w:val="22"/>
          <w:szCs w:val="22"/>
          <w:lang w:val="es-ES"/>
        </w:rPr>
        <w:t xml:space="preserve"> </w:t>
      </w:r>
      <w:proofErr w:type="spellStart"/>
      <w:r w:rsidR="00A50AD0" w:rsidRPr="00A50AD0">
        <w:rPr>
          <w:rFonts w:ascii="Times New Roman" w:hAnsi="Times New Roman" w:cs="Times New Roman"/>
          <w:b/>
          <w:sz w:val="22"/>
          <w:szCs w:val="22"/>
          <w:lang w:val="es-ES"/>
        </w:rPr>
        <w:t>Departament</w:t>
      </w:r>
      <w:proofErr w:type="spellEnd"/>
      <w:r w:rsidR="00A50AD0" w:rsidRPr="00A50AD0">
        <w:rPr>
          <w:rFonts w:ascii="Times New Roman" w:hAnsi="Times New Roman" w:cs="Times New Roman"/>
          <w:b/>
          <w:sz w:val="22"/>
          <w:szCs w:val="22"/>
          <w:lang w:val="es-ES"/>
        </w:rPr>
        <w:t xml:space="preserve"> de </w:t>
      </w:r>
      <w:proofErr w:type="spellStart"/>
      <w:r w:rsidR="00A50AD0" w:rsidRPr="00A50AD0">
        <w:rPr>
          <w:rFonts w:ascii="Times New Roman" w:hAnsi="Times New Roman" w:cs="Times New Roman"/>
          <w:b/>
          <w:sz w:val="22"/>
          <w:szCs w:val="22"/>
          <w:lang w:val="es-ES"/>
        </w:rPr>
        <w:t>Salut</w:t>
      </w:r>
      <w:proofErr w:type="spellEnd"/>
      <w:r w:rsidR="00A50AD0" w:rsidRPr="00A50AD0">
        <w:rPr>
          <w:rFonts w:ascii="Times New Roman" w:hAnsi="Times New Roman" w:cs="Times New Roman"/>
          <w:b/>
          <w:sz w:val="22"/>
          <w:szCs w:val="22"/>
          <w:lang w:val="es-ES"/>
        </w:rPr>
        <w:t>. Generalitat de Catalunya</w:t>
      </w:r>
      <w:r w:rsidR="00A50AD0" w:rsidRPr="00A50AD0">
        <w:rPr>
          <w:rFonts w:ascii="Times New Roman" w:hAnsi="Times New Roman" w:cs="Times New Roman"/>
          <w:b/>
          <w:sz w:val="22"/>
          <w:szCs w:val="22"/>
          <w:vertAlign w:val="superscript"/>
          <w:lang w:val="es-ES"/>
        </w:rPr>
        <w:t>1</w:t>
      </w:r>
      <w:r w:rsidR="00A50AD0">
        <w:rPr>
          <w:rFonts w:ascii="Times New Roman" w:hAnsi="Times New Roman" w:cs="Times New Roman"/>
          <w:b/>
          <w:sz w:val="22"/>
          <w:szCs w:val="22"/>
          <w:lang w:val="es-ES"/>
        </w:rPr>
        <w:t xml:space="preserve">. </w:t>
      </w:r>
      <w:r w:rsidR="00A50AD0" w:rsidRPr="00A50AD0">
        <w:rPr>
          <w:rFonts w:ascii="Times New Roman" w:hAnsi="Times New Roman" w:cs="Times New Roman"/>
          <w:b/>
          <w:sz w:val="22"/>
          <w:szCs w:val="22"/>
          <w:lang w:val="en-US"/>
        </w:rPr>
        <w:t>(</w:t>
      </w:r>
      <w:proofErr w:type="gramStart"/>
      <w:r w:rsidR="00A50AD0" w:rsidRPr="00A50AD0">
        <w:rPr>
          <w:rFonts w:ascii="Times New Roman" w:hAnsi="Times New Roman" w:cs="Times New Roman"/>
          <w:b/>
          <w:sz w:val="22"/>
          <w:szCs w:val="22"/>
          <w:lang w:val="en-US"/>
        </w:rPr>
        <w:t>version</w:t>
      </w:r>
      <w:proofErr w:type="gramEnd"/>
      <w:r w:rsidR="00A50AD0" w:rsidRPr="00A50AD0">
        <w:rPr>
          <w:rFonts w:ascii="Times New Roman" w:hAnsi="Times New Roman" w:cs="Times New Roman"/>
          <w:b/>
          <w:sz w:val="22"/>
          <w:szCs w:val="22"/>
          <w:lang w:val="en-US"/>
        </w:rPr>
        <w:t xml:space="preserve"> 6 approved June 26, 2020).</w:t>
      </w:r>
    </w:p>
    <w:p w:rsidR="00A50AD0" w:rsidRPr="00A50AD0" w:rsidRDefault="00A50AD0" w:rsidP="00A50AD0">
      <w:pPr>
        <w:pStyle w:val="HTMLconformatoprevio"/>
        <w:rPr>
          <w:lang w:val="es-ES" w:eastAsia="es-ES"/>
        </w:rPr>
      </w:pPr>
      <w:r w:rsidRPr="00A50AD0">
        <w:rPr>
          <w:rFonts w:ascii="Times New Roman" w:hAnsi="Times New Roman" w:cs="Times New Roman"/>
          <w:b/>
          <w:sz w:val="22"/>
          <w:szCs w:val="22"/>
          <w:lang w:val="es-ES"/>
        </w:rPr>
        <w:t xml:space="preserve"> </w:t>
      </w:r>
    </w:p>
    <w:tbl>
      <w:tblPr>
        <w:tblStyle w:val="Tablaconcuadrcula"/>
        <w:tblW w:w="0" w:type="auto"/>
        <w:tblLook w:val="04A0"/>
      </w:tblPr>
      <w:tblGrid>
        <w:gridCol w:w="8494"/>
      </w:tblGrid>
      <w:tr w:rsidR="00F95915" w:rsidRPr="00F95915" w:rsidTr="008F21D5">
        <w:trPr>
          <w:trHeight w:val="2034"/>
        </w:trPr>
        <w:tc>
          <w:tcPr>
            <w:tcW w:w="8494" w:type="dxa"/>
          </w:tcPr>
          <w:p w:rsidR="00F95915" w:rsidRPr="00F95915" w:rsidRDefault="00F95915" w:rsidP="00DF1C07">
            <w:pPr>
              <w:pStyle w:val="Default"/>
              <w:spacing w:line="480" w:lineRule="auto"/>
              <w:jc w:val="both"/>
              <w:rPr>
                <w:rFonts w:ascii="Times New Roman" w:hAnsi="Times New Roman" w:cs="Times New Roman"/>
                <w:b/>
                <w:color w:val="auto"/>
                <w:sz w:val="22"/>
                <w:szCs w:val="22"/>
                <w:lang w:val="en-US"/>
              </w:rPr>
            </w:pPr>
            <w:r w:rsidRPr="00F95915">
              <w:rPr>
                <w:rFonts w:ascii="Times New Roman" w:hAnsi="Times New Roman" w:cs="Times New Roman"/>
                <w:b/>
                <w:color w:val="auto"/>
                <w:sz w:val="22"/>
                <w:szCs w:val="22"/>
                <w:lang w:val="en-US"/>
              </w:rPr>
              <w:t>1/ Prevalence indicators</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Number of people identified as CCPs/population assigned for each primary care team.</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Number of people identified as belonging to the MACA/population assigned for each primary care team.</w:t>
            </w:r>
          </w:p>
        </w:tc>
      </w:tr>
      <w:tr w:rsidR="00F95915" w:rsidRPr="00F95915" w:rsidTr="005D636F">
        <w:trPr>
          <w:trHeight w:val="5070"/>
        </w:trPr>
        <w:tc>
          <w:tcPr>
            <w:tcW w:w="8494" w:type="dxa"/>
          </w:tcPr>
          <w:p w:rsidR="00F95915" w:rsidRPr="00F95915" w:rsidRDefault="00F95915" w:rsidP="00DF1C07">
            <w:pPr>
              <w:pStyle w:val="Default"/>
              <w:spacing w:line="480" w:lineRule="auto"/>
              <w:jc w:val="both"/>
              <w:rPr>
                <w:rFonts w:ascii="Times New Roman" w:hAnsi="Times New Roman" w:cs="Times New Roman"/>
                <w:b/>
                <w:bCs/>
                <w:color w:val="auto"/>
                <w:sz w:val="22"/>
                <w:szCs w:val="22"/>
                <w:lang w:val="en-US"/>
              </w:rPr>
            </w:pPr>
            <w:r w:rsidRPr="00F95915">
              <w:rPr>
                <w:rFonts w:ascii="Times New Roman" w:hAnsi="Times New Roman" w:cs="Times New Roman"/>
                <w:b/>
                <w:color w:val="auto"/>
                <w:sz w:val="22"/>
                <w:szCs w:val="22"/>
                <w:lang w:val="en-US"/>
              </w:rPr>
              <w:lastRenderedPageBreak/>
              <w:t>2/ Tracking indicators</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Number of people identified as CCPs and belonging to the MACA with PIIC (</w:t>
            </w:r>
            <w:r w:rsidRPr="00F95915">
              <w:rPr>
                <w:rFonts w:ascii="Times New Roman" w:hAnsi="Times New Roman" w:cs="Times New Roman"/>
                <w:color w:val="222222"/>
                <w:sz w:val="22"/>
                <w:szCs w:val="22"/>
                <w:lang w:val="en-US" w:eastAsia="es-ES"/>
              </w:rPr>
              <w:t xml:space="preserve">Shared Individualized Intervention Plan, </w:t>
            </w:r>
            <w:r w:rsidRPr="00F95915">
              <w:rPr>
                <w:rFonts w:ascii="Times New Roman" w:hAnsi="Times New Roman" w:cs="Times New Roman"/>
                <w:color w:val="000000" w:themeColor="text1"/>
                <w:sz w:val="22"/>
                <w:szCs w:val="22"/>
                <w:lang w:val="en-US"/>
              </w:rPr>
              <w:t>Catalan</w:t>
            </w:r>
            <w:r w:rsidRPr="00F95915">
              <w:rPr>
                <w:rFonts w:ascii="Times New Roman" w:hAnsi="Times New Roman" w:cs="Times New Roman"/>
                <w:sz w:val="22"/>
                <w:szCs w:val="22"/>
                <w:lang w:val="en-US"/>
              </w:rPr>
              <w:t xml:space="preserve"> acronym for </w:t>
            </w:r>
            <w:proofErr w:type="spellStart"/>
            <w:r w:rsidRPr="00F95915">
              <w:rPr>
                <w:rFonts w:ascii="Times New Roman" w:hAnsi="Times New Roman" w:cs="Times New Roman"/>
                <w:i/>
                <w:sz w:val="22"/>
                <w:szCs w:val="22"/>
                <w:lang w:val="en-US"/>
              </w:rPr>
              <w:t>Pla</w:t>
            </w:r>
            <w:proofErr w:type="spellEnd"/>
            <w:r w:rsidRPr="00F95915">
              <w:rPr>
                <w:rFonts w:ascii="Times New Roman" w:hAnsi="Times New Roman" w:cs="Times New Roman"/>
                <w:i/>
                <w:sz w:val="22"/>
                <w:szCs w:val="22"/>
                <w:lang w:val="en-US"/>
              </w:rPr>
              <w:t xml:space="preserve"> </w:t>
            </w:r>
            <w:proofErr w:type="spellStart"/>
            <w:r w:rsidRPr="00F95915">
              <w:rPr>
                <w:rFonts w:ascii="Times New Roman" w:hAnsi="Times New Roman" w:cs="Times New Roman"/>
                <w:i/>
                <w:sz w:val="22"/>
                <w:szCs w:val="22"/>
                <w:lang w:val="en-US"/>
              </w:rPr>
              <w:t>d'Intervenció</w:t>
            </w:r>
            <w:proofErr w:type="spellEnd"/>
            <w:r w:rsidRPr="00F95915">
              <w:rPr>
                <w:rFonts w:ascii="Times New Roman" w:hAnsi="Times New Roman" w:cs="Times New Roman"/>
                <w:i/>
                <w:sz w:val="22"/>
                <w:szCs w:val="22"/>
                <w:lang w:val="en-US"/>
              </w:rPr>
              <w:t xml:space="preserve"> </w:t>
            </w:r>
            <w:proofErr w:type="spellStart"/>
            <w:r w:rsidRPr="00F95915">
              <w:rPr>
                <w:rFonts w:ascii="Times New Roman" w:hAnsi="Times New Roman" w:cs="Times New Roman"/>
                <w:i/>
                <w:sz w:val="22"/>
                <w:szCs w:val="22"/>
                <w:lang w:val="en-US"/>
              </w:rPr>
              <w:t>Individualitzat</w:t>
            </w:r>
            <w:proofErr w:type="spellEnd"/>
            <w:r w:rsidRPr="00F95915">
              <w:rPr>
                <w:rFonts w:ascii="Times New Roman" w:hAnsi="Times New Roman" w:cs="Times New Roman"/>
                <w:i/>
                <w:sz w:val="22"/>
                <w:szCs w:val="22"/>
                <w:lang w:val="en-US"/>
              </w:rPr>
              <w:t xml:space="preserve"> </w:t>
            </w:r>
            <w:proofErr w:type="spellStart"/>
            <w:r w:rsidRPr="00F95915">
              <w:rPr>
                <w:rFonts w:ascii="Times New Roman" w:hAnsi="Times New Roman" w:cs="Times New Roman"/>
                <w:i/>
                <w:sz w:val="22"/>
                <w:szCs w:val="22"/>
                <w:lang w:val="en-US"/>
              </w:rPr>
              <w:t>Compartit</w:t>
            </w:r>
            <w:proofErr w:type="spellEnd"/>
            <w:r w:rsidRPr="00F95915">
              <w:rPr>
                <w:rFonts w:ascii="Times New Roman" w:hAnsi="Times New Roman" w:cs="Times New Roman"/>
                <w:sz w:val="22"/>
                <w:szCs w:val="22"/>
                <w:lang w:val="en-US"/>
              </w:rPr>
              <w:t xml:space="preserve">) </w:t>
            </w:r>
            <w:r w:rsidRPr="00F95915">
              <w:rPr>
                <w:rFonts w:ascii="Times New Roman" w:hAnsi="Times New Roman" w:cs="Times New Roman"/>
                <w:color w:val="auto"/>
                <w:sz w:val="22"/>
                <w:szCs w:val="22"/>
                <w:lang w:val="en-US"/>
              </w:rPr>
              <w:t>updated in the last year/population assigned for each primary care team.</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Number of people identified as CCPs and belonging to the MACA with PIIC updated in the last year/people identified as PCC and belonging to the MACA for each primary care team.</w:t>
            </w:r>
          </w:p>
          <w:p w:rsidR="00F95915" w:rsidRPr="00F95915" w:rsidRDefault="00F95915" w:rsidP="00F95915">
            <w:pPr>
              <w:pStyle w:val="Default"/>
              <w:numPr>
                <w:ilvl w:val="0"/>
                <w:numId w:val="1"/>
              </w:numPr>
              <w:spacing w:line="480" w:lineRule="auto"/>
              <w:jc w:val="both"/>
              <w:rPr>
                <w:rFonts w:ascii="Times New Roman" w:hAnsi="Times New Roman" w:cs="Times New Roman"/>
                <w:b/>
                <w:bCs/>
                <w:color w:val="auto"/>
                <w:sz w:val="22"/>
                <w:szCs w:val="22"/>
                <w:lang w:val="en-US"/>
              </w:rPr>
            </w:pPr>
            <w:r w:rsidRPr="00F95915">
              <w:rPr>
                <w:rFonts w:ascii="Times New Roman" w:hAnsi="Times New Roman" w:cs="Times New Roman"/>
                <w:color w:val="auto"/>
                <w:sz w:val="22"/>
                <w:szCs w:val="22"/>
                <w:lang w:val="en-US"/>
              </w:rPr>
              <w:t>Number of people identified as CCPs and belonging to the MACA with social assessment in the last year and an established Individual Integral Care Plan (PIAI).</w:t>
            </w:r>
          </w:p>
        </w:tc>
      </w:tr>
      <w:tr w:rsidR="00F95915" w:rsidRPr="00F95915" w:rsidTr="00203656">
        <w:trPr>
          <w:trHeight w:val="3552"/>
        </w:trPr>
        <w:tc>
          <w:tcPr>
            <w:tcW w:w="8494" w:type="dxa"/>
          </w:tcPr>
          <w:p w:rsidR="00F95915" w:rsidRPr="00F95915" w:rsidRDefault="00F95915" w:rsidP="00DF1C07">
            <w:pPr>
              <w:pStyle w:val="Default"/>
              <w:spacing w:line="480" w:lineRule="auto"/>
              <w:jc w:val="both"/>
              <w:rPr>
                <w:rFonts w:ascii="Times New Roman" w:hAnsi="Times New Roman" w:cs="Times New Roman"/>
                <w:b/>
                <w:color w:val="auto"/>
                <w:sz w:val="22"/>
                <w:szCs w:val="22"/>
                <w:lang w:val="en-US"/>
              </w:rPr>
            </w:pPr>
            <w:r w:rsidRPr="00F95915">
              <w:rPr>
                <w:rFonts w:ascii="Times New Roman" w:hAnsi="Times New Roman" w:cs="Times New Roman"/>
                <w:b/>
                <w:color w:val="auto"/>
                <w:sz w:val="22"/>
                <w:szCs w:val="22"/>
                <w:lang w:val="en-US"/>
              </w:rPr>
              <w:t xml:space="preserve">3/ </w:t>
            </w:r>
            <w:proofErr w:type="spellStart"/>
            <w:r w:rsidRPr="00F95915">
              <w:rPr>
                <w:rFonts w:ascii="Times New Roman" w:hAnsi="Times New Roman" w:cs="Times New Roman"/>
                <w:b/>
                <w:color w:val="auto"/>
                <w:sz w:val="22"/>
                <w:szCs w:val="22"/>
                <w:lang w:val="en-US"/>
              </w:rPr>
              <w:t>Morbi</w:t>
            </w:r>
            <w:proofErr w:type="spellEnd"/>
            <w:r w:rsidRPr="00F95915">
              <w:rPr>
                <w:rFonts w:ascii="Times New Roman" w:hAnsi="Times New Roman" w:cs="Times New Roman"/>
                <w:b/>
                <w:color w:val="auto"/>
                <w:sz w:val="22"/>
                <w:szCs w:val="22"/>
                <w:lang w:val="en-US"/>
              </w:rPr>
              <w:t>-mortality indicators</w:t>
            </w:r>
          </w:p>
          <w:p w:rsidR="00F95915" w:rsidRPr="00F95915" w:rsidRDefault="00F95915" w:rsidP="00DF1C07">
            <w:pPr>
              <w:pStyle w:val="Default"/>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(Adjusted indicator and 95% CI of people identified as PCCs and belonging to the MACA for each primary care team; annual frequency)</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Mortality (per 1,000 inhabitants)</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Potentially avoidable hospitalizations</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Morbidity index (average weight of the adjusted morbidity groups (AMGs))</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Risk stratification (% of risk: high, moderate, low and basal)</w:t>
            </w:r>
          </w:p>
        </w:tc>
      </w:tr>
      <w:tr w:rsidR="00F95915" w:rsidRPr="00F95915" w:rsidTr="00D56FAF">
        <w:trPr>
          <w:trHeight w:val="6081"/>
        </w:trPr>
        <w:tc>
          <w:tcPr>
            <w:tcW w:w="8494" w:type="dxa"/>
          </w:tcPr>
          <w:p w:rsidR="00F95915" w:rsidRPr="00F95915" w:rsidRDefault="00F95915" w:rsidP="00DF1C07">
            <w:pPr>
              <w:pStyle w:val="Default"/>
              <w:spacing w:line="480" w:lineRule="auto"/>
              <w:jc w:val="both"/>
              <w:rPr>
                <w:rFonts w:ascii="Times New Roman" w:hAnsi="Times New Roman" w:cs="Times New Roman"/>
                <w:b/>
                <w:color w:val="auto"/>
                <w:sz w:val="22"/>
                <w:szCs w:val="22"/>
                <w:lang w:val="en-US"/>
              </w:rPr>
            </w:pPr>
            <w:r w:rsidRPr="00F95915">
              <w:rPr>
                <w:rFonts w:ascii="Times New Roman" w:hAnsi="Times New Roman" w:cs="Times New Roman"/>
                <w:b/>
                <w:color w:val="auto"/>
                <w:sz w:val="22"/>
                <w:szCs w:val="22"/>
                <w:lang w:val="en-US"/>
              </w:rPr>
              <w:lastRenderedPageBreak/>
              <w:t>4/ Resource consumption indicators</w:t>
            </w:r>
          </w:p>
          <w:p w:rsidR="00F95915" w:rsidRPr="00F95915" w:rsidRDefault="00F95915" w:rsidP="00DF1C07">
            <w:pPr>
              <w:pStyle w:val="Default"/>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(Adjusted indicator and 95% CI of people identified as PCCs and belonging to the MACA for each primary care team; annual frequency)</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Number of contacts with primary care (per person).</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Emergency room admissions (per 100 people)</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Non-scheduled hospital admissions (per 100 people)</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 xml:space="preserve">Long stays in a nursing home or geriatric </w:t>
            </w:r>
            <w:proofErr w:type="spellStart"/>
            <w:r w:rsidRPr="00F95915">
              <w:rPr>
                <w:rFonts w:ascii="Times New Roman" w:hAnsi="Times New Roman" w:cs="Times New Roman"/>
                <w:color w:val="auto"/>
                <w:sz w:val="22"/>
                <w:szCs w:val="22"/>
                <w:lang w:val="en-US"/>
              </w:rPr>
              <w:t>centres</w:t>
            </w:r>
            <w:proofErr w:type="spellEnd"/>
            <w:r w:rsidRPr="00F95915">
              <w:rPr>
                <w:rFonts w:ascii="Times New Roman" w:hAnsi="Times New Roman" w:cs="Times New Roman"/>
                <w:color w:val="auto"/>
                <w:sz w:val="22"/>
                <w:szCs w:val="22"/>
                <w:lang w:val="en-US"/>
              </w:rPr>
              <w:t xml:space="preserve"> (per 100 people)</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 xml:space="preserve">People in UFISS (per 100 people): interdisciplinary socio-sanitary functional unit in hospitals that participates in </w:t>
            </w:r>
            <w:proofErr w:type="spellStart"/>
            <w:r w:rsidRPr="00F95915">
              <w:rPr>
                <w:rFonts w:ascii="Times New Roman" w:hAnsi="Times New Roman" w:cs="Times New Roman"/>
                <w:color w:val="auto"/>
                <w:sz w:val="22"/>
                <w:szCs w:val="22"/>
                <w:lang w:val="en-US"/>
              </w:rPr>
              <w:t>counselling</w:t>
            </w:r>
            <w:proofErr w:type="spellEnd"/>
            <w:r w:rsidRPr="00F95915">
              <w:rPr>
                <w:rFonts w:ascii="Times New Roman" w:hAnsi="Times New Roman" w:cs="Times New Roman"/>
                <w:color w:val="auto"/>
                <w:sz w:val="22"/>
                <w:szCs w:val="22"/>
                <w:lang w:val="en-US"/>
              </w:rPr>
              <w:t>, evaluating patients and preparing them for discharge</w:t>
            </w:r>
          </w:p>
          <w:p w:rsidR="00F95915" w:rsidRPr="00F95915" w:rsidRDefault="00F95915" w:rsidP="00F95915">
            <w:pPr>
              <w:pStyle w:val="Default"/>
              <w:numPr>
                <w:ilvl w:val="0"/>
                <w:numId w:val="1"/>
              </w:numPr>
              <w:spacing w:line="480" w:lineRule="auto"/>
              <w:jc w:val="both"/>
              <w:rPr>
                <w:rFonts w:ascii="Times New Roman" w:hAnsi="Times New Roman" w:cs="Times New Roman"/>
                <w:color w:val="auto"/>
                <w:sz w:val="22"/>
                <w:szCs w:val="22"/>
                <w:lang w:val="en-US"/>
              </w:rPr>
            </w:pPr>
            <w:r w:rsidRPr="00F95915">
              <w:rPr>
                <w:rFonts w:ascii="Times New Roman" w:hAnsi="Times New Roman" w:cs="Times New Roman"/>
                <w:color w:val="auto"/>
                <w:sz w:val="22"/>
                <w:szCs w:val="22"/>
                <w:lang w:val="en-US"/>
              </w:rPr>
              <w:t>People in PADES (per 100 people): home care programme and primary care support teams for both social and health problems</w:t>
            </w:r>
          </w:p>
        </w:tc>
      </w:tr>
    </w:tbl>
    <w:p w:rsidR="00A50AD0" w:rsidRPr="00A50AD0" w:rsidRDefault="00A50AD0" w:rsidP="00A50AD0">
      <w:pPr>
        <w:autoSpaceDE w:val="0"/>
        <w:autoSpaceDN w:val="0"/>
        <w:adjustRightInd w:val="0"/>
        <w:rPr>
          <w:rFonts w:ascii="Calibri" w:hAnsi="Calibri" w:cs="Calibri"/>
          <w:color w:val="000000"/>
          <w:lang w:val="es-ES"/>
        </w:rPr>
      </w:pPr>
      <w:bookmarkStart w:id="0" w:name="_GoBack"/>
      <w:bookmarkEnd w:id="0"/>
    </w:p>
    <w:p w:rsidR="00A50AD0" w:rsidRPr="00A50AD0" w:rsidRDefault="00A50AD0" w:rsidP="00A50AD0">
      <w:pPr>
        <w:autoSpaceDE w:val="0"/>
        <w:autoSpaceDN w:val="0"/>
        <w:adjustRightInd w:val="0"/>
        <w:rPr>
          <w:rFonts w:ascii="Calibri" w:hAnsi="Calibri" w:cs="Calibri"/>
          <w:color w:val="000000"/>
          <w:sz w:val="16"/>
          <w:szCs w:val="16"/>
          <w:lang w:val="es-ES"/>
        </w:rPr>
      </w:pPr>
      <w:r w:rsidRPr="00A50AD0">
        <w:rPr>
          <w:rFonts w:ascii="Calibri" w:hAnsi="Calibri" w:cs="Calibri"/>
          <w:color w:val="000000"/>
          <w:sz w:val="22"/>
          <w:szCs w:val="22"/>
          <w:vertAlign w:val="superscript"/>
          <w:lang w:val="es-ES"/>
        </w:rPr>
        <w:t>1</w:t>
      </w:r>
      <w:r w:rsidR="00FF2AD8">
        <w:rPr>
          <w:rFonts w:ascii="Calibri" w:hAnsi="Calibri" w:cs="Calibri"/>
          <w:color w:val="000000"/>
          <w:sz w:val="22"/>
          <w:szCs w:val="22"/>
          <w:vertAlign w:val="superscript"/>
          <w:lang w:val="es-ES"/>
        </w:rPr>
        <w:t xml:space="preserve"> </w:t>
      </w:r>
      <w:proofErr w:type="spellStart"/>
      <w:r w:rsidR="00FF2AD8" w:rsidRPr="00DE051A">
        <w:rPr>
          <w:sz w:val="16"/>
          <w:szCs w:val="16"/>
          <w:lang w:val="es-ES"/>
        </w:rPr>
        <w:t>document</w:t>
      </w:r>
      <w:proofErr w:type="spellEnd"/>
      <w:r w:rsidR="00FF2AD8" w:rsidRPr="00DE051A">
        <w:rPr>
          <w:sz w:val="16"/>
          <w:szCs w:val="16"/>
          <w:lang w:val="es-ES"/>
        </w:rPr>
        <w:t xml:space="preserve"> de </w:t>
      </w:r>
      <w:proofErr w:type="spellStart"/>
      <w:r w:rsidR="00FF2AD8" w:rsidRPr="00DE051A">
        <w:rPr>
          <w:sz w:val="16"/>
          <w:szCs w:val="16"/>
          <w:lang w:val="es-ES"/>
        </w:rPr>
        <w:t>l’ENAPISC</w:t>
      </w:r>
      <w:proofErr w:type="spellEnd"/>
      <w:r w:rsidR="00FF2AD8" w:rsidRPr="00DE051A">
        <w:rPr>
          <w:sz w:val="16"/>
          <w:szCs w:val="16"/>
          <w:lang w:val="es-ES"/>
        </w:rPr>
        <w:t xml:space="preserve"> de </w:t>
      </w:r>
      <w:proofErr w:type="spellStart"/>
      <w:r w:rsidR="00FF2AD8" w:rsidRPr="00DE051A">
        <w:rPr>
          <w:sz w:val="16"/>
          <w:szCs w:val="16"/>
          <w:lang w:val="es-ES"/>
        </w:rPr>
        <w:t>Procés</w:t>
      </w:r>
      <w:proofErr w:type="spellEnd"/>
      <w:r w:rsidR="00FF2AD8" w:rsidRPr="00DE051A">
        <w:rPr>
          <w:sz w:val="16"/>
          <w:szCs w:val="16"/>
          <w:lang w:val="es-ES"/>
        </w:rPr>
        <w:t xml:space="preserve"> </w:t>
      </w:r>
      <w:proofErr w:type="spellStart"/>
      <w:r w:rsidR="00FF2AD8" w:rsidRPr="00DE051A">
        <w:rPr>
          <w:sz w:val="16"/>
          <w:szCs w:val="16"/>
          <w:lang w:val="es-ES"/>
        </w:rPr>
        <w:t>assistencial</w:t>
      </w:r>
      <w:proofErr w:type="spellEnd"/>
      <w:r w:rsidR="00FF2AD8" w:rsidRPr="00DE051A">
        <w:rPr>
          <w:sz w:val="16"/>
          <w:szCs w:val="16"/>
          <w:lang w:val="es-ES"/>
        </w:rPr>
        <w:t xml:space="preserve"> </w:t>
      </w:r>
      <w:proofErr w:type="spellStart"/>
      <w:r w:rsidR="00FF2AD8" w:rsidRPr="00DE051A">
        <w:rPr>
          <w:sz w:val="16"/>
          <w:szCs w:val="16"/>
          <w:lang w:val="es-ES"/>
        </w:rPr>
        <w:t>d’atenció</w:t>
      </w:r>
      <w:proofErr w:type="spellEnd"/>
      <w:r w:rsidR="00FF2AD8" w:rsidRPr="00DE051A">
        <w:rPr>
          <w:sz w:val="16"/>
          <w:szCs w:val="16"/>
          <w:lang w:val="es-ES"/>
        </w:rPr>
        <w:t xml:space="preserve"> a la </w:t>
      </w:r>
      <w:proofErr w:type="spellStart"/>
      <w:r w:rsidR="00FF2AD8" w:rsidRPr="00DE051A">
        <w:rPr>
          <w:sz w:val="16"/>
          <w:szCs w:val="16"/>
          <w:lang w:val="es-ES"/>
        </w:rPr>
        <w:t>cronicitat</w:t>
      </w:r>
      <w:proofErr w:type="spellEnd"/>
      <w:r w:rsidR="00FF2AD8" w:rsidRPr="00DE051A">
        <w:rPr>
          <w:sz w:val="16"/>
          <w:szCs w:val="16"/>
          <w:lang w:val="es-ES"/>
        </w:rPr>
        <w:t xml:space="preserve"> i la </w:t>
      </w:r>
      <w:proofErr w:type="spellStart"/>
      <w:r w:rsidR="00FF2AD8" w:rsidRPr="00DE051A">
        <w:rPr>
          <w:sz w:val="16"/>
          <w:szCs w:val="16"/>
          <w:lang w:val="es-ES"/>
        </w:rPr>
        <w:t>complexitat</w:t>
      </w:r>
      <w:proofErr w:type="spellEnd"/>
      <w:r w:rsidR="00FF2AD8" w:rsidRPr="00DE051A">
        <w:rPr>
          <w:sz w:val="16"/>
          <w:szCs w:val="16"/>
          <w:lang w:val="es-ES"/>
        </w:rPr>
        <w:t xml:space="preserve"> a la </w:t>
      </w:r>
      <w:proofErr w:type="spellStart"/>
      <w:r w:rsidR="00FF2AD8" w:rsidRPr="00DE051A">
        <w:rPr>
          <w:sz w:val="16"/>
          <w:szCs w:val="16"/>
          <w:lang w:val="es-ES"/>
        </w:rPr>
        <w:t>xarxa</w:t>
      </w:r>
      <w:proofErr w:type="spellEnd"/>
      <w:r w:rsidR="00FF2AD8" w:rsidRPr="00DE051A">
        <w:rPr>
          <w:sz w:val="16"/>
          <w:szCs w:val="16"/>
          <w:lang w:val="es-ES"/>
        </w:rPr>
        <w:t xml:space="preserve"> </w:t>
      </w:r>
      <w:proofErr w:type="spellStart"/>
      <w:r w:rsidR="00FF2AD8" w:rsidRPr="00DE051A">
        <w:rPr>
          <w:sz w:val="16"/>
          <w:szCs w:val="16"/>
          <w:lang w:val="es-ES"/>
        </w:rPr>
        <w:t>d’atenció</w:t>
      </w:r>
      <w:proofErr w:type="spellEnd"/>
      <w:r w:rsidR="00FF2AD8" w:rsidRPr="00DE051A">
        <w:rPr>
          <w:sz w:val="16"/>
          <w:szCs w:val="16"/>
          <w:lang w:val="es-ES"/>
        </w:rPr>
        <w:t xml:space="preserve"> </w:t>
      </w:r>
      <w:proofErr w:type="spellStart"/>
      <w:r w:rsidR="00FF2AD8" w:rsidRPr="00DE051A">
        <w:rPr>
          <w:sz w:val="16"/>
          <w:szCs w:val="16"/>
          <w:lang w:val="es-ES"/>
        </w:rPr>
        <w:t>primària</w:t>
      </w:r>
      <w:proofErr w:type="spellEnd"/>
      <w:r w:rsidR="00FF2AD8" w:rsidRPr="00DE051A">
        <w:rPr>
          <w:sz w:val="16"/>
          <w:szCs w:val="16"/>
          <w:lang w:val="es-ES"/>
        </w:rPr>
        <w:t xml:space="preserve">. </w:t>
      </w:r>
      <w:proofErr w:type="spellStart"/>
      <w:r w:rsidRPr="00A50AD0">
        <w:rPr>
          <w:rFonts w:ascii="Calibri" w:hAnsi="Calibri" w:cs="Calibri"/>
          <w:color w:val="000000"/>
          <w:sz w:val="16"/>
          <w:szCs w:val="16"/>
          <w:lang w:val="es-ES"/>
        </w:rPr>
        <w:t>Departament</w:t>
      </w:r>
      <w:proofErr w:type="spellEnd"/>
      <w:r w:rsidRPr="00A50AD0">
        <w:rPr>
          <w:rFonts w:ascii="Calibri" w:hAnsi="Calibri" w:cs="Calibri"/>
          <w:color w:val="000000"/>
          <w:sz w:val="16"/>
          <w:szCs w:val="16"/>
          <w:lang w:val="es-ES"/>
        </w:rPr>
        <w:t xml:space="preserve"> de </w:t>
      </w:r>
      <w:proofErr w:type="spellStart"/>
      <w:r w:rsidRPr="00A50AD0">
        <w:rPr>
          <w:rFonts w:ascii="Calibri" w:hAnsi="Calibri" w:cs="Calibri"/>
          <w:color w:val="000000"/>
          <w:sz w:val="16"/>
          <w:szCs w:val="16"/>
          <w:lang w:val="es-ES"/>
        </w:rPr>
        <w:t>Salut</w:t>
      </w:r>
      <w:proofErr w:type="spellEnd"/>
      <w:r w:rsidRPr="00A50AD0">
        <w:rPr>
          <w:rFonts w:ascii="Calibri" w:hAnsi="Calibri" w:cs="Calibri"/>
          <w:color w:val="000000"/>
          <w:sz w:val="16"/>
          <w:szCs w:val="16"/>
          <w:lang w:val="es-ES"/>
        </w:rPr>
        <w:t>. Generalitat de Catalunya.</w:t>
      </w:r>
      <w:r w:rsidR="00FF2AD8" w:rsidRPr="00DE051A">
        <w:rPr>
          <w:rFonts w:ascii="Calibri" w:hAnsi="Calibri" w:cs="Calibri"/>
          <w:color w:val="000000"/>
          <w:sz w:val="16"/>
          <w:szCs w:val="16"/>
          <w:lang w:val="es-ES"/>
        </w:rPr>
        <w:t xml:space="preserve"> </w:t>
      </w:r>
      <w:r w:rsidRPr="00A50AD0">
        <w:rPr>
          <w:rFonts w:ascii="Calibri" w:hAnsi="Calibri" w:cs="Calibri"/>
          <w:color w:val="000000"/>
          <w:sz w:val="16"/>
          <w:szCs w:val="16"/>
          <w:lang w:val="es-ES"/>
        </w:rPr>
        <w:t xml:space="preserve">Disponible en: </w:t>
      </w:r>
    </w:p>
    <w:p w:rsidR="005D02B7" w:rsidRPr="00DE051A" w:rsidRDefault="00FF2AD8" w:rsidP="00FF2AD8">
      <w:pPr>
        <w:rPr>
          <w:sz w:val="16"/>
          <w:szCs w:val="16"/>
          <w:lang w:val="es-ES"/>
        </w:rPr>
      </w:pPr>
      <w:r w:rsidRPr="00DE051A">
        <w:rPr>
          <w:sz w:val="16"/>
          <w:szCs w:val="16"/>
          <w:lang w:val="es-ES"/>
        </w:rPr>
        <w:t>http://salutweb.gencat.cat/web/.content/_ambits-actuacio/Linies-dactuacio/Estrategies-de-salut/enapisc/enapisc-cronicitat-complexa.pdf</w:t>
      </w:r>
    </w:p>
    <w:sectPr w:rsidR="005D02B7" w:rsidRPr="00DE051A" w:rsidSect="00F2673A">
      <w:footerReference w:type="even" r:id="rId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4017" w:rsidRDefault="003E4017" w:rsidP="003E4017">
      <w:r>
        <w:separator/>
      </w:r>
    </w:p>
  </w:endnote>
  <w:endnote w:type="continuationSeparator" w:id="0">
    <w:p w:rsidR="003E4017" w:rsidRDefault="003E4017" w:rsidP="003E40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merodepgina"/>
      </w:rPr>
      <w:id w:val="-1774084884"/>
      <w:docPartObj>
        <w:docPartGallery w:val="Page Numbers (Bottom of Page)"/>
        <w:docPartUnique/>
      </w:docPartObj>
    </w:sdtPr>
    <w:sdtContent>
      <w:p w:rsidR="00F2673A" w:rsidRPr="00C55529" w:rsidRDefault="00802FC8" w:rsidP="00F2673A">
        <w:pPr>
          <w:pStyle w:val="Piedepgina"/>
          <w:framePr w:wrap="none" w:vAnchor="text" w:hAnchor="margin" w:xAlign="right" w:y="1"/>
          <w:rPr>
            <w:rStyle w:val="Nmerodepgina"/>
          </w:rPr>
        </w:pPr>
        <w:r w:rsidRPr="00C55529">
          <w:rPr>
            <w:rStyle w:val="Nmerodepgina"/>
          </w:rPr>
          <w:fldChar w:fldCharType="begin"/>
        </w:r>
        <w:r w:rsidR="00F95915" w:rsidRPr="00C55529">
          <w:instrText xml:space="preserve"> PAGE</w:instrText>
        </w:r>
        <w:r w:rsidRPr="00C55529">
          <w:rPr>
            <w:rStyle w:val="Nmerodepgina"/>
          </w:rPr>
          <w:fldChar w:fldCharType="end"/>
        </w:r>
      </w:p>
    </w:sdtContent>
  </w:sdt>
  <w:p w:rsidR="00F2673A" w:rsidRPr="00C55529" w:rsidRDefault="00DE051A" w:rsidP="00F2673A">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merodepgina"/>
      </w:rPr>
      <w:id w:val="-1045522712"/>
      <w:docPartObj>
        <w:docPartGallery w:val="Page Numbers (Bottom of Page)"/>
        <w:docPartUnique/>
      </w:docPartObj>
    </w:sdtPr>
    <w:sdtContent>
      <w:p w:rsidR="00F2673A" w:rsidRPr="00C55529" w:rsidRDefault="00802FC8" w:rsidP="00F2673A">
        <w:pPr>
          <w:pStyle w:val="Piedepgina"/>
          <w:framePr w:wrap="none" w:vAnchor="text" w:hAnchor="margin" w:xAlign="right" w:y="1"/>
          <w:rPr>
            <w:rStyle w:val="Nmerodepgina"/>
          </w:rPr>
        </w:pPr>
        <w:r w:rsidRPr="00C55529">
          <w:rPr>
            <w:rStyle w:val="Nmerodepgina"/>
          </w:rPr>
          <w:fldChar w:fldCharType="begin"/>
        </w:r>
        <w:r w:rsidR="00F95915" w:rsidRPr="00C55529">
          <w:instrText xml:space="preserve"> PAGE </w:instrText>
        </w:r>
        <w:r w:rsidRPr="00C55529">
          <w:rPr>
            <w:rStyle w:val="Nmerodepgina"/>
          </w:rPr>
          <w:fldChar w:fldCharType="separate"/>
        </w:r>
        <w:r w:rsidR="00DE051A">
          <w:rPr>
            <w:noProof/>
          </w:rPr>
          <w:t>2</w:t>
        </w:r>
        <w:r w:rsidRPr="00C55529">
          <w:rPr>
            <w:rStyle w:val="Nmerodepgina"/>
          </w:rPr>
          <w:fldChar w:fldCharType="end"/>
        </w:r>
      </w:p>
    </w:sdtContent>
  </w:sdt>
  <w:p w:rsidR="00F2673A" w:rsidRPr="00C55529" w:rsidRDefault="00DE051A" w:rsidP="00F2673A">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4017" w:rsidRDefault="003E4017" w:rsidP="003E4017">
      <w:r>
        <w:separator/>
      </w:r>
    </w:p>
  </w:footnote>
  <w:footnote w:type="continuationSeparator" w:id="0">
    <w:p w:rsidR="003E4017" w:rsidRDefault="003E4017" w:rsidP="003E40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44A1B"/>
    <w:multiLevelType w:val="hybridMultilevel"/>
    <w:tmpl w:val="063EB9CA"/>
    <w:lvl w:ilvl="0" w:tplc="D6809930">
      <w:numFmt w:val="bullet"/>
      <w:lvlText w:val="-"/>
      <w:lvlJc w:val="left"/>
      <w:pPr>
        <w:ind w:left="720" w:hanging="360"/>
      </w:pPr>
      <w:rPr>
        <w:rFonts w:ascii="Times New Roman" w:eastAsia="Times New Roman" w:hAnsi="Times New Roman" w:cs="Times New Roman" w:hint="default"/>
      </w:rPr>
    </w:lvl>
    <w:lvl w:ilvl="1" w:tplc="3BE8A71E" w:tentative="1">
      <w:start w:val="1"/>
      <w:numFmt w:val="bullet"/>
      <w:lvlText w:val="o"/>
      <w:lvlJc w:val="left"/>
      <w:pPr>
        <w:ind w:left="1440" w:hanging="360"/>
      </w:pPr>
      <w:rPr>
        <w:rFonts w:ascii="Courier New" w:hAnsi="Courier New" w:cs="Courier New" w:hint="default"/>
      </w:rPr>
    </w:lvl>
    <w:lvl w:ilvl="2" w:tplc="93DCF564" w:tentative="1">
      <w:start w:val="1"/>
      <w:numFmt w:val="bullet"/>
      <w:lvlText w:val=""/>
      <w:lvlJc w:val="left"/>
      <w:pPr>
        <w:ind w:left="2160" w:hanging="360"/>
      </w:pPr>
      <w:rPr>
        <w:rFonts w:ascii="Wingdings" w:hAnsi="Wingdings" w:hint="default"/>
      </w:rPr>
    </w:lvl>
    <w:lvl w:ilvl="3" w:tplc="83108304" w:tentative="1">
      <w:start w:val="1"/>
      <w:numFmt w:val="bullet"/>
      <w:lvlText w:val=""/>
      <w:lvlJc w:val="left"/>
      <w:pPr>
        <w:ind w:left="2880" w:hanging="360"/>
      </w:pPr>
      <w:rPr>
        <w:rFonts w:ascii="Symbol" w:hAnsi="Symbol" w:hint="default"/>
      </w:rPr>
    </w:lvl>
    <w:lvl w:ilvl="4" w:tplc="C5C0CD64" w:tentative="1">
      <w:start w:val="1"/>
      <w:numFmt w:val="bullet"/>
      <w:lvlText w:val="o"/>
      <w:lvlJc w:val="left"/>
      <w:pPr>
        <w:ind w:left="3600" w:hanging="360"/>
      </w:pPr>
      <w:rPr>
        <w:rFonts w:ascii="Courier New" w:hAnsi="Courier New" w:cs="Courier New" w:hint="default"/>
      </w:rPr>
    </w:lvl>
    <w:lvl w:ilvl="5" w:tplc="210AC76E" w:tentative="1">
      <w:start w:val="1"/>
      <w:numFmt w:val="bullet"/>
      <w:lvlText w:val=""/>
      <w:lvlJc w:val="left"/>
      <w:pPr>
        <w:ind w:left="4320" w:hanging="360"/>
      </w:pPr>
      <w:rPr>
        <w:rFonts w:ascii="Wingdings" w:hAnsi="Wingdings" w:hint="default"/>
      </w:rPr>
    </w:lvl>
    <w:lvl w:ilvl="6" w:tplc="679ADF96" w:tentative="1">
      <w:start w:val="1"/>
      <w:numFmt w:val="bullet"/>
      <w:lvlText w:val=""/>
      <w:lvlJc w:val="left"/>
      <w:pPr>
        <w:ind w:left="5040" w:hanging="360"/>
      </w:pPr>
      <w:rPr>
        <w:rFonts w:ascii="Symbol" w:hAnsi="Symbol" w:hint="default"/>
      </w:rPr>
    </w:lvl>
    <w:lvl w:ilvl="7" w:tplc="1DACA6BA" w:tentative="1">
      <w:start w:val="1"/>
      <w:numFmt w:val="bullet"/>
      <w:lvlText w:val="o"/>
      <w:lvlJc w:val="left"/>
      <w:pPr>
        <w:ind w:left="5760" w:hanging="360"/>
      </w:pPr>
      <w:rPr>
        <w:rFonts w:ascii="Courier New" w:hAnsi="Courier New" w:cs="Courier New" w:hint="default"/>
      </w:rPr>
    </w:lvl>
    <w:lvl w:ilvl="8" w:tplc="BE08B4A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F95915"/>
    <w:rsid w:val="00326C61"/>
    <w:rsid w:val="003E4017"/>
    <w:rsid w:val="004A368C"/>
    <w:rsid w:val="005D02B7"/>
    <w:rsid w:val="00802FC8"/>
    <w:rsid w:val="00A50AD0"/>
    <w:rsid w:val="00D4782D"/>
    <w:rsid w:val="00DE051A"/>
    <w:rsid w:val="00E953B8"/>
    <w:rsid w:val="00F95915"/>
    <w:rsid w:val="00FF2AD8"/>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ca-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915"/>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F95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F95915"/>
    <w:rPr>
      <w:rFonts w:ascii="Courier New" w:eastAsia="Times New Roman" w:hAnsi="Courier New" w:cs="Courier New"/>
      <w:sz w:val="20"/>
      <w:szCs w:val="20"/>
      <w:lang w:val="en-GB"/>
    </w:rPr>
  </w:style>
  <w:style w:type="paragraph" w:customStyle="1" w:styleId="Default">
    <w:name w:val="Default"/>
    <w:rsid w:val="00F95915"/>
    <w:pPr>
      <w:autoSpaceDE w:val="0"/>
      <w:autoSpaceDN w:val="0"/>
      <w:adjustRightInd w:val="0"/>
    </w:pPr>
    <w:rPr>
      <w:rFonts w:ascii="Cambria" w:hAnsi="Cambria" w:cs="Cambria"/>
      <w:color w:val="000000"/>
      <w:lang w:val="en-GB"/>
    </w:rPr>
  </w:style>
  <w:style w:type="paragraph" w:styleId="Piedepgina">
    <w:name w:val="footer"/>
    <w:basedOn w:val="Normal"/>
    <w:link w:val="PiedepginaCar"/>
    <w:uiPriority w:val="99"/>
    <w:unhideWhenUsed/>
    <w:rsid w:val="00F95915"/>
    <w:pPr>
      <w:tabs>
        <w:tab w:val="center" w:pos="4513"/>
        <w:tab w:val="right" w:pos="9026"/>
      </w:tabs>
    </w:pPr>
  </w:style>
  <w:style w:type="character" w:customStyle="1" w:styleId="PiedepginaCar">
    <w:name w:val="Pie de página Car"/>
    <w:basedOn w:val="Fuentedeprrafopredeter"/>
    <w:link w:val="Piedepgina"/>
    <w:uiPriority w:val="99"/>
    <w:rsid w:val="00F95915"/>
    <w:rPr>
      <w:lang w:val="en-GB"/>
    </w:rPr>
  </w:style>
  <w:style w:type="character" w:styleId="Nmerodepgina">
    <w:name w:val="page number"/>
    <w:basedOn w:val="Fuentedeprrafopredeter"/>
    <w:uiPriority w:val="99"/>
    <w:semiHidden/>
    <w:unhideWhenUsed/>
    <w:rsid w:val="00F95915"/>
  </w:style>
  <w:style w:type="table" w:styleId="Tablaconcuadrcula">
    <w:name w:val="Table Grid"/>
    <w:basedOn w:val="Tablanormal"/>
    <w:uiPriority w:val="59"/>
    <w:rsid w:val="00F95915"/>
    <w:rPr>
      <w:rFonts w:ascii="Times New Roman" w:eastAsia="Times New Roman" w:hAnsi="Times New Roman" w:cs="Times New Roman"/>
      <w:sz w:val="20"/>
      <w:szCs w:val="20"/>
      <w:lang w:eastAsia="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rsid w:val="00F95915"/>
    <w:rPr>
      <w:rFonts w:ascii="Tahoma" w:hAnsi="Tahoma" w:cs="Tahoma"/>
      <w:b w:val="0"/>
      <w:i w:val="0"/>
      <w:caps w:val="0"/>
      <w:strike w:val="0"/>
      <w:sz w:val="16"/>
      <w:szCs w:val="16"/>
      <w:u w:val="none"/>
    </w:rPr>
  </w:style>
  <w:style w:type="paragraph" w:styleId="Textocomentario">
    <w:name w:val="annotation text"/>
    <w:basedOn w:val="Normal"/>
    <w:link w:val="TextocomentarioCar"/>
    <w:uiPriority w:val="99"/>
    <w:semiHidden/>
    <w:unhideWhenUsed/>
    <w:rsid w:val="00F95915"/>
    <w:rPr>
      <w:rFonts w:ascii="Tahoma" w:hAnsi="Tahoma" w:cs="Tahoma"/>
      <w:sz w:val="16"/>
      <w:szCs w:val="20"/>
      <w:lang w:val="en-US"/>
    </w:rPr>
  </w:style>
  <w:style w:type="character" w:customStyle="1" w:styleId="TextocomentarioCar">
    <w:name w:val="Texto comentario Car"/>
    <w:basedOn w:val="Fuentedeprrafopredeter"/>
    <w:link w:val="Textocomentario"/>
    <w:uiPriority w:val="99"/>
    <w:semiHidden/>
    <w:rsid w:val="00F95915"/>
    <w:rPr>
      <w:rFonts w:ascii="Tahoma" w:hAnsi="Tahoma" w:cs="Tahoma"/>
      <w:sz w:val="16"/>
      <w:szCs w:val="20"/>
      <w:lang w:val="en-US"/>
    </w:rPr>
  </w:style>
  <w:style w:type="character" w:styleId="Nmerodelnea">
    <w:name w:val="line number"/>
    <w:basedOn w:val="Fuentedeprrafopredeter"/>
    <w:uiPriority w:val="99"/>
    <w:semiHidden/>
    <w:unhideWhenUsed/>
    <w:rsid w:val="00F95915"/>
  </w:style>
  <w:style w:type="paragraph" w:styleId="Textodeglobo">
    <w:name w:val="Balloon Text"/>
    <w:basedOn w:val="Normal"/>
    <w:link w:val="TextodegloboCar"/>
    <w:uiPriority w:val="99"/>
    <w:semiHidden/>
    <w:unhideWhenUsed/>
    <w:rsid w:val="00F9591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F95915"/>
    <w:rPr>
      <w:rFonts w:ascii="Times New Roman" w:hAnsi="Times New Roman" w:cs="Times New Roman"/>
      <w:sz w:val="18"/>
      <w:szCs w:val="18"/>
      <w:lang w:val="en-GB"/>
    </w:rPr>
  </w:style>
</w:styles>
</file>

<file path=word/webSettings.xml><?xml version="1.0" encoding="utf-8"?>
<w:webSettings xmlns:r="http://schemas.openxmlformats.org/officeDocument/2006/relationships" xmlns:w="http://schemas.openxmlformats.org/wordprocessingml/2006/main">
  <w:divs>
    <w:div w:id="51114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1017</Words>
  <Characters>5597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blancalormancarbo@gmail.com</dc:creator>
  <cp:lastModifiedBy>Administrador</cp:lastModifiedBy>
  <cp:revision>3</cp:revision>
  <dcterms:created xsi:type="dcterms:W3CDTF">2021-01-06T10:50:00Z</dcterms:created>
  <dcterms:modified xsi:type="dcterms:W3CDTF">2021-01-06T10:51:00Z</dcterms:modified>
</cp:coreProperties>
</file>