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A0A" w:rsidRPr="008219D4" w:rsidRDefault="004F5A05">
      <w:pPr>
        <w:rPr>
          <w:rFonts w:ascii="Times New Roman" w:hAnsi="Times New Roman" w:cs="Times New Roman"/>
        </w:rPr>
      </w:pPr>
      <w:r w:rsidRPr="008219D4">
        <w:rPr>
          <w:rFonts w:ascii="Times New Roman" w:hAnsi="Times New Roman" w:cs="Times New Roman"/>
        </w:rPr>
        <w:t>Supplement</w:t>
      </w:r>
    </w:p>
    <w:p w:rsidR="004F5A05" w:rsidRPr="008219D4" w:rsidRDefault="004F5A05" w:rsidP="004F5A05">
      <w:pPr>
        <w:spacing w:line="240" w:lineRule="auto"/>
        <w:ind w:firstLine="720"/>
        <w:jc w:val="thaiDistribute"/>
        <w:rPr>
          <w:rFonts w:ascii="Times New Roman" w:hAnsi="Times New Roman" w:cs="Times New Roman"/>
          <w:color w:val="0070C0"/>
          <w:sz w:val="24"/>
          <w:szCs w:val="24"/>
        </w:rPr>
      </w:pPr>
    </w:p>
    <w:p w:rsidR="004F5A05" w:rsidRPr="008219D4" w:rsidRDefault="004F5A05" w:rsidP="004F5A05">
      <w:pPr>
        <w:pStyle w:val="Default"/>
        <w:rPr>
          <w:color w:val="323130"/>
        </w:rPr>
      </w:pPr>
    </w:p>
    <w:p w:rsidR="008076DB" w:rsidRDefault="004F5A05" w:rsidP="004F5A05">
      <w:pPr>
        <w:pStyle w:val="Default"/>
        <w:rPr>
          <w:color w:val="323130"/>
        </w:rPr>
      </w:pPr>
      <w:r w:rsidRPr="008219D4">
        <w:rPr>
          <w:color w:val="323130"/>
        </w:rPr>
        <w:t xml:space="preserve">Supplementary File: </w:t>
      </w:r>
    </w:p>
    <w:p w:rsidR="008076DB" w:rsidRDefault="008076DB" w:rsidP="004F5A05">
      <w:pPr>
        <w:pStyle w:val="Default"/>
        <w:rPr>
          <w:color w:val="323130"/>
        </w:rPr>
      </w:pPr>
    </w:p>
    <w:p w:rsidR="004F5A05" w:rsidRDefault="004F5A05" w:rsidP="004F5A05">
      <w:pPr>
        <w:pStyle w:val="Default"/>
        <w:rPr>
          <w:color w:val="323130"/>
        </w:rPr>
      </w:pPr>
      <w:bookmarkStart w:id="0" w:name="_GoBack"/>
      <w:r w:rsidRPr="008219D4">
        <w:rPr>
          <w:color w:val="323130"/>
        </w:rPr>
        <w:t xml:space="preserve">Sample size and Statistical power </w:t>
      </w:r>
      <w:bookmarkEnd w:id="0"/>
      <w:r w:rsidRPr="008219D4">
        <w:rPr>
          <w:color w:val="323130"/>
        </w:rPr>
        <w:t xml:space="preserve">based on </w:t>
      </w:r>
      <w:proofErr w:type="spellStart"/>
      <w:r w:rsidRPr="008219D4">
        <w:t>Schoemann</w:t>
      </w:r>
      <w:proofErr w:type="spellEnd"/>
      <w:r w:rsidRPr="008219D4">
        <w:t>, et al.’s Monte Carlo Method</w:t>
      </w:r>
      <w:r w:rsidR="008219D4">
        <w:t xml:space="preserve"> </w:t>
      </w:r>
      <w:r w:rsidRPr="008219D4">
        <w:rPr>
          <w:color w:val="323130"/>
        </w:rPr>
        <w:fldChar w:fldCharType="begin"/>
      </w:r>
      <w:r w:rsidR="008219D4" w:rsidRPr="008219D4">
        <w:rPr>
          <w:color w:val="323130"/>
        </w:rPr>
        <w:instrText xml:space="preserve"> ADDIN EN.CITE &lt;EndNote&gt;&lt;Cite&gt;&lt;Author&gt;Schoemann&lt;/Author&gt;&lt;Year&gt;2017&lt;/Year&gt;&lt;IDText&gt;Determining Power and Sample Size for Simple and Complex Mediation Models&lt;/IDText&gt;&lt;DisplayText&gt;(Schoemann, Boulton, &amp;amp; Short, 2017)&lt;/DisplayText&gt;&lt;record&gt;&lt;dates&gt;&lt;pub-dates&gt;&lt;date&gt;2017/05/01&lt;/date&gt;&lt;/pub-dates&gt;&lt;year&gt;2017&lt;/year&gt;&lt;/dates&gt;&lt;urls&gt;&lt;related-urls&gt;&lt;url&gt;https://doi.org/10.1177/1948550617715068&lt;/url&gt;&lt;/related-urls&gt;&lt;/urls&gt;&lt;isbn&gt;1948-5506&lt;/isbn&gt;&lt;titles&gt;&lt;title&gt;Determining Power and Sample Size for Simple and Complex Mediation Models&lt;/title&gt;&lt;secondary-title&gt;Social Psychological and Personality Science&lt;/secondary-title&gt;&lt;/titles&gt;&lt;pages&gt;379-386&lt;/pages&gt;&lt;number&gt;4&lt;/number&gt;&lt;access-date&gt;2020/12/24&lt;/access-date&gt;&lt;contributors&gt;&lt;authors&gt;&lt;author&gt;Schoemann, Alexander M.&lt;/author&gt;&lt;author&gt;Boulton, Aaron J.&lt;/author&gt;&lt;author&gt;Short, Stephen D.&lt;/author&gt;&lt;/authors&gt;&lt;/contributors&gt;&lt;added-date format="utc"&gt;1608828979&lt;/added-date&gt;&lt;ref-type name="Journal Article"&gt;17&lt;/ref-type&gt;&lt;rec-number&gt;47756&lt;/rec-number&gt;&lt;publisher&gt;SAGE Publications Inc&lt;/publisher&gt;&lt;last-updated-date format="utc"&gt;1608828979&lt;/last-updated-date&gt;&lt;electronic-resource-num&gt;10.1177/1948550617715068&lt;/electronic-resource-num&gt;&lt;volume&gt;8&lt;/volume&gt;&lt;/record&gt;&lt;/Cite&gt;&lt;/EndNote&gt;</w:instrText>
      </w:r>
      <w:r w:rsidRPr="008219D4">
        <w:rPr>
          <w:color w:val="323130"/>
        </w:rPr>
        <w:fldChar w:fldCharType="separate"/>
      </w:r>
      <w:r w:rsidR="008219D4" w:rsidRPr="008219D4">
        <w:rPr>
          <w:noProof/>
          <w:color w:val="323130"/>
        </w:rPr>
        <w:t>(Schoemann, Boulton, &amp; Short, 2017)</w:t>
      </w:r>
      <w:r w:rsidRPr="008219D4">
        <w:rPr>
          <w:color w:val="323130"/>
        </w:rPr>
        <w:fldChar w:fldCharType="end"/>
      </w:r>
    </w:p>
    <w:p w:rsidR="008076DB" w:rsidRDefault="008076DB" w:rsidP="004F5A05">
      <w:pPr>
        <w:pStyle w:val="Default"/>
        <w:rPr>
          <w:color w:val="323130"/>
        </w:rPr>
      </w:pPr>
    </w:p>
    <w:p w:rsidR="008076DB" w:rsidRPr="008076DB" w:rsidRDefault="008076DB" w:rsidP="004F5A05">
      <w:pPr>
        <w:pStyle w:val="Default"/>
        <w:rPr>
          <w:color w:val="auto"/>
        </w:rPr>
      </w:pPr>
      <w:r w:rsidRPr="008076DB">
        <w:rPr>
          <w:color w:val="auto"/>
          <w:sz w:val="21"/>
          <w:szCs w:val="21"/>
          <w:shd w:val="clear" w:color="auto" w:fill="FFFFFF"/>
        </w:rPr>
        <w:t>To generate data</w:t>
      </w:r>
      <w:r>
        <w:rPr>
          <w:color w:val="auto"/>
          <w:sz w:val="21"/>
          <w:szCs w:val="21"/>
          <w:shd w:val="clear" w:color="auto" w:fill="FFFFFF"/>
        </w:rPr>
        <w:t xml:space="preserve"> (power and sample size)</w:t>
      </w:r>
      <w:r w:rsidRPr="008076DB">
        <w:rPr>
          <w:color w:val="auto"/>
          <w:sz w:val="21"/>
          <w:szCs w:val="21"/>
          <w:shd w:val="clear" w:color="auto" w:fill="FFFFFF"/>
        </w:rPr>
        <w:t xml:space="preserve"> for </w:t>
      </w:r>
      <w:r w:rsidRPr="008076DB">
        <w:rPr>
          <w:color w:val="auto"/>
          <w:sz w:val="21"/>
          <w:szCs w:val="21"/>
          <w:shd w:val="clear" w:color="auto" w:fill="FFFFFF"/>
        </w:rPr>
        <w:t xml:space="preserve">both mediation </w:t>
      </w:r>
      <w:r w:rsidRPr="008076DB">
        <w:rPr>
          <w:color w:val="auto"/>
          <w:sz w:val="21"/>
          <w:szCs w:val="21"/>
          <w:shd w:val="clear" w:color="auto" w:fill="FFFFFF"/>
        </w:rPr>
        <w:t>model</w:t>
      </w:r>
      <w:r w:rsidRPr="008076DB">
        <w:rPr>
          <w:color w:val="auto"/>
          <w:sz w:val="21"/>
          <w:szCs w:val="21"/>
          <w:shd w:val="clear" w:color="auto" w:fill="FFFFFF"/>
        </w:rPr>
        <w:t>s</w:t>
      </w:r>
      <w:r w:rsidRPr="008076DB">
        <w:rPr>
          <w:color w:val="auto"/>
          <w:sz w:val="21"/>
          <w:szCs w:val="21"/>
          <w:shd w:val="clear" w:color="auto" w:fill="FFFFFF"/>
        </w:rPr>
        <w:t xml:space="preserve">, </w:t>
      </w:r>
      <w:r w:rsidRPr="008076DB">
        <w:rPr>
          <w:color w:val="auto"/>
          <w:sz w:val="21"/>
          <w:szCs w:val="21"/>
          <w:shd w:val="clear" w:color="auto" w:fill="FFFFFF"/>
        </w:rPr>
        <w:t xml:space="preserve">we </w:t>
      </w:r>
      <w:r w:rsidRPr="008076DB">
        <w:rPr>
          <w:color w:val="auto"/>
          <w:sz w:val="21"/>
          <w:szCs w:val="21"/>
          <w:shd w:val="clear" w:color="auto" w:fill="FFFFFF"/>
        </w:rPr>
        <w:t>enter</w:t>
      </w:r>
      <w:r w:rsidRPr="008076DB">
        <w:rPr>
          <w:color w:val="auto"/>
          <w:sz w:val="21"/>
          <w:szCs w:val="21"/>
          <w:shd w:val="clear" w:color="auto" w:fill="FFFFFF"/>
        </w:rPr>
        <w:t>ed</w:t>
      </w:r>
      <w:r w:rsidRPr="008076DB">
        <w:rPr>
          <w:color w:val="auto"/>
          <w:sz w:val="21"/>
          <w:szCs w:val="21"/>
          <w:shd w:val="clear" w:color="auto" w:fill="FFFFFF"/>
        </w:rPr>
        <w:t xml:space="preserve"> </w:t>
      </w:r>
      <w:r w:rsidRPr="008076DB">
        <w:rPr>
          <w:color w:val="auto"/>
          <w:sz w:val="21"/>
          <w:szCs w:val="21"/>
          <w:shd w:val="clear" w:color="auto" w:fill="FFFFFF"/>
        </w:rPr>
        <w:t>standardized coefficient</w:t>
      </w:r>
      <w:r>
        <w:rPr>
          <w:color w:val="auto"/>
          <w:sz w:val="21"/>
          <w:szCs w:val="21"/>
          <w:shd w:val="clear" w:color="auto" w:fill="FFFFFF"/>
        </w:rPr>
        <w:t>s</w:t>
      </w:r>
      <w:r w:rsidRPr="008076DB">
        <w:rPr>
          <w:color w:val="auto"/>
          <w:sz w:val="21"/>
          <w:szCs w:val="21"/>
          <w:shd w:val="clear" w:color="auto" w:fill="FFFFFF"/>
        </w:rPr>
        <w:t xml:space="preserve"> </w:t>
      </w:r>
      <w:r w:rsidRPr="008076DB">
        <w:rPr>
          <w:color w:val="auto"/>
          <w:sz w:val="21"/>
          <w:szCs w:val="21"/>
          <w:shd w:val="clear" w:color="auto" w:fill="FFFFFF"/>
        </w:rPr>
        <w:t xml:space="preserve">that allow the application to compute a covariance matrix for all variables in the model. </w:t>
      </w:r>
    </w:p>
    <w:p w:rsidR="004F5A05" w:rsidRPr="008219D4" w:rsidRDefault="004F5A05" w:rsidP="004F5A05">
      <w:pPr>
        <w:pStyle w:val="Default"/>
        <w:rPr>
          <w:color w:val="323130"/>
        </w:rPr>
      </w:pPr>
    </w:p>
    <w:tbl>
      <w:tblPr>
        <w:tblStyle w:val="TableGrid"/>
        <w:tblW w:w="5438" w:type="pct"/>
        <w:tblLook w:val="04A0" w:firstRow="1" w:lastRow="0" w:firstColumn="1" w:lastColumn="0" w:noHBand="0" w:noVBand="1"/>
      </w:tblPr>
      <w:tblGrid>
        <w:gridCol w:w="1055"/>
        <w:gridCol w:w="582"/>
        <w:gridCol w:w="1017"/>
        <w:gridCol w:w="1306"/>
        <w:gridCol w:w="785"/>
        <w:gridCol w:w="1186"/>
        <w:gridCol w:w="1198"/>
        <w:gridCol w:w="1507"/>
        <w:gridCol w:w="1533"/>
      </w:tblGrid>
      <w:tr w:rsidR="008219D4" w:rsidRPr="008219D4" w:rsidTr="008076DB">
        <w:tc>
          <w:tcPr>
            <w:tcW w:w="518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Model</w:t>
            </w:r>
          </w:p>
        </w:tc>
        <w:tc>
          <w:tcPr>
            <w:tcW w:w="286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N</w:t>
            </w:r>
          </w:p>
        </w:tc>
        <w:tc>
          <w:tcPr>
            <w:tcW w:w="500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Number of Replications</w:t>
            </w:r>
          </w:p>
        </w:tc>
        <w:tc>
          <w:tcPr>
            <w:tcW w:w="642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Monte Carlo Draws per Rep</w:t>
            </w:r>
          </w:p>
        </w:tc>
        <w:tc>
          <w:tcPr>
            <w:tcW w:w="386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Random Seed</w:t>
            </w:r>
          </w:p>
        </w:tc>
        <w:tc>
          <w:tcPr>
            <w:tcW w:w="583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Confidence Level (%)</w:t>
            </w:r>
          </w:p>
        </w:tc>
        <w:tc>
          <w:tcPr>
            <w:tcW w:w="589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Parameter</w:t>
            </w:r>
          </w:p>
        </w:tc>
        <w:tc>
          <w:tcPr>
            <w:tcW w:w="741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Power (95%CI)</w:t>
            </w:r>
          </w:p>
        </w:tc>
        <w:tc>
          <w:tcPr>
            <w:tcW w:w="754" w:type="pct"/>
          </w:tcPr>
          <w:p w:rsidR="004F5A05" w:rsidRPr="008076DB" w:rsidRDefault="004F5A05" w:rsidP="00F35564">
            <w:pPr>
              <w:pStyle w:val="Default"/>
              <w:rPr>
                <w:color w:val="323130"/>
                <w:sz w:val="16"/>
                <w:szCs w:val="16"/>
              </w:rPr>
            </w:pPr>
            <w:r w:rsidRPr="008076DB">
              <w:rPr>
                <w:color w:val="323130"/>
                <w:sz w:val="16"/>
                <w:szCs w:val="16"/>
              </w:rPr>
              <w:t>N</w:t>
            </w:r>
            <w:r w:rsidR="008076DB">
              <w:rPr>
                <w:color w:val="323130"/>
                <w:sz w:val="16"/>
                <w:szCs w:val="16"/>
              </w:rPr>
              <w:t>o.</w:t>
            </w:r>
            <w:r w:rsidRPr="008076DB">
              <w:rPr>
                <w:color w:val="323130"/>
                <w:sz w:val="16"/>
                <w:szCs w:val="16"/>
              </w:rPr>
              <w:t xml:space="preserve"> of sample size needed to reach power of 80%</w:t>
            </w:r>
          </w:p>
        </w:tc>
      </w:tr>
      <w:tr w:rsidR="008076DB" w:rsidRPr="008219D4" w:rsidTr="008076DB">
        <w:tc>
          <w:tcPr>
            <w:tcW w:w="518" w:type="pct"/>
            <w:vMerge w:val="restar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 xml:space="preserve">Parallel </w:t>
            </w:r>
          </w:p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mediation</w:t>
            </w: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102</w:t>
            </w: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1000</w:t>
            </w: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20000</w:t>
            </w: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1234</w:t>
            </w: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95</w:t>
            </w: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a1b1</w:t>
            </w: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0.91(0.88-0.94)</w:t>
            </w: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-</w:t>
            </w:r>
          </w:p>
        </w:tc>
      </w:tr>
      <w:tr w:rsidR="008076DB" w:rsidRPr="008219D4" w:rsidTr="008076DB">
        <w:tc>
          <w:tcPr>
            <w:tcW w:w="518" w:type="pct"/>
            <w:vMerge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102</w:t>
            </w: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1000</w:t>
            </w: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20000</w:t>
            </w: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1234</w:t>
            </w: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95</w:t>
            </w: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a2b2</w:t>
            </w: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0.80(0.76-0.83)</w:t>
            </w: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-</w:t>
            </w:r>
          </w:p>
        </w:tc>
      </w:tr>
      <w:tr w:rsidR="008219D4" w:rsidRPr="008219D4" w:rsidTr="008076DB">
        <w:tc>
          <w:tcPr>
            <w:tcW w:w="518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</w:p>
        </w:tc>
      </w:tr>
      <w:tr w:rsidR="008219D4" w:rsidRPr="008219D4" w:rsidTr="008076DB">
        <w:tc>
          <w:tcPr>
            <w:tcW w:w="518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</w:p>
        </w:tc>
      </w:tr>
      <w:tr w:rsidR="008076DB" w:rsidRPr="008219D4" w:rsidTr="008076DB">
        <w:tc>
          <w:tcPr>
            <w:tcW w:w="518" w:type="pct"/>
            <w:vMerge w:val="restar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Serial</w:t>
            </w:r>
          </w:p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mediation</w:t>
            </w: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102</w:t>
            </w: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1000</w:t>
            </w: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20000</w:t>
            </w: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1234</w:t>
            </w: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95</w:t>
            </w: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a1b1</w:t>
            </w: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0.50(0.45-0.54)</w:t>
            </w: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164</w:t>
            </w:r>
          </w:p>
        </w:tc>
      </w:tr>
      <w:tr w:rsidR="008076DB" w:rsidRPr="008219D4" w:rsidTr="008076DB">
        <w:tc>
          <w:tcPr>
            <w:tcW w:w="518" w:type="pct"/>
            <w:vMerge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102</w:t>
            </w: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1000</w:t>
            </w: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20000</w:t>
            </w: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1234</w:t>
            </w: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95</w:t>
            </w: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 xml:space="preserve">a2b2 </w:t>
            </w: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0.36(0.32-0.40)</w:t>
            </w:r>
          </w:p>
        </w:tc>
        <w:tc>
          <w:tcPr>
            <w:tcW w:w="754" w:type="pct"/>
          </w:tcPr>
          <w:p w:rsidR="004F5A05" w:rsidRPr="008076DB" w:rsidRDefault="004F5A05" w:rsidP="00F35564">
            <w:pPr>
              <w:pStyle w:val="Default"/>
              <w:jc w:val="center"/>
              <w:rPr>
                <w:b/>
                <w:bCs/>
                <w:color w:val="323130"/>
                <w:sz w:val="20"/>
                <w:szCs w:val="20"/>
              </w:rPr>
            </w:pPr>
            <w:r w:rsidRPr="008076DB">
              <w:rPr>
                <w:b/>
                <w:bCs/>
                <w:color w:val="323130"/>
                <w:sz w:val="20"/>
                <w:szCs w:val="20"/>
              </w:rPr>
              <w:t>280</w:t>
            </w:r>
          </w:p>
        </w:tc>
      </w:tr>
      <w:tr w:rsidR="008219D4" w:rsidRPr="008219D4" w:rsidTr="008076DB">
        <w:tc>
          <w:tcPr>
            <w:tcW w:w="518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2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00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642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386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3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</w:p>
        </w:tc>
        <w:tc>
          <w:tcPr>
            <w:tcW w:w="589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a1db2</w:t>
            </w:r>
          </w:p>
        </w:tc>
        <w:tc>
          <w:tcPr>
            <w:tcW w:w="741" w:type="pct"/>
          </w:tcPr>
          <w:p w:rsidR="004F5A05" w:rsidRPr="008219D4" w:rsidRDefault="004F5A05" w:rsidP="00F35564">
            <w:pPr>
              <w:pStyle w:val="Default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0.88(0.84-0.91)</w:t>
            </w:r>
          </w:p>
        </w:tc>
        <w:tc>
          <w:tcPr>
            <w:tcW w:w="754" w:type="pct"/>
          </w:tcPr>
          <w:p w:rsidR="004F5A05" w:rsidRPr="008219D4" w:rsidRDefault="004F5A05" w:rsidP="00F35564">
            <w:pPr>
              <w:pStyle w:val="Default"/>
              <w:jc w:val="center"/>
              <w:rPr>
                <w:color w:val="323130"/>
                <w:sz w:val="20"/>
                <w:szCs w:val="20"/>
              </w:rPr>
            </w:pPr>
            <w:r w:rsidRPr="008219D4">
              <w:rPr>
                <w:color w:val="323130"/>
                <w:sz w:val="20"/>
                <w:szCs w:val="20"/>
              </w:rPr>
              <w:t>-</w:t>
            </w:r>
          </w:p>
        </w:tc>
      </w:tr>
    </w:tbl>
    <w:p w:rsidR="004F5A05" w:rsidRPr="008219D4" w:rsidRDefault="004F5A05" w:rsidP="004F5A05">
      <w:pPr>
        <w:pStyle w:val="Default"/>
        <w:rPr>
          <w:color w:val="323130"/>
        </w:rPr>
      </w:pPr>
    </w:p>
    <w:p w:rsidR="004F5A05" w:rsidRPr="008219D4" w:rsidRDefault="004F5A05" w:rsidP="004F5A05">
      <w:pPr>
        <w:pStyle w:val="Default"/>
        <w:rPr>
          <w:color w:val="3231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4"/>
        <w:gridCol w:w="4206"/>
      </w:tblGrid>
      <w:tr w:rsidR="004F5A05" w:rsidRPr="008219D4" w:rsidTr="00F35564">
        <w:tc>
          <w:tcPr>
            <w:tcW w:w="5734" w:type="dxa"/>
          </w:tcPr>
          <w:p w:rsidR="004F5A05" w:rsidRPr="008219D4" w:rsidRDefault="004F5A05" w:rsidP="008076DB">
            <w:pPr>
              <w:pStyle w:val="Default"/>
              <w:jc w:val="center"/>
              <w:rPr>
                <w:noProof/>
                <w:color w:val="323130"/>
              </w:rPr>
            </w:pPr>
            <w:r w:rsidRPr="008219D4">
              <w:rPr>
                <w:noProof/>
                <w:color w:val="323130"/>
              </w:rPr>
              <w:t>Parallel mediation model</w:t>
            </w:r>
          </w:p>
        </w:tc>
        <w:tc>
          <w:tcPr>
            <w:tcW w:w="3282" w:type="dxa"/>
          </w:tcPr>
          <w:p w:rsidR="004F5A05" w:rsidRPr="008219D4" w:rsidRDefault="004F5A05" w:rsidP="008076DB">
            <w:pPr>
              <w:pStyle w:val="Default"/>
              <w:jc w:val="center"/>
              <w:rPr>
                <w:noProof/>
                <w:color w:val="323130"/>
              </w:rPr>
            </w:pPr>
            <w:r w:rsidRPr="008219D4">
              <w:rPr>
                <w:noProof/>
                <w:color w:val="323130"/>
              </w:rPr>
              <w:t>Serial  mediation model</w:t>
            </w:r>
          </w:p>
        </w:tc>
      </w:tr>
      <w:tr w:rsidR="004F5A05" w:rsidRPr="008219D4" w:rsidTr="00F35564">
        <w:tc>
          <w:tcPr>
            <w:tcW w:w="5734" w:type="dxa"/>
          </w:tcPr>
          <w:p w:rsidR="004F5A05" w:rsidRPr="008219D4" w:rsidRDefault="004F5A05" w:rsidP="008076DB">
            <w:pPr>
              <w:pStyle w:val="Default"/>
              <w:jc w:val="center"/>
              <w:rPr>
                <w:color w:val="323130"/>
              </w:rPr>
            </w:pPr>
            <w:r w:rsidRPr="008219D4">
              <w:rPr>
                <w:noProof/>
                <w:color w:val="323130"/>
              </w:rPr>
              <w:drawing>
                <wp:inline distT="0" distB="0" distL="0" distR="0" wp14:anchorId="2FF38745" wp14:editId="2C993324">
                  <wp:extent cx="2391508" cy="1453442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80" cy="151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2" w:type="dxa"/>
          </w:tcPr>
          <w:p w:rsidR="004F5A05" w:rsidRPr="008219D4" w:rsidRDefault="004F5A05" w:rsidP="008076DB">
            <w:pPr>
              <w:pStyle w:val="Default"/>
              <w:jc w:val="center"/>
              <w:rPr>
                <w:noProof/>
                <w:color w:val="323130"/>
              </w:rPr>
            </w:pPr>
            <w:r w:rsidRPr="008219D4">
              <w:rPr>
                <w:noProof/>
                <w:color w:val="323130"/>
              </w:rPr>
              <w:drawing>
                <wp:inline distT="0" distB="0" distL="0" distR="0" wp14:anchorId="0C4BB416" wp14:editId="4F4878D2">
                  <wp:extent cx="2531778" cy="1330710"/>
                  <wp:effectExtent l="0" t="0" r="1905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202" cy="134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5A05" w:rsidRPr="008219D4" w:rsidRDefault="004F5A05" w:rsidP="004F5A05">
      <w:pPr>
        <w:pStyle w:val="Default"/>
        <w:rPr>
          <w:color w:val="323130"/>
        </w:rPr>
      </w:pPr>
    </w:p>
    <w:p w:rsidR="004F5A05" w:rsidRPr="008219D4" w:rsidRDefault="004F5A05" w:rsidP="004F5A05">
      <w:pPr>
        <w:pStyle w:val="Default"/>
        <w:rPr>
          <w:color w:val="323130"/>
        </w:rPr>
      </w:pPr>
    </w:p>
    <w:p w:rsidR="004F5A05" w:rsidRPr="008219D4" w:rsidRDefault="004F5A05" w:rsidP="004F5A05">
      <w:pPr>
        <w:pStyle w:val="Default"/>
        <w:rPr>
          <w:color w:val="323130"/>
        </w:rPr>
      </w:pPr>
    </w:p>
    <w:p w:rsidR="008219D4" w:rsidRPr="008219D4" w:rsidRDefault="008219D4">
      <w:pPr>
        <w:rPr>
          <w:rFonts w:ascii="Times New Roman" w:hAnsi="Times New Roman" w:cs="Times New Roman"/>
        </w:rPr>
      </w:pPr>
      <w:r w:rsidRPr="008219D4">
        <w:rPr>
          <w:rFonts w:ascii="Times New Roman" w:hAnsi="Times New Roman" w:cs="Times New Roman"/>
        </w:rPr>
        <w:t>Reference:</w:t>
      </w:r>
    </w:p>
    <w:p w:rsidR="008219D4" w:rsidRPr="008219D4" w:rsidRDefault="008219D4" w:rsidP="008219D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219D4">
        <w:rPr>
          <w:rFonts w:ascii="Times New Roman" w:hAnsi="Times New Roman" w:cs="Times New Roman"/>
        </w:rPr>
        <w:fldChar w:fldCharType="begin"/>
      </w:r>
      <w:r w:rsidRPr="008219D4">
        <w:rPr>
          <w:rFonts w:ascii="Times New Roman" w:hAnsi="Times New Roman" w:cs="Times New Roman"/>
        </w:rPr>
        <w:instrText xml:space="preserve"> ADDIN EN.REFLIST </w:instrText>
      </w:r>
      <w:r w:rsidRPr="008219D4">
        <w:rPr>
          <w:rFonts w:ascii="Times New Roman" w:hAnsi="Times New Roman" w:cs="Times New Roman"/>
        </w:rPr>
        <w:fldChar w:fldCharType="separate"/>
      </w:r>
      <w:r w:rsidRPr="008219D4">
        <w:rPr>
          <w:rFonts w:ascii="Times New Roman" w:hAnsi="Times New Roman" w:cs="Times New Roman"/>
        </w:rPr>
        <w:t xml:space="preserve">Schoemann, A. M., Boulton, A. J., &amp; Short, S. D. (2017). Determining Power and Sample Size for Simple and Complex Mediation Models. </w:t>
      </w:r>
      <w:r w:rsidRPr="008219D4">
        <w:rPr>
          <w:rFonts w:ascii="Times New Roman" w:hAnsi="Times New Roman" w:cs="Times New Roman"/>
          <w:i/>
        </w:rPr>
        <w:t>Social Psychological and Personality Science, 8</w:t>
      </w:r>
      <w:r w:rsidRPr="008219D4">
        <w:rPr>
          <w:rFonts w:ascii="Times New Roman" w:hAnsi="Times New Roman" w:cs="Times New Roman"/>
        </w:rPr>
        <w:t>(4), 379-386. doi:10.1177/1948550617715068</w:t>
      </w:r>
    </w:p>
    <w:p w:rsidR="004F5A05" w:rsidRPr="008219D4" w:rsidRDefault="008219D4">
      <w:pPr>
        <w:rPr>
          <w:rFonts w:ascii="Times New Roman" w:hAnsi="Times New Roman" w:cs="Times New Roman"/>
        </w:rPr>
      </w:pPr>
      <w:r w:rsidRPr="008219D4">
        <w:rPr>
          <w:rFonts w:ascii="Times New Roman" w:hAnsi="Times New Roman" w:cs="Times New Roman"/>
        </w:rPr>
        <w:fldChar w:fldCharType="end"/>
      </w:r>
    </w:p>
    <w:sectPr w:rsidR="004F5A05" w:rsidRPr="00821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4F5A05"/>
    <w:rsid w:val="004F5A05"/>
    <w:rsid w:val="00764F1C"/>
    <w:rsid w:val="008076DB"/>
    <w:rsid w:val="008219D4"/>
    <w:rsid w:val="00826931"/>
    <w:rsid w:val="00B4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A36BC"/>
  <w15:chartTrackingRefBased/>
  <w15:docId w15:val="{1B408794-2CC3-4E12-BAA8-FC94CF4C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219D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19D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219D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219D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W</dc:creator>
  <cp:keywords/>
  <dc:description/>
  <cp:lastModifiedBy>T W</cp:lastModifiedBy>
  <cp:revision>3</cp:revision>
  <dcterms:created xsi:type="dcterms:W3CDTF">2020-12-25T09:21:00Z</dcterms:created>
  <dcterms:modified xsi:type="dcterms:W3CDTF">2020-12-25T09:29:00Z</dcterms:modified>
</cp:coreProperties>
</file>