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adjustRightInd w:val="0"/>
        <w:snapToGrid w:val="0"/>
        <w:spacing w:line="480" w:lineRule="auto"/>
        <w:ind w:firstLine="0" w:firstLineChars="0"/>
        <w:jc w:val="left"/>
        <w:rPr>
          <w:rFonts w:ascii="Times New Roman" w:hAnsi="Times New Roman"/>
          <w:b/>
          <w:bCs/>
          <w:i/>
          <w:iCs/>
          <w:sz w:val="24"/>
          <w:highlight w:val="none"/>
          <w:lang w:val="en-GB"/>
        </w:rPr>
      </w:pPr>
      <w:bookmarkStart w:id="0" w:name="_GoBack"/>
      <w:r>
        <w:rPr>
          <w:rFonts w:ascii="Times New Roman" w:hAnsi="Times New Roman"/>
          <w:b/>
          <w:bCs/>
          <w:i/>
          <w:iCs/>
          <w:sz w:val="24"/>
          <w:highlight w:val="none"/>
          <w:lang w:val="en-GB"/>
        </w:rPr>
        <w:t>Supplementary</w:t>
      </w:r>
    </w:p>
    <w:p>
      <w:pPr>
        <w:pStyle w:val="5"/>
        <w:widowControl/>
        <w:adjustRightInd w:val="0"/>
        <w:snapToGrid w:val="0"/>
        <w:spacing w:line="480" w:lineRule="auto"/>
        <w:ind w:firstLine="0" w:firstLineChars="0"/>
        <w:jc w:val="left"/>
        <w:rPr>
          <w:rFonts w:ascii="Times New Roman" w:hAnsi="Times New Roman"/>
          <w:b/>
          <w:bCs/>
          <w:sz w:val="36"/>
          <w:szCs w:val="36"/>
          <w:highlight w:val="none"/>
          <w:lang w:val="en-GB"/>
        </w:rPr>
      </w:pPr>
      <w:r>
        <w:rPr>
          <w:rFonts w:ascii="Times New Roman" w:hAnsi="Times New Roman"/>
          <w:b/>
          <w:bCs/>
          <w:sz w:val="36"/>
          <w:szCs w:val="36"/>
          <w:highlight w:val="none"/>
          <w:lang w:val="en-GB"/>
        </w:rPr>
        <w:t xml:space="preserve">Composite Activities-specific </w:t>
      </w:r>
      <w:r>
        <w:rPr>
          <w:rFonts w:ascii="Times New Roman" w:hAnsi="Times New Roman"/>
          <w:b/>
          <w:bCs/>
          <w:sz w:val="36"/>
          <w:szCs w:val="36"/>
          <w:highlight w:val="none"/>
          <w:lang w:val="en-GB"/>
        </w:rPr>
        <w:t>Risk of Falls</w:t>
      </w:r>
      <w:r>
        <w:rPr>
          <w:rFonts w:ascii="Times New Roman" w:hAnsi="Times New Roman"/>
          <w:b/>
          <w:bCs/>
          <w:sz w:val="36"/>
          <w:szCs w:val="36"/>
          <w:highlight w:val="none"/>
          <w:lang w:val="en-GB"/>
        </w:rPr>
        <w:t xml:space="preserve"> Scale (</w:t>
      </w:r>
      <w:r>
        <w:rPr>
          <w:rFonts w:ascii="Times New Roman" w:hAnsi="Times New Roman"/>
          <w:b/>
          <w:bCs/>
          <w:sz w:val="36"/>
          <w:szCs w:val="36"/>
          <w:highlight w:val="none"/>
          <w:lang w:val="en-GB"/>
        </w:rPr>
        <w:t>CARFS</w:t>
      </w:r>
      <w:r>
        <w:rPr>
          <w:rFonts w:ascii="Times New Roman" w:hAnsi="Times New Roman"/>
          <w:b/>
          <w:bCs/>
          <w:sz w:val="36"/>
          <w:szCs w:val="36"/>
          <w:highlight w:val="none"/>
          <w:lang w:val="en-GB"/>
        </w:rPr>
        <w:t>）</w:t>
      </w:r>
    </w:p>
    <w:p>
      <w:pPr>
        <w:pStyle w:val="5"/>
        <w:widowControl/>
        <w:adjustRightInd w:val="0"/>
        <w:snapToGrid w:val="0"/>
        <w:spacing w:line="480" w:lineRule="auto"/>
        <w:ind w:firstLine="0" w:firstLineChars="0"/>
        <w:jc w:val="left"/>
        <w:rPr>
          <w:rFonts w:ascii="Times New Roman" w:hAnsi="Times New Roman"/>
          <w:b/>
          <w:bCs/>
          <w:sz w:val="24"/>
          <w:highlight w:val="none"/>
          <w:lang w:val="en-GB"/>
        </w:rPr>
      </w:pPr>
      <w:r>
        <w:rPr>
          <w:rFonts w:ascii="Times New Roman" w:hAnsi="Times New Roman"/>
          <w:b/>
          <w:bCs/>
          <w:sz w:val="24"/>
          <w:highlight w:val="none"/>
          <w:lang w:val="en-GB"/>
        </w:rPr>
        <w:t xml:space="preserve">Instructions to Participants: </w:t>
      </w:r>
    </w:p>
    <w:p>
      <w:pPr>
        <w:pStyle w:val="5"/>
        <w:widowControl/>
        <w:adjustRightInd w:val="0"/>
        <w:snapToGrid w:val="0"/>
        <w:spacing w:line="480" w:lineRule="auto"/>
        <w:ind w:firstLine="0" w:firstLineChars="0"/>
        <w:rPr>
          <w:rFonts w:ascii="Times New Roman" w:hAnsi="Times New Roman"/>
          <w:sz w:val="24"/>
          <w:highlight w:val="none"/>
          <w:lang w:val="en-GB"/>
        </w:rPr>
      </w:pPr>
      <w:r>
        <w:rPr>
          <w:rFonts w:ascii="Times New Roman" w:hAnsi="Times New Roman"/>
          <w:sz w:val="24"/>
          <w:highlight w:val="none"/>
          <w:lang w:val="en-GB"/>
        </w:rPr>
        <w:t xml:space="preserve">This scale consists of 14 items of routine physical activities (PA). For each activity item, please imagine doing the specific activity in your usual manner and living context, then indicate the degree of fear of falling (FoF) </w:t>
      </w:r>
      <w:r>
        <w:rPr>
          <w:rFonts w:hint="eastAsia" w:ascii="Times New Roman" w:hAnsi="Times New Roman"/>
          <w:sz w:val="24"/>
          <w:highlight w:val="none"/>
          <w:lang w:val="en-GB"/>
        </w:rPr>
        <w:t xml:space="preserve">experienced while </w:t>
      </w:r>
      <w:r>
        <w:rPr>
          <w:rFonts w:ascii="Times New Roman" w:hAnsi="Times New Roman"/>
          <w:sz w:val="24"/>
          <w:highlight w:val="none"/>
          <w:lang w:val="en-GB"/>
        </w:rPr>
        <w:t>doing it and the frequency with which the activity has been done in the past one month, on a scale ranging from 0–4.</w:t>
      </w:r>
    </w:p>
    <w:p>
      <w:pPr>
        <w:pStyle w:val="5"/>
        <w:widowControl/>
        <w:adjustRightInd w:val="0"/>
        <w:snapToGrid w:val="0"/>
        <w:spacing w:line="480" w:lineRule="auto"/>
        <w:ind w:firstLine="0" w:firstLineChars="0"/>
        <w:rPr>
          <w:rFonts w:ascii="Times New Roman" w:hAnsi="Times New Roman"/>
          <w:sz w:val="24"/>
          <w:highlight w:val="none"/>
          <w:lang w:val="en-GB"/>
        </w:rPr>
      </w:pPr>
      <w:r>
        <w:rPr>
          <w:rFonts w:ascii="Times New Roman" w:hAnsi="Times New Roman"/>
          <w:sz w:val="24"/>
          <w:highlight w:val="none"/>
          <w:lang w:val="en-GB"/>
        </w:rPr>
        <w:t>When you scale the FoF, please refer to the level of balance confidence in doing the corresponding activity without losing your balance or falling on a scale ranging from 0–100.</w:t>
      </w:r>
    </w:p>
    <w:p>
      <w:pPr>
        <w:pStyle w:val="5"/>
        <w:widowControl/>
        <w:adjustRightInd w:val="0"/>
        <w:snapToGrid w:val="0"/>
        <w:spacing w:line="480" w:lineRule="auto"/>
        <w:ind w:firstLine="0" w:firstLineChars="0"/>
        <w:rPr>
          <w:rFonts w:ascii="Times New Roman" w:hAnsi="Times New Roman"/>
          <w:sz w:val="24"/>
          <w:highlight w:val="none"/>
          <w:lang w:val="en-GB"/>
        </w:rPr>
      </w:pPr>
      <w:r>
        <w:rPr>
          <w:rFonts w:ascii="Times New Roman" w:hAnsi="Times New Roman"/>
          <w:sz w:val="24"/>
          <w:highlight w:val="none"/>
          <w:lang w:val="en-GB"/>
        </w:rPr>
        <w:t>A composite CARF score of each activity will be estimated by the degree of FoF and PA frequency of the specific activity you give.</w:t>
      </w:r>
    </w:p>
    <w:p>
      <w:pPr>
        <w:rPr>
          <w:rFonts w:hint="eastAsia" w:ascii="TimesNewRomanPSMT" w:hAnsi="TimesNewRomanPSMT"/>
          <w:color w:val="000000"/>
          <w:highlight w:val="none"/>
          <w:lang w:val="en-GB"/>
        </w:rPr>
      </w:pPr>
      <w:r>
        <w:rPr>
          <w:rFonts w:ascii="TimesNewRomanPSMT" w:hAnsi="TimesNewRomanPSMT"/>
          <w:color w:val="000000"/>
          <w:highlight w:val="none"/>
          <w:lang w:val="en-GB"/>
        </w:rPr>
        <w:br w:type="page"/>
      </w:r>
    </w:p>
    <w:p>
      <w:pPr>
        <w:jc w:val="center"/>
        <w:rPr>
          <w:rFonts w:ascii="Times New Roman" w:hAnsi="Times New Roman" w:cs="Times New Roman"/>
          <w:b/>
          <w:bCs/>
          <w:sz w:val="32"/>
          <w:szCs w:val="32"/>
          <w:highlight w:val="none"/>
          <w:lang w:val="en-GB"/>
        </w:rPr>
      </w:pPr>
      <w:r>
        <w:rPr>
          <w:rFonts w:ascii="Times New Roman" w:hAnsi="Times New Roman" w:cs="Times New Roman"/>
          <w:b/>
          <w:bCs/>
          <w:sz w:val="32"/>
          <w:szCs w:val="32"/>
          <w:highlight w:val="none"/>
          <w:lang w:val="en-GB"/>
        </w:rPr>
        <w:t xml:space="preserve">Composite Activities-specific </w:t>
      </w:r>
      <w:r>
        <w:rPr>
          <w:rFonts w:ascii="Times New Roman" w:hAnsi="Times New Roman" w:cs="Times New Roman"/>
          <w:b/>
          <w:bCs/>
          <w:sz w:val="32"/>
          <w:szCs w:val="32"/>
          <w:highlight w:val="none"/>
          <w:lang w:val="en-GB"/>
        </w:rPr>
        <w:t>Risk of Falls</w:t>
      </w:r>
      <w:r>
        <w:rPr>
          <w:rFonts w:ascii="Times New Roman" w:hAnsi="Times New Roman" w:cs="Times New Roman"/>
          <w:b/>
          <w:bCs/>
          <w:sz w:val="32"/>
          <w:szCs w:val="32"/>
          <w:highlight w:val="none"/>
          <w:lang w:val="en-GB"/>
        </w:rPr>
        <w:t xml:space="preserve"> Scale (</w:t>
      </w:r>
      <w:r>
        <w:rPr>
          <w:rFonts w:ascii="Times New Roman" w:hAnsi="Times New Roman" w:cs="Times New Roman"/>
          <w:b/>
          <w:bCs/>
          <w:sz w:val="32"/>
          <w:szCs w:val="32"/>
          <w:highlight w:val="none"/>
          <w:lang w:val="en-GB"/>
        </w:rPr>
        <w:t>CARFS</w:t>
      </w:r>
      <w:r>
        <w:rPr>
          <w:rFonts w:cs="Times New Roman"/>
          <w:b/>
          <w:bCs/>
          <w:sz w:val="32"/>
          <w:szCs w:val="32"/>
          <w:highlight w:val="none"/>
          <w:lang w:val="en-GB"/>
        </w:rPr>
        <w:t>）</w:t>
      </w:r>
    </w:p>
    <w:tbl>
      <w:tblPr>
        <w:tblStyle w:val="3"/>
        <w:tblW w:w="5453" w:type="pct"/>
        <w:tblInd w:w="-4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7"/>
        <w:gridCol w:w="569"/>
        <w:gridCol w:w="569"/>
        <w:gridCol w:w="569"/>
        <w:gridCol w:w="570"/>
        <w:gridCol w:w="570"/>
        <w:gridCol w:w="570"/>
        <w:gridCol w:w="570"/>
        <w:gridCol w:w="570"/>
        <w:gridCol w:w="570"/>
        <w:gridCol w:w="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vMerge w:val="restart"/>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b/>
                <w:bCs/>
                <w:szCs w:val="21"/>
                <w:highlight w:val="none"/>
                <w:lang w:val="en-GB"/>
              </w:rPr>
            </w:pPr>
            <w:r>
              <w:rPr>
                <w:rFonts w:ascii="Times New Roman" w:hAnsi="Times New Roman" w:eastAsia="等线" w:cs="Times New Roman"/>
                <w:color w:val="000000"/>
                <w:szCs w:val="21"/>
                <w:highlight w:val="none"/>
                <w:lang w:val="en-GB"/>
              </w:rPr>
              <w:t xml:space="preserve">Items </w:t>
            </w:r>
          </w:p>
        </w:tc>
        <w:tc>
          <w:tcPr>
            <w:tcW w:w="2847" w:type="dxa"/>
            <w:gridSpan w:val="5"/>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b/>
                <w:bCs/>
                <w:color w:val="000000"/>
                <w:szCs w:val="21"/>
                <w:highlight w:val="none"/>
                <w:lang w:val="en-GB"/>
              </w:rPr>
            </w:pPr>
            <w:r>
              <w:rPr>
                <w:rFonts w:ascii="Times New Roman" w:hAnsi="Times New Roman" w:eastAsia="等线" w:cs="Times New Roman"/>
                <w:b/>
                <w:bCs/>
                <w:color w:val="000000"/>
                <w:szCs w:val="21"/>
                <w:highlight w:val="none"/>
                <w:lang w:val="en-GB"/>
              </w:rPr>
              <w:t xml:space="preserve">The degree of FoF </w:t>
            </w:r>
          </w:p>
        </w:tc>
        <w:tc>
          <w:tcPr>
            <w:tcW w:w="3198" w:type="dxa"/>
            <w:gridSpan w:val="5"/>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b/>
                <w:bCs/>
                <w:color w:val="000000"/>
                <w:szCs w:val="21"/>
                <w:highlight w:val="none"/>
                <w:lang w:val="en-GB"/>
              </w:rPr>
            </w:pPr>
            <w:r>
              <w:rPr>
                <w:rFonts w:ascii="Times New Roman" w:hAnsi="Times New Roman" w:eastAsia="等线" w:cs="Times New Roman"/>
                <w:b/>
                <w:bCs/>
                <w:color w:val="000000"/>
                <w:szCs w:val="21"/>
                <w:highlight w:val="none"/>
                <w:lang w:val="en-GB"/>
              </w:rPr>
              <w:t>The frequency of 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b/>
                <w:bCs/>
                <w:szCs w:val="21"/>
                <w:highlight w:val="none"/>
                <w:lang w:val="en-GB"/>
              </w:rPr>
            </w:pPr>
          </w:p>
        </w:tc>
        <w:tc>
          <w:tcPr>
            <w:tcW w:w="2847" w:type="dxa"/>
            <w:gridSpan w:val="5"/>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How much FoF do you have when you perform the following activities?</w:t>
            </w:r>
          </w:p>
        </w:tc>
        <w:tc>
          <w:tcPr>
            <w:tcW w:w="3198" w:type="dxa"/>
            <w:gridSpan w:val="5"/>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How often did you do the following activities in the past month?#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b/>
                <w:bCs/>
                <w:szCs w:val="21"/>
                <w:highlight w:val="none"/>
                <w:lang w:val="en-GB"/>
              </w:rPr>
            </w:pPr>
          </w:p>
        </w:tc>
        <w:tc>
          <w:tcPr>
            <w:tcW w:w="2847" w:type="dxa"/>
            <w:gridSpan w:val="5"/>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0：no FoF at all</w:t>
            </w:r>
          </w:p>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(100% balance confidence）</w:t>
            </w:r>
          </w:p>
        </w:tc>
        <w:tc>
          <w:tcPr>
            <w:tcW w:w="3198" w:type="dxa"/>
            <w:gridSpan w:val="5"/>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0：none</w:t>
            </w:r>
          </w:p>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 xml:space="preserve"> (none in the past month)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b/>
                <w:bCs/>
                <w:szCs w:val="21"/>
                <w:highlight w:val="none"/>
                <w:lang w:val="en-GB"/>
              </w:rPr>
            </w:pPr>
          </w:p>
        </w:tc>
        <w:tc>
          <w:tcPr>
            <w:tcW w:w="2847" w:type="dxa"/>
            <w:gridSpan w:val="5"/>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1：slight FoF</w:t>
            </w:r>
          </w:p>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 xml:space="preserve"> (&gt;80% balance confidence)</w:t>
            </w:r>
          </w:p>
        </w:tc>
        <w:tc>
          <w:tcPr>
            <w:tcW w:w="3198" w:type="dxa"/>
            <w:gridSpan w:val="5"/>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1：occasionally</w:t>
            </w:r>
          </w:p>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 xml:space="preserve"> (done in the past month)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b/>
                <w:bCs/>
                <w:szCs w:val="21"/>
                <w:highlight w:val="none"/>
                <w:lang w:val="en-GB"/>
              </w:rPr>
            </w:pPr>
          </w:p>
        </w:tc>
        <w:tc>
          <w:tcPr>
            <w:tcW w:w="2847" w:type="dxa"/>
            <w:gridSpan w:val="5"/>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2：moderate FoF</w:t>
            </w:r>
          </w:p>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 xml:space="preserve"> (&gt;50% balance confidence)</w:t>
            </w:r>
          </w:p>
        </w:tc>
        <w:tc>
          <w:tcPr>
            <w:tcW w:w="3198" w:type="dxa"/>
            <w:gridSpan w:val="5"/>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 xml:space="preserve">2：sometimes </w:t>
            </w:r>
          </w:p>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(done weekly)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b/>
                <w:bCs/>
                <w:szCs w:val="21"/>
                <w:highlight w:val="none"/>
                <w:lang w:val="en-GB"/>
              </w:rPr>
            </w:pPr>
          </w:p>
        </w:tc>
        <w:tc>
          <w:tcPr>
            <w:tcW w:w="2847" w:type="dxa"/>
            <w:gridSpan w:val="5"/>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3：high FoF</w:t>
            </w:r>
          </w:p>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 xml:space="preserve"> (&gt;30% balance confidence)</w:t>
            </w:r>
          </w:p>
        </w:tc>
        <w:tc>
          <w:tcPr>
            <w:tcW w:w="3198" w:type="dxa"/>
            <w:gridSpan w:val="5"/>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3：often</w:t>
            </w:r>
          </w:p>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 xml:space="preserve"> (done daily)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b/>
                <w:bCs/>
                <w:szCs w:val="21"/>
                <w:highlight w:val="none"/>
                <w:lang w:val="en-GB"/>
              </w:rPr>
            </w:pPr>
          </w:p>
        </w:tc>
        <w:tc>
          <w:tcPr>
            <w:tcW w:w="2847" w:type="dxa"/>
            <w:gridSpan w:val="5"/>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4：extreme FoF</w:t>
            </w:r>
          </w:p>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 xml:space="preserve"> (≤30% balance confidence)</w:t>
            </w:r>
          </w:p>
        </w:tc>
        <w:tc>
          <w:tcPr>
            <w:tcW w:w="3198" w:type="dxa"/>
            <w:gridSpan w:val="5"/>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4：Very often  </w:t>
            </w:r>
          </w:p>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(done daily, with higher frequency than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r>
              <w:rPr>
                <w:rFonts w:ascii="Times New Roman" w:hAnsi="Times New Roman" w:cs="Times New Roman"/>
                <w:color w:val="000000"/>
                <w:szCs w:val="21"/>
                <w:highlight w:val="none"/>
                <w:lang w:val="en-GB"/>
              </w:rPr>
              <w:t>0</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r>
              <w:rPr>
                <w:rFonts w:ascii="Times New Roman" w:hAnsi="Times New Roman" w:cs="Times New Roman"/>
                <w:color w:val="000000"/>
                <w:szCs w:val="21"/>
                <w:highlight w:val="none"/>
                <w:lang w:val="en-GB"/>
              </w:rPr>
              <w:t>1</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r>
              <w:rPr>
                <w:rFonts w:ascii="Times New Roman" w:hAnsi="Times New Roman" w:cs="Times New Roman"/>
                <w:color w:val="000000"/>
                <w:szCs w:val="21"/>
                <w:highlight w:val="none"/>
                <w:lang w:val="en-GB"/>
              </w:rPr>
              <w:t>2</w:t>
            </w: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r>
              <w:rPr>
                <w:rFonts w:ascii="Times New Roman" w:hAnsi="Times New Roman" w:cs="Times New Roman"/>
                <w:color w:val="000000"/>
                <w:szCs w:val="21"/>
                <w:highlight w:val="none"/>
                <w:lang w:val="en-GB"/>
              </w:rPr>
              <w:t>3</w:t>
            </w: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r>
              <w:rPr>
                <w:rFonts w:ascii="Times New Roman" w:hAnsi="Times New Roman" w:cs="Times New Roman"/>
                <w:color w:val="000000"/>
                <w:szCs w:val="21"/>
                <w:highlight w:val="none"/>
                <w:lang w:val="en-GB"/>
              </w:rPr>
              <w:t>4</w:t>
            </w: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r>
              <w:rPr>
                <w:rFonts w:ascii="Times New Roman" w:hAnsi="Times New Roman" w:cs="Times New Roman"/>
                <w:color w:val="000000"/>
                <w:szCs w:val="21"/>
                <w:highlight w:val="none"/>
                <w:lang w:val="en-GB"/>
              </w:rPr>
              <w:t>0</w:t>
            </w: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r>
              <w:rPr>
                <w:rFonts w:ascii="Times New Roman" w:hAnsi="Times New Roman" w:cs="Times New Roman"/>
                <w:color w:val="000000"/>
                <w:szCs w:val="21"/>
                <w:highlight w:val="none"/>
                <w:lang w:val="en-GB"/>
              </w:rPr>
              <w:t>1</w:t>
            </w: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r>
              <w:rPr>
                <w:rFonts w:ascii="Times New Roman" w:hAnsi="Times New Roman" w:cs="Times New Roman"/>
                <w:color w:val="000000"/>
                <w:szCs w:val="21"/>
                <w:highlight w:val="none"/>
                <w:lang w:val="en-GB"/>
              </w:rPr>
              <w:t>2</w:t>
            </w: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r>
              <w:rPr>
                <w:rFonts w:ascii="Times New Roman" w:hAnsi="Times New Roman" w:cs="Times New Roman"/>
                <w:color w:val="000000"/>
                <w:szCs w:val="21"/>
                <w:highlight w:val="none"/>
                <w:lang w:val="en-GB"/>
              </w:rPr>
              <w:t>3</w:t>
            </w:r>
          </w:p>
        </w:tc>
        <w:tc>
          <w:tcPr>
            <w:tcW w:w="918"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r>
              <w:rPr>
                <w:rFonts w:ascii="Times New Roman" w:hAnsi="Times New Roman" w:cs="Times New Roman"/>
                <w:color w:val="000000"/>
                <w:szCs w:val="21"/>
                <w:highlight w:val="none"/>
                <w:lang w:val="en-GB"/>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cs="Times New Roman"/>
                <w:szCs w:val="21"/>
                <w:highlight w:val="none"/>
                <w:lang w:val="en-GB"/>
              </w:rPr>
            </w:pPr>
            <w:r>
              <w:rPr>
                <w:rFonts w:ascii="Times New Roman" w:hAnsi="Times New Roman" w:eastAsia="等线" w:cs="Times New Roman"/>
                <w:color w:val="000000"/>
                <w:szCs w:val="21"/>
                <w:highlight w:val="none"/>
                <w:lang w:val="en-GB"/>
              </w:rPr>
              <w:t xml:space="preserve">1. Sitting down &amp; standing up </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 xml:space="preserve">2. Bending down &amp; </w:t>
            </w:r>
            <w:r>
              <w:rPr>
                <w:rFonts w:ascii="Times New Roman" w:hAnsi="Times New Roman" w:eastAsia="等线" w:cs="Times New Roman"/>
                <w:color w:val="000000"/>
                <w:szCs w:val="21"/>
                <w:highlight w:val="none"/>
                <w:lang w:val="en-GB"/>
              </w:rPr>
              <w:t>straightening up</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3. Standing activities (</w:t>
            </w:r>
            <w:r>
              <w:rPr>
                <w:rFonts w:ascii="Times New Roman" w:hAnsi="Times New Roman" w:eastAsia="等线" w:cs="Times New Roman"/>
                <w:color w:val="000000"/>
                <w:szCs w:val="21"/>
                <w:highlight w:val="none"/>
                <w:lang w:val="en-GB"/>
              </w:rPr>
              <w:t>e.g.</w:t>
            </w:r>
            <w:r>
              <w:rPr>
                <w:rFonts w:ascii="Times New Roman" w:hAnsi="Times New Roman" w:eastAsia="等线" w:cs="Times New Roman"/>
                <w:color w:val="000000"/>
                <w:szCs w:val="21"/>
                <w:highlight w:val="none"/>
                <w:lang w:val="en-GB"/>
              </w:rPr>
              <w:t xml:space="preserve"> reaching, preparing meal, hanging clothes)</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4. Squatting activities (</w:t>
            </w:r>
            <w:r>
              <w:rPr>
                <w:rFonts w:ascii="Times New Roman" w:hAnsi="Times New Roman" w:eastAsia="等线" w:cs="Times New Roman"/>
                <w:color w:val="000000"/>
                <w:szCs w:val="21"/>
                <w:highlight w:val="none"/>
                <w:lang w:val="en-GB"/>
              </w:rPr>
              <w:t>e.g.</w:t>
            </w:r>
            <w:r>
              <w:rPr>
                <w:rFonts w:ascii="Times New Roman" w:hAnsi="Times New Roman" w:eastAsia="等线" w:cs="Times New Roman"/>
                <w:color w:val="000000"/>
                <w:szCs w:val="21"/>
                <w:highlight w:val="none"/>
                <w:lang w:val="en-GB"/>
              </w:rPr>
              <w:t xml:space="preserve"> squatting toileting) </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5. Transferring while sitting (</w:t>
            </w:r>
            <w:r>
              <w:rPr>
                <w:rFonts w:hint="eastAsia" w:ascii="Times New Roman" w:hAnsi="Times New Roman" w:eastAsia="等线" w:cs="Times New Roman"/>
                <w:color w:val="000000"/>
                <w:szCs w:val="21"/>
                <w:highlight w:val="none"/>
              </w:rPr>
              <w:t>e.g.</w:t>
            </w:r>
            <w:r>
              <w:rPr>
                <w:rFonts w:ascii="Times New Roman" w:hAnsi="Times New Roman" w:eastAsia="等线" w:cs="Times New Roman"/>
                <w:color w:val="000000"/>
                <w:szCs w:val="21"/>
                <w:highlight w:val="none"/>
                <w:lang w:val="en-GB"/>
              </w:rPr>
              <w:t xml:space="preserve"> moving from a chair to a bed or from a wheelchair to a seat) </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6. Walking long distances (more than a kilometre)</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7. Walking short distances (less than a kilometre, around rooms or outside)</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8. Walking on wet ground (rainy road or wet ground in the kitchen or washing room）</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9. Walking on uneven ground (e.g. on grass, gravel)</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 xml:space="preserve">10. Using transportation (moving around as a passenger, </w:t>
            </w:r>
            <w:r>
              <w:rPr>
                <w:rFonts w:hint="eastAsia" w:ascii="Times New Roman" w:hAnsi="Times New Roman" w:eastAsia="等线" w:cs="Times New Roman"/>
                <w:color w:val="000000"/>
                <w:szCs w:val="21"/>
                <w:highlight w:val="none"/>
              </w:rPr>
              <w:t>e.g.</w:t>
            </w:r>
            <w:r>
              <w:rPr>
                <w:rFonts w:ascii="Times New Roman" w:hAnsi="Times New Roman" w:eastAsia="等线" w:cs="Times New Roman"/>
                <w:color w:val="000000"/>
                <w:szCs w:val="21"/>
                <w:highlight w:val="none"/>
                <w:lang w:val="en-GB"/>
              </w:rPr>
              <w:t xml:space="preserve"> taking a car, train, boat, or airplane)</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11. Washing oneself (washing and drying one's whole body)</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12. Toileting (the whole process including planning, eliminating human waste, and cleaning oneself afterwards)</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13. Putting on/taking off trousers</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val="0"/>
              <w:autoSpaceDN/>
              <w:bidi w:val="0"/>
              <w:adjustRightInd w:val="0"/>
              <w:snapToGrid w:val="0"/>
              <w:spacing w:after="0" w:line="240" w:lineRule="auto"/>
              <w:ind w:left="210" w:hanging="210" w:hangingChars="100"/>
              <w:textAlignment w:val="auto"/>
              <w:rPr>
                <w:rFonts w:ascii="Times New Roman" w:hAnsi="Times New Roman" w:eastAsia="等线" w:cs="Times New Roman"/>
                <w:color w:val="000000"/>
                <w:szCs w:val="21"/>
                <w:highlight w:val="none"/>
                <w:lang w:val="en-GB"/>
              </w:rPr>
            </w:pPr>
            <w:r>
              <w:rPr>
                <w:rFonts w:ascii="Times New Roman" w:hAnsi="Times New Roman" w:eastAsia="等线" w:cs="Times New Roman"/>
                <w:color w:val="000000"/>
                <w:szCs w:val="21"/>
                <w:highlight w:val="none"/>
                <w:lang w:val="en-GB"/>
              </w:rPr>
              <w:t>14. Putting on/taking off footwear</w:t>
            </w: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eastAsia="宋体" w:cs="Times New Roman"/>
                <w:color w:val="000000"/>
                <w:kern w:val="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6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570"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c>
          <w:tcPr>
            <w:tcW w:w="918" w:type="dxa"/>
            <w:tcBorders>
              <w:top w:val="single" w:color="auto" w:sz="4" w:space="0"/>
              <w:left w:val="nil"/>
              <w:bottom w:val="single" w:color="auto" w:sz="4" w:space="0"/>
              <w:right w:val="single" w:color="auto" w:sz="4" w:space="0"/>
            </w:tcBorders>
          </w:tcPr>
          <w:p>
            <w:pPr>
              <w:keepNext w:val="0"/>
              <w:keepLines w:val="0"/>
              <w:pageBreakBefore w:val="0"/>
              <w:widowControl w:val="0"/>
              <w:kinsoku/>
              <w:wordWrap/>
              <w:overflowPunct/>
              <w:topLinePunct w:val="0"/>
              <w:autoSpaceDN/>
              <w:bidi w:val="0"/>
              <w:adjustRightInd w:val="0"/>
              <w:snapToGrid w:val="0"/>
              <w:spacing w:after="0" w:line="240" w:lineRule="auto"/>
              <w:textAlignment w:val="auto"/>
              <w:rPr>
                <w:rFonts w:ascii="Times New Roman" w:hAnsi="Times New Roman" w:cs="Times New Roman"/>
                <w:color w:val="000000"/>
                <w:szCs w:val="21"/>
                <w:highlight w:val="none"/>
                <w:lang w:val="en-GB"/>
              </w:rPr>
            </w:pPr>
          </w:p>
        </w:tc>
      </w:tr>
    </w:tbl>
    <w:p>
      <w:pPr>
        <w:keepNext w:val="0"/>
        <w:keepLines w:val="0"/>
        <w:pageBreakBefore w:val="0"/>
        <w:widowControl w:val="0"/>
        <w:kinsoku/>
        <w:wordWrap/>
        <w:overflowPunct/>
        <w:topLinePunct w:val="0"/>
        <w:autoSpaceDE w:val="0"/>
        <w:autoSpaceDN/>
        <w:bidi w:val="0"/>
        <w:adjustRightInd w:val="0"/>
        <w:snapToGrid w:val="0"/>
        <w:spacing w:after="20" w:line="240" w:lineRule="auto"/>
        <w:ind w:left="0" w:hanging="200" w:hangingChars="100"/>
        <w:textAlignment w:val="auto"/>
        <w:rPr>
          <w:rFonts w:ascii="Times New Roman" w:hAnsi="Times New Roman" w:eastAsia="等线" w:cs="Times New Roman"/>
          <w:color w:val="000000"/>
          <w:sz w:val="20"/>
          <w:szCs w:val="20"/>
          <w:highlight w:val="none"/>
          <w:lang w:val="en-GB"/>
        </w:rPr>
      </w:pPr>
      <w:r>
        <w:rPr>
          <w:rFonts w:ascii="Times New Roman" w:hAnsi="Times New Roman" w:eastAsia="等线" w:cs="Times New Roman"/>
          <w:color w:val="000000"/>
          <w:sz w:val="20"/>
          <w:szCs w:val="20"/>
          <w:highlight w:val="none"/>
          <w:lang w:val="en-GB"/>
        </w:rPr>
        <w:t xml:space="preserve"> #</w:t>
      </w:r>
      <w:r>
        <w:rPr>
          <w:rFonts w:ascii="等线" w:hAnsi="等线" w:eastAsia="等线" w:cs="Times New Roman"/>
          <w:color w:val="000000"/>
          <w:sz w:val="20"/>
          <w:szCs w:val="20"/>
          <w:highlight w:val="none"/>
          <w:lang w:val="en-GB"/>
        </w:rPr>
        <w:t>：</w:t>
      </w:r>
      <w:r>
        <w:rPr>
          <w:rFonts w:ascii="Times New Roman" w:hAnsi="Times New Roman" w:eastAsia="等线" w:cs="Times New Roman"/>
          <w:color w:val="000000"/>
          <w:sz w:val="20"/>
          <w:szCs w:val="20"/>
          <w:highlight w:val="none"/>
          <w:lang w:val="en-GB"/>
        </w:rPr>
        <w:t xml:space="preserve">If the time after disease/ injury onset is less than one month. The time after onset is used to estimate the frequency. </w:t>
      </w:r>
    </w:p>
    <w:p>
      <w:pPr>
        <w:rPr>
          <w:highlight w:val="none"/>
        </w:rPr>
      </w:pPr>
    </w:p>
    <w:bookmarkEnd w:id="0"/>
    <w:sectPr>
      <w:pgSz w:w="11906" w:h="16838"/>
      <w:pgMar w:top="1440" w:right="1797" w:bottom="1440" w:left="1797" w:header="851" w:footer="992" w:gutter="0"/>
      <w:lnNumType w:countBy="1"/>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PSMT">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2B4628"/>
    <w:rsid w:val="252B4628"/>
    <w:rsid w:val="369E5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msolistparagraph"/>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2021-03-05T02:33:00Z</dcterms:created>
  <dc:creator>沈霞</dc:creator>
  <cp:lastModifiedBy>沈霞</cp:lastModifiedBy>
  <dcterms:modified xsi:type="dcterms:W3CDTF">2021-03-31T08:18:06Z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