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F68" w:rsidRPr="00EC7006" w:rsidRDefault="0011192F" w:rsidP="00003F68">
      <w:pPr>
        <w:pStyle w:val="Heading1"/>
        <w:numPr>
          <w:ilvl w:val="0"/>
          <w:numId w:val="0"/>
        </w:numPr>
        <w:spacing w:after="240" w:line="240" w:lineRule="auto"/>
        <w:rPr>
          <w:color w:val="auto"/>
          <w:lang w:val="en-GB"/>
        </w:rPr>
      </w:pPr>
      <w:bookmarkStart w:id="0" w:name="_Ref53733896"/>
      <w:bookmarkStart w:id="1" w:name="_Ref53733754"/>
      <w:r>
        <w:rPr>
          <w:color w:val="auto"/>
          <w:lang w:val="en-GB"/>
        </w:rPr>
        <w:t>Additional file</w:t>
      </w:r>
      <w:r w:rsidR="00003F68" w:rsidRPr="00EC7006">
        <w:rPr>
          <w:color w:val="auto"/>
          <w:lang w:val="en-GB"/>
        </w:rPr>
        <w:t xml:space="preserve"> </w:t>
      </w:r>
      <w:r w:rsidR="00003F68" w:rsidRPr="00EC7006">
        <w:rPr>
          <w:color w:val="auto"/>
          <w:lang w:val="en-GB"/>
        </w:rPr>
        <w:fldChar w:fldCharType="begin"/>
      </w:r>
      <w:r w:rsidR="00003F68" w:rsidRPr="00EC7006">
        <w:rPr>
          <w:color w:val="auto"/>
          <w:lang w:val="en-GB"/>
        </w:rPr>
        <w:instrText xml:space="preserve"> SEQ Appendix \* ARABIC </w:instrText>
      </w:r>
      <w:r w:rsidR="00003F68" w:rsidRPr="00EC7006">
        <w:rPr>
          <w:color w:val="auto"/>
          <w:lang w:val="en-GB"/>
        </w:rPr>
        <w:fldChar w:fldCharType="separate"/>
      </w:r>
      <w:r w:rsidR="00003F68" w:rsidRPr="00EC7006">
        <w:rPr>
          <w:noProof/>
          <w:color w:val="auto"/>
          <w:lang w:val="en-GB"/>
        </w:rPr>
        <w:t>4</w:t>
      </w:r>
      <w:r w:rsidR="00003F68" w:rsidRPr="00EC7006">
        <w:rPr>
          <w:noProof/>
          <w:color w:val="auto"/>
          <w:lang w:val="en-GB"/>
        </w:rPr>
        <w:fldChar w:fldCharType="end"/>
      </w:r>
      <w:bookmarkEnd w:id="0"/>
      <w:r w:rsidR="00003F68" w:rsidRPr="00EC7006">
        <w:rPr>
          <w:color w:val="auto"/>
          <w:lang w:val="en-GB"/>
        </w:rPr>
        <w:t xml:space="preserve">: </w:t>
      </w:r>
      <w:bookmarkStart w:id="2" w:name="_GoBack"/>
      <w:r w:rsidRPr="00EC7006">
        <w:rPr>
          <w:color w:val="auto"/>
          <w:lang w:val="en-GB"/>
        </w:rPr>
        <w:t>E</w:t>
      </w:r>
      <w:bookmarkEnd w:id="2"/>
      <w:r w:rsidR="00003F68" w:rsidRPr="00EC7006">
        <w:rPr>
          <w:color w:val="auto"/>
          <w:lang w:val="en-GB"/>
        </w:rPr>
        <w:t>xploratory analysis of the impact of the intervention on specific drug classes</w:t>
      </w:r>
      <w:bookmarkEnd w:id="1"/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1701"/>
        <w:gridCol w:w="1843"/>
        <w:gridCol w:w="992"/>
      </w:tblGrid>
      <w:tr w:rsidR="00003F68" w:rsidRPr="00EC7006" w:rsidTr="002D2EC9">
        <w:tc>
          <w:tcPr>
            <w:tcW w:w="2972" w:type="dxa"/>
            <w:vAlign w:val="center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Specific therapeutic classes (ATC code)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center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Baseline value for intervention group, DDD/res (mean, SD)</w:t>
            </w:r>
          </w:p>
        </w:tc>
        <w:tc>
          <w:tcPr>
            <w:tcW w:w="1701" w:type="dxa"/>
            <w:vAlign w:val="center"/>
          </w:tcPr>
          <w:p w:rsidR="00003F68" w:rsidRPr="00EC7006" w:rsidRDefault="00003F68" w:rsidP="002D2EC9">
            <w:pPr>
              <w:pStyle w:val="Tableau"/>
              <w:jc w:val="center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Difference vs control group at follow-up</w:t>
            </w:r>
          </w:p>
        </w:tc>
        <w:tc>
          <w:tcPr>
            <w:tcW w:w="1843" w:type="dxa"/>
            <w:vAlign w:val="center"/>
          </w:tcPr>
          <w:p w:rsidR="00003F68" w:rsidRPr="00EC7006" w:rsidRDefault="00003F68" w:rsidP="002D2EC9">
            <w:pPr>
              <w:pStyle w:val="Tableau"/>
              <w:jc w:val="center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95% confidence interval</w:t>
            </w:r>
          </w:p>
        </w:tc>
        <w:tc>
          <w:tcPr>
            <w:tcW w:w="992" w:type="dxa"/>
            <w:vAlign w:val="center"/>
          </w:tcPr>
          <w:p w:rsidR="00003F68" w:rsidRPr="00EC7006" w:rsidRDefault="00003F68" w:rsidP="002D2EC9">
            <w:pPr>
              <w:pStyle w:val="Tableau"/>
              <w:jc w:val="center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p-value</w:t>
            </w:r>
          </w:p>
        </w:tc>
      </w:tr>
      <w:tr w:rsidR="00003F68" w:rsidRPr="00EC7006" w:rsidTr="002D2EC9">
        <w:tc>
          <w:tcPr>
            <w:tcW w:w="2972" w:type="dxa"/>
            <w:shd w:val="clear" w:color="auto" w:fill="auto"/>
            <w:vAlign w:val="center"/>
          </w:tcPr>
          <w:p w:rsidR="00003F68" w:rsidRPr="00EC7006" w:rsidRDefault="00003F68" w:rsidP="002D2EC9">
            <w:pPr>
              <w:pStyle w:val="Tableau"/>
              <w:ind w:left="22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Proton-pump inhibitors (A02BC, n=21)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0.32 (0.12)</w:t>
            </w:r>
          </w:p>
        </w:tc>
        <w:tc>
          <w:tcPr>
            <w:tcW w:w="1701" w:type="dxa"/>
            <w:shd w:val="clear" w:color="auto" w:fill="auto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-0.067</w:t>
            </w:r>
          </w:p>
        </w:tc>
        <w:tc>
          <w:tcPr>
            <w:tcW w:w="1843" w:type="dxa"/>
            <w:shd w:val="clear" w:color="auto" w:fill="auto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[-0.123;-0.010]</w:t>
            </w:r>
          </w:p>
        </w:tc>
        <w:tc>
          <w:tcPr>
            <w:tcW w:w="992" w:type="dxa"/>
            <w:shd w:val="clear" w:color="auto" w:fill="auto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0.022</w:t>
            </w:r>
          </w:p>
        </w:tc>
      </w:tr>
      <w:tr w:rsidR="00003F68" w:rsidRPr="00EC7006" w:rsidTr="002D2EC9">
        <w:tc>
          <w:tcPr>
            <w:tcW w:w="2972" w:type="dxa"/>
          </w:tcPr>
          <w:p w:rsidR="00003F68" w:rsidRPr="00EC7006" w:rsidRDefault="00003F68" w:rsidP="002D2EC9">
            <w:pPr>
              <w:pStyle w:val="Tableau"/>
              <w:ind w:left="22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Lipid modifying agents (C10, n=17)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0.14 (0.07)</w:t>
            </w:r>
          </w:p>
        </w:tc>
        <w:tc>
          <w:tcPr>
            <w:tcW w:w="1701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-0.017</w:t>
            </w:r>
          </w:p>
        </w:tc>
        <w:tc>
          <w:tcPr>
            <w:tcW w:w="1843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[-0.069;+0.035]</w:t>
            </w:r>
          </w:p>
        </w:tc>
        <w:tc>
          <w:tcPr>
            <w:tcW w:w="992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0.508</w:t>
            </w:r>
          </w:p>
        </w:tc>
      </w:tr>
      <w:tr w:rsidR="00003F68" w:rsidRPr="00EC7006" w:rsidTr="002D2EC9">
        <w:tc>
          <w:tcPr>
            <w:tcW w:w="2972" w:type="dxa"/>
          </w:tcPr>
          <w:p w:rsidR="00003F68" w:rsidRPr="00EC7006" w:rsidRDefault="00003F68" w:rsidP="002D2EC9">
            <w:pPr>
              <w:pStyle w:val="Tableau"/>
              <w:ind w:left="22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 xml:space="preserve">Benzodiazepines </w:t>
            </w:r>
            <w:r>
              <w:rPr>
                <w:sz w:val="22"/>
                <w:lang w:val="en-GB"/>
              </w:rPr>
              <w:br/>
            </w:r>
            <w:r w:rsidRPr="00EC7006">
              <w:rPr>
                <w:sz w:val="22"/>
                <w:lang w:val="en-GB"/>
              </w:rPr>
              <w:t>(N05B &amp; N05C, n=10)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0.31 (0.21)</w:t>
            </w:r>
          </w:p>
        </w:tc>
        <w:tc>
          <w:tcPr>
            <w:tcW w:w="1701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-0.020</w:t>
            </w:r>
          </w:p>
        </w:tc>
        <w:tc>
          <w:tcPr>
            <w:tcW w:w="1843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[-0.080;</w:t>
            </w:r>
            <w:r>
              <w:rPr>
                <w:sz w:val="22"/>
                <w:lang w:val="en-GB"/>
              </w:rPr>
              <w:t>+</w:t>
            </w:r>
            <w:r w:rsidRPr="00EC7006">
              <w:rPr>
                <w:sz w:val="22"/>
                <w:lang w:val="en-GB"/>
              </w:rPr>
              <w:t>0.040]</w:t>
            </w:r>
          </w:p>
        </w:tc>
        <w:tc>
          <w:tcPr>
            <w:tcW w:w="992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0.502</w:t>
            </w:r>
          </w:p>
        </w:tc>
      </w:tr>
      <w:tr w:rsidR="00003F68" w:rsidRPr="00EC7006" w:rsidTr="002D2EC9">
        <w:tc>
          <w:tcPr>
            <w:tcW w:w="2972" w:type="dxa"/>
          </w:tcPr>
          <w:p w:rsidR="00003F68" w:rsidRPr="00EC7006" w:rsidRDefault="00003F68" w:rsidP="002D2EC9">
            <w:pPr>
              <w:pStyle w:val="Tableau"/>
              <w:ind w:left="22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 xml:space="preserve">Urinary </w:t>
            </w:r>
            <w:proofErr w:type="spellStart"/>
            <w:r w:rsidRPr="00EC7006">
              <w:rPr>
                <w:sz w:val="22"/>
                <w:lang w:val="en-GB"/>
              </w:rPr>
              <w:t>spasmolytics</w:t>
            </w:r>
            <w:proofErr w:type="spellEnd"/>
            <w:r w:rsidRPr="00EC7006">
              <w:rPr>
                <w:sz w:val="22"/>
                <w:lang w:val="en-GB"/>
              </w:rPr>
              <w:t xml:space="preserve"> (G04BD, n=9)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0.04 (0.04)</w:t>
            </w:r>
          </w:p>
        </w:tc>
        <w:tc>
          <w:tcPr>
            <w:tcW w:w="1701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-0.010</w:t>
            </w:r>
          </w:p>
        </w:tc>
        <w:tc>
          <w:tcPr>
            <w:tcW w:w="1843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[-0.036;+0.015]</w:t>
            </w:r>
          </w:p>
        </w:tc>
        <w:tc>
          <w:tcPr>
            <w:tcW w:w="992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0.411</w:t>
            </w:r>
          </w:p>
        </w:tc>
      </w:tr>
      <w:tr w:rsidR="00003F68" w:rsidRPr="00EC7006" w:rsidTr="002D2EC9">
        <w:tc>
          <w:tcPr>
            <w:tcW w:w="2972" w:type="dxa"/>
          </w:tcPr>
          <w:p w:rsidR="00003F68" w:rsidRPr="00EC7006" w:rsidRDefault="00003F68" w:rsidP="002D2EC9">
            <w:pPr>
              <w:pStyle w:val="Tableau"/>
              <w:ind w:left="22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Glucose-lowering drugs (A10B, n=9)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0.10 (0.03)</w:t>
            </w:r>
          </w:p>
        </w:tc>
        <w:tc>
          <w:tcPr>
            <w:tcW w:w="1701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-0.018</w:t>
            </w:r>
          </w:p>
        </w:tc>
        <w:tc>
          <w:tcPr>
            <w:tcW w:w="1843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[-0.057;+0.021]</w:t>
            </w:r>
          </w:p>
        </w:tc>
        <w:tc>
          <w:tcPr>
            <w:tcW w:w="992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0.354</w:t>
            </w:r>
          </w:p>
        </w:tc>
      </w:tr>
      <w:tr w:rsidR="00003F68" w:rsidRPr="00EC7006" w:rsidTr="002D2EC9">
        <w:tc>
          <w:tcPr>
            <w:tcW w:w="2972" w:type="dxa"/>
          </w:tcPr>
          <w:p w:rsidR="00003F68" w:rsidRPr="00EC7006" w:rsidRDefault="00003F68" w:rsidP="002D2EC9">
            <w:pPr>
              <w:pStyle w:val="Tableau"/>
              <w:ind w:left="22"/>
              <w:jc w:val="left"/>
              <w:rPr>
                <w:sz w:val="22"/>
                <w:lang w:val="en-GB"/>
              </w:rPr>
            </w:pPr>
            <w:proofErr w:type="spellStart"/>
            <w:r w:rsidRPr="00EC7006">
              <w:rPr>
                <w:sz w:val="22"/>
                <w:lang w:val="en-GB"/>
              </w:rPr>
              <w:t>Antihypertensives</w:t>
            </w:r>
            <w:proofErr w:type="spellEnd"/>
            <w:r w:rsidRPr="00EC7006">
              <w:rPr>
                <w:sz w:val="22"/>
                <w:lang w:val="en-GB"/>
              </w:rPr>
              <w:t xml:space="preserve"> </w:t>
            </w:r>
            <w:r w:rsidRPr="00EC7006">
              <w:rPr>
                <w:sz w:val="22"/>
                <w:lang w:val="en-GB"/>
              </w:rPr>
              <w:br/>
              <w:t>(C03, C07, C08, C09, n=8)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1.18 (0.52)</w:t>
            </w:r>
          </w:p>
        </w:tc>
        <w:tc>
          <w:tcPr>
            <w:tcW w:w="1701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-0.104</w:t>
            </w:r>
          </w:p>
        </w:tc>
        <w:tc>
          <w:tcPr>
            <w:tcW w:w="1843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[-0.277;+0.070]</w:t>
            </w:r>
          </w:p>
        </w:tc>
        <w:tc>
          <w:tcPr>
            <w:tcW w:w="992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0.233</w:t>
            </w:r>
          </w:p>
        </w:tc>
      </w:tr>
      <w:tr w:rsidR="00003F68" w:rsidRPr="00EC7006" w:rsidTr="002D2EC9">
        <w:tc>
          <w:tcPr>
            <w:tcW w:w="2972" w:type="dxa"/>
          </w:tcPr>
          <w:p w:rsidR="00003F68" w:rsidRPr="00EC7006" w:rsidRDefault="00003F68" w:rsidP="002D2EC9">
            <w:pPr>
              <w:pStyle w:val="Tableau"/>
              <w:ind w:left="22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Bisphosphonates (M05BA &amp; M05BB, n=6)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0.02 (0.02)</w:t>
            </w:r>
          </w:p>
        </w:tc>
        <w:tc>
          <w:tcPr>
            <w:tcW w:w="1701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+0.001</w:t>
            </w:r>
          </w:p>
        </w:tc>
        <w:tc>
          <w:tcPr>
            <w:tcW w:w="1843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[-0.010;+0.013]</w:t>
            </w:r>
          </w:p>
        </w:tc>
        <w:tc>
          <w:tcPr>
            <w:tcW w:w="992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0.817</w:t>
            </w:r>
          </w:p>
        </w:tc>
      </w:tr>
      <w:tr w:rsidR="00003F68" w:rsidRPr="00EC7006" w:rsidTr="002D2EC9">
        <w:tc>
          <w:tcPr>
            <w:tcW w:w="2972" w:type="dxa"/>
          </w:tcPr>
          <w:p w:rsidR="00003F68" w:rsidRPr="00EC7006" w:rsidRDefault="00003F68" w:rsidP="002D2EC9">
            <w:pPr>
              <w:pStyle w:val="Tableau"/>
              <w:ind w:left="22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Anti-dementia drugs (N06D, n=6)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0.10 (0.05)</w:t>
            </w:r>
          </w:p>
        </w:tc>
        <w:tc>
          <w:tcPr>
            <w:tcW w:w="1701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+0.014</w:t>
            </w:r>
          </w:p>
        </w:tc>
        <w:tc>
          <w:tcPr>
            <w:tcW w:w="1843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[-0.032;+0.061]</w:t>
            </w:r>
          </w:p>
        </w:tc>
        <w:tc>
          <w:tcPr>
            <w:tcW w:w="992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0.537</w:t>
            </w:r>
          </w:p>
        </w:tc>
      </w:tr>
      <w:tr w:rsidR="00003F68" w:rsidRPr="00EC7006" w:rsidTr="002D2EC9">
        <w:tc>
          <w:tcPr>
            <w:tcW w:w="2972" w:type="dxa"/>
          </w:tcPr>
          <w:p w:rsidR="00003F68" w:rsidRPr="00EC7006" w:rsidRDefault="00003F68" w:rsidP="002D2EC9">
            <w:pPr>
              <w:pStyle w:val="Tableau"/>
              <w:ind w:left="22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 xml:space="preserve">Antidepressants </w:t>
            </w:r>
            <w:r>
              <w:rPr>
                <w:sz w:val="22"/>
                <w:lang w:val="en-GB"/>
              </w:rPr>
              <w:br/>
            </w:r>
            <w:r w:rsidRPr="00EC7006">
              <w:rPr>
                <w:sz w:val="22"/>
                <w:lang w:val="en-GB"/>
              </w:rPr>
              <w:t>(N06A, n=6)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0.41 (0.09)</w:t>
            </w:r>
          </w:p>
        </w:tc>
        <w:tc>
          <w:tcPr>
            <w:tcW w:w="1701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-0.056</w:t>
            </w:r>
          </w:p>
        </w:tc>
        <w:tc>
          <w:tcPr>
            <w:tcW w:w="1843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[-0.191;+0.080]</w:t>
            </w:r>
          </w:p>
        </w:tc>
        <w:tc>
          <w:tcPr>
            <w:tcW w:w="992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0.410</w:t>
            </w:r>
          </w:p>
        </w:tc>
      </w:tr>
      <w:tr w:rsidR="00003F68" w:rsidRPr="00EC7006" w:rsidTr="002D2EC9">
        <w:tc>
          <w:tcPr>
            <w:tcW w:w="2972" w:type="dxa"/>
          </w:tcPr>
          <w:p w:rsidR="00003F68" w:rsidRPr="00EC7006" w:rsidRDefault="00003F68" w:rsidP="002D2EC9">
            <w:pPr>
              <w:pStyle w:val="Tableau"/>
              <w:ind w:left="22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 xml:space="preserve">Antipsychotics </w:t>
            </w:r>
            <w:r>
              <w:rPr>
                <w:sz w:val="22"/>
                <w:lang w:val="en-GB"/>
              </w:rPr>
              <w:br/>
            </w:r>
            <w:r w:rsidRPr="00EC7006">
              <w:rPr>
                <w:sz w:val="22"/>
                <w:lang w:val="en-GB"/>
              </w:rPr>
              <w:t>(N05A, n=5)</w:t>
            </w:r>
          </w:p>
        </w:tc>
        <w:tc>
          <w:tcPr>
            <w:tcW w:w="2410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0.21 (0.19)</w:t>
            </w:r>
          </w:p>
        </w:tc>
        <w:tc>
          <w:tcPr>
            <w:tcW w:w="1701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+0.003</w:t>
            </w:r>
          </w:p>
        </w:tc>
        <w:tc>
          <w:tcPr>
            <w:tcW w:w="1843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[-0.047;+0.052]</w:t>
            </w:r>
          </w:p>
        </w:tc>
        <w:tc>
          <w:tcPr>
            <w:tcW w:w="992" w:type="dxa"/>
          </w:tcPr>
          <w:p w:rsidR="00003F68" w:rsidRPr="00EC7006" w:rsidRDefault="00003F68" w:rsidP="002D2EC9">
            <w:pPr>
              <w:pStyle w:val="Tableau"/>
              <w:jc w:val="left"/>
              <w:rPr>
                <w:sz w:val="22"/>
                <w:lang w:val="en-GB"/>
              </w:rPr>
            </w:pPr>
            <w:r w:rsidRPr="00EC7006">
              <w:rPr>
                <w:sz w:val="22"/>
                <w:lang w:val="en-GB"/>
              </w:rPr>
              <w:t>0.915</w:t>
            </w:r>
          </w:p>
        </w:tc>
      </w:tr>
    </w:tbl>
    <w:p w:rsidR="00003F68" w:rsidRPr="00EC7006" w:rsidRDefault="00003F68" w:rsidP="00003F68">
      <w:pPr>
        <w:pStyle w:val="Caption"/>
        <w:rPr>
          <w:rFonts w:ascii="Arial" w:hAnsi="Arial" w:cs="Arial"/>
          <w:color w:val="auto"/>
          <w:lang w:val="en-GB"/>
        </w:rPr>
      </w:pPr>
      <w:r w:rsidRPr="00EC7006">
        <w:rPr>
          <w:color w:val="auto"/>
          <w:lang w:val="en-GB"/>
        </w:rPr>
        <w:t xml:space="preserve">Analysis carried out only in NHs having formalized a consensus for this class, compared to all 28 NHs in the control group. </w:t>
      </w:r>
      <w:proofErr w:type="gramStart"/>
      <w:r w:rsidRPr="00EC7006">
        <w:rPr>
          <w:color w:val="auto"/>
          <w:lang w:val="en-GB"/>
        </w:rPr>
        <w:t>n</w:t>
      </w:r>
      <w:proofErr w:type="gramEnd"/>
      <w:r w:rsidRPr="00EC7006">
        <w:rPr>
          <w:color w:val="auto"/>
          <w:lang w:val="en-GB"/>
        </w:rPr>
        <w:t xml:space="preserve"> is the number of NHs that formalized a consensus on this class. ATC: Anatomic Therapeutic Chemical classification; </w:t>
      </w:r>
      <w:r>
        <w:rPr>
          <w:color w:val="auto"/>
          <w:lang w:val="en-GB"/>
        </w:rPr>
        <w:t xml:space="preserve">DDD: Defined Daily Dose; </w:t>
      </w:r>
      <w:r w:rsidRPr="00EC7006">
        <w:rPr>
          <w:color w:val="auto"/>
          <w:lang w:val="en-GB"/>
        </w:rPr>
        <w:t>DDD/res: DDD per average resident and per day.</w:t>
      </w:r>
    </w:p>
    <w:p w:rsidR="00003F68" w:rsidRDefault="00003F68"/>
    <w:sectPr w:rsidR="00003F68" w:rsidSect="006122B5">
      <w:foot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87D" w:rsidRDefault="001C387D">
      <w:pPr>
        <w:spacing w:after="0" w:line="240" w:lineRule="auto"/>
      </w:pPr>
      <w:r>
        <w:separator/>
      </w:r>
    </w:p>
  </w:endnote>
  <w:endnote w:type="continuationSeparator" w:id="0">
    <w:p w:rsidR="001C387D" w:rsidRDefault="001C3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3205338"/>
      <w:docPartObj>
        <w:docPartGallery w:val="Page Numbers (Bottom of Page)"/>
        <w:docPartUnique/>
      </w:docPartObj>
    </w:sdtPr>
    <w:sdtEndPr/>
    <w:sdtContent>
      <w:p w:rsidR="00844215" w:rsidRDefault="00003F68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92F" w:rsidRPr="0011192F">
          <w:rPr>
            <w:noProof/>
            <w:lang w:val="fr-FR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87D" w:rsidRDefault="001C387D">
      <w:pPr>
        <w:spacing w:after="0" w:line="240" w:lineRule="auto"/>
      </w:pPr>
      <w:r>
        <w:separator/>
      </w:r>
    </w:p>
  </w:footnote>
  <w:footnote w:type="continuationSeparator" w:id="0">
    <w:p w:rsidR="001C387D" w:rsidRDefault="001C3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B6DC1"/>
    <w:multiLevelType w:val="multilevel"/>
    <w:tmpl w:val="6D1AF2E4"/>
    <w:lvl w:ilvl="0">
      <w:start w:val="1"/>
      <w:numFmt w:val="decimal"/>
      <w:pStyle w:val="Heading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03F68"/>
    <w:rsid w:val="00003F68"/>
    <w:rsid w:val="0011192F"/>
    <w:rsid w:val="001C387D"/>
    <w:rsid w:val="0023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F68"/>
    <w:pPr>
      <w:keepNext/>
      <w:keepLines/>
      <w:numPr>
        <w:numId w:val="1"/>
      </w:numPr>
      <w:spacing w:before="240" w:after="0" w:line="48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3F68"/>
    <w:pPr>
      <w:keepNext/>
      <w:keepLines/>
      <w:numPr>
        <w:ilvl w:val="1"/>
        <w:numId w:val="1"/>
      </w:numPr>
      <w:spacing w:before="40" w:after="120" w:line="240" w:lineRule="auto"/>
      <w:jc w:val="both"/>
      <w:outlineLvl w:val="1"/>
    </w:pPr>
    <w:rPr>
      <w:rFonts w:asciiTheme="majorHAnsi" w:eastAsiaTheme="majorEastAsia" w:hAnsiTheme="majorHAnsi" w:cstheme="majorBidi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3F68"/>
    <w:pPr>
      <w:keepNext/>
      <w:keepLines/>
      <w:numPr>
        <w:ilvl w:val="2"/>
        <w:numId w:val="1"/>
      </w:numPr>
      <w:spacing w:before="40" w:after="0" w:line="480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F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03F68"/>
    <w:rPr>
      <w:rFonts w:asciiTheme="majorHAnsi" w:eastAsiaTheme="majorEastAsia" w:hAnsiTheme="majorHAnsi" w:cstheme="majorBidi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03F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3F68"/>
    <w:pPr>
      <w:tabs>
        <w:tab w:val="center" w:pos="4536"/>
        <w:tab w:val="right" w:pos="9072"/>
      </w:tabs>
      <w:spacing w:after="0" w:line="480" w:lineRule="auto"/>
      <w:jc w:val="both"/>
    </w:pPr>
    <w:rPr>
      <w:rFonts w:ascii="Century Schoolbook" w:hAnsi="Century Schoolbook" w:cs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03F68"/>
    <w:rPr>
      <w:rFonts w:ascii="Century Schoolbook" w:hAnsi="Century Schoolbook" w:cs="Times New Roman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03F68"/>
    <w:pPr>
      <w:spacing w:line="240" w:lineRule="auto"/>
      <w:jc w:val="both"/>
    </w:pPr>
    <w:rPr>
      <w:rFonts w:ascii="Century Schoolbook" w:hAnsi="Century Schoolbook" w:cs="Times New Roman"/>
      <w:i/>
      <w:iCs/>
      <w:color w:val="1F497D" w:themeColor="text2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003F68"/>
    <w:pPr>
      <w:spacing w:after="0" w:line="240" w:lineRule="auto"/>
    </w:pPr>
    <w:rPr>
      <w:rFonts w:ascii="Century Schoolbook" w:hAnsi="Century Schoolbook" w:cs="Times New Roman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Normal"/>
    <w:link w:val="TableauCar"/>
    <w:qFormat/>
    <w:rsid w:val="00003F68"/>
    <w:pPr>
      <w:spacing w:before="80" w:after="80" w:line="240" w:lineRule="auto"/>
      <w:jc w:val="both"/>
    </w:pPr>
    <w:rPr>
      <w:rFonts w:ascii="Century Schoolbook" w:hAnsi="Century Schoolbook" w:cs="Times New Roman"/>
      <w:sz w:val="24"/>
      <w:lang w:val="en-US"/>
    </w:rPr>
  </w:style>
  <w:style w:type="character" w:customStyle="1" w:styleId="TableauCar">
    <w:name w:val="Tableau Car"/>
    <w:basedOn w:val="DefaultParagraphFont"/>
    <w:link w:val="Tableau"/>
    <w:rsid w:val="00003F68"/>
    <w:rPr>
      <w:rFonts w:ascii="Century Schoolbook" w:hAnsi="Century Schoolbook" w:cs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F68"/>
    <w:pPr>
      <w:keepNext/>
      <w:keepLines/>
      <w:numPr>
        <w:numId w:val="1"/>
      </w:numPr>
      <w:spacing w:before="240" w:after="0" w:line="48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3F68"/>
    <w:pPr>
      <w:keepNext/>
      <w:keepLines/>
      <w:numPr>
        <w:ilvl w:val="1"/>
        <w:numId w:val="1"/>
      </w:numPr>
      <w:spacing w:before="40" w:after="120" w:line="240" w:lineRule="auto"/>
      <w:jc w:val="both"/>
      <w:outlineLvl w:val="1"/>
    </w:pPr>
    <w:rPr>
      <w:rFonts w:asciiTheme="majorHAnsi" w:eastAsiaTheme="majorEastAsia" w:hAnsiTheme="majorHAnsi" w:cstheme="majorBidi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3F68"/>
    <w:pPr>
      <w:keepNext/>
      <w:keepLines/>
      <w:numPr>
        <w:ilvl w:val="2"/>
        <w:numId w:val="1"/>
      </w:numPr>
      <w:spacing w:before="40" w:after="0" w:line="480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F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03F68"/>
    <w:rPr>
      <w:rFonts w:asciiTheme="majorHAnsi" w:eastAsiaTheme="majorEastAsia" w:hAnsiTheme="majorHAnsi" w:cstheme="majorBidi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03F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3F68"/>
    <w:pPr>
      <w:tabs>
        <w:tab w:val="center" w:pos="4536"/>
        <w:tab w:val="right" w:pos="9072"/>
      </w:tabs>
      <w:spacing w:after="0" w:line="480" w:lineRule="auto"/>
      <w:jc w:val="both"/>
    </w:pPr>
    <w:rPr>
      <w:rFonts w:ascii="Century Schoolbook" w:hAnsi="Century Schoolbook" w:cs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03F68"/>
    <w:rPr>
      <w:rFonts w:ascii="Century Schoolbook" w:hAnsi="Century Schoolbook" w:cs="Times New Roman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03F68"/>
    <w:pPr>
      <w:spacing w:line="240" w:lineRule="auto"/>
      <w:jc w:val="both"/>
    </w:pPr>
    <w:rPr>
      <w:rFonts w:ascii="Century Schoolbook" w:hAnsi="Century Schoolbook" w:cs="Times New Roman"/>
      <w:i/>
      <w:iCs/>
      <w:color w:val="1F497D" w:themeColor="text2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003F68"/>
    <w:pPr>
      <w:spacing w:after="0" w:line="240" w:lineRule="auto"/>
    </w:pPr>
    <w:rPr>
      <w:rFonts w:ascii="Century Schoolbook" w:hAnsi="Century Schoolbook" w:cs="Times New Roman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Normal"/>
    <w:link w:val="TableauCar"/>
    <w:qFormat/>
    <w:rsid w:val="00003F68"/>
    <w:pPr>
      <w:spacing w:before="80" w:after="80" w:line="240" w:lineRule="auto"/>
      <w:jc w:val="both"/>
    </w:pPr>
    <w:rPr>
      <w:rFonts w:ascii="Century Schoolbook" w:hAnsi="Century Schoolbook" w:cs="Times New Roman"/>
      <w:sz w:val="24"/>
      <w:lang w:val="en-US"/>
    </w:rPr>
  </w:style>
  <w:style w:type="character" w:customStyle="1" w:styleId="TableauCar">
    <w:name w:val="Tableau Car"/>
    <w:basedOn w:val="DefaultParagraphFont"/>
    <w:link w:val="Tableau"/>
    <w:rsid w:val="00003F68"/>
    <w:rPr>
      <w:rFonts w:ascii="Century Schoolbook" w:hAnsi="Century Schoolbook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1193</Characters>
  <Application>Microsoft Office Word</Application>
  <DocSecurity>0</DocSecurity>
  <Lines>79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S3G_Reference_Citation_Sequence</cp:lastModifiedBy>
  <cp:revision>2</cp:revision>
  <dcterms:created xsi:type="dcterms:W3CDTF">2021-04-16T03:56:00Z</dcterms:created>
  <dcterms:modified xsi:type="dcterms:W3CDTF">2021-04-16T05:15:00Z</dcterms:modified>
</cp:coreProperties>
</file>