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CB8" w:rsidRPr="009F2D65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86CB8" w:rsidRPr="009F2D65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86CB8" w:rsidRPr="009F2D65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Table A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. Survival probabilities above age 100 by health class and associated 95% confidence intervals for the 1910 cohort. Health classes were obtained from the Latent Class Analysis.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960"/>
        <w:gridCol w:w="1340"/>
        <w:gridCol w:w="1340"/>
        <w:gridCol w:w="280"/>
        <w:gridCol w:w="1340"/>
        <w:gridCol w:w="1340"/>
        <w:gridCol w:w="280"/>
        <w:gridCol w:w="1340"/>
        <w:gridCol w:w="1340"/>
      </w:tblGrid>
      <w:tr w:rsidR="00F86CB8" w:rsidRPr="009F2D65" w:rsidTr="00DC57C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Robust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Intermediate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Frail</w:t>
            </w:r>
          </w:p>
        </w:tc>
      </w:tr>
      <w:tr w:rsidR="00F86CB8" w:rsidRPr="009F2D65" w:rsidTr="00DC57C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Survival probability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 (95%)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Survival probability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 (95%)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Survival probability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 (95%)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(0.91,1)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(0.59,0.87)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(0.81,0.94)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101.0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(0.8,0.94)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(0.31,0.62)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(0.62,0.8)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(0.64,0.82)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(0.15,0.44)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(0.47,0.67)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102.0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(0.5,0.7)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(0.09,0.35)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(0.35,0.55)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102.5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(0.44,0.65)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(0.24,0.43)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(0.37,0.58)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(0.17,0.35)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103.5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(0.31,0.52)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(0.13,0.29)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104.0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(0.22,0.41)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(0.08,0.23)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(0.16,0.34)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(0.06,0.19)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105.0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(0.11,0.26)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(0.02,0.11)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105.5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(0.05,0.17)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(0,0.07)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106.0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(0.04,0.16)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(0,0.07)</w:t>
            </w: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106.5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107.0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107.5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108.0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109.0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109.5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86CB8" w:rsidRPr="009F2D65" w:rsidTr="00DC57C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110.0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CB8" w:rsidRPr="009F2D65" w:rsidRDefault="00F86CB8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F86CB8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F2D65">
        <w:rPr>
          <w:rFonts w:ascii="Times New Roman" w:hAnsi="Times New Roman" w:cs="Times New Roman"/>
          <w:sz w:val="24"/>
          <w:szCs w:val="24"/>
        </w:rPr>
        <w:t>Log-rank test</w:t>
      </w:r>
      <w:r>
        <w:rPr>
          <w:rFonts w:ascii="Times New Roman" w:hAnsi="Times New Roman" w:cs="Times New Roman"/>
          <w:sz w:val="24"/>
          <w:szCs w:val="24"/>
        </w:rPr>
        <w:t xml:space="preserve"> p-value </w:t>
      </w:r>
      <w:r w:rsidRPr="009F2D65">
        <w:rPr>
          <w:rFonts w:ascii="Times New Roman" w:eastAsia="Times New Roman" w:hAnsi="Times New Roman" w:cs="Times New Roman"/>
          <w:color w:val="000000"/>
          <w:lang w:eastAsia="en-GB"/>
        </w:rPr>
        <w:t>&lt;0.001</w:t>
      </w:r>
    </w:p>
    <w:p w:rsidR="00F86CB8" w:rsidRPr="009F2D65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6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5267D">
        <w:rPr>
          <w:rFonts w:ascii="Times New Roman" w:hAnsi="Times New Roman" w:cs="Times New Roman"/>
          <w:sz w:val="24"/>
          <w:szCs w:val="24"/>
        </w:rPr>
        <w:t>-value indicates that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67D">
        <w:rPr>
          <w:rFonts w:ascii="Times New Roman" w:hAnsi="Times New Roman" w:cs="Times New Roman"/>
          <w:sz w:val="24"/>
          <w:szCs w:val="24"/>
        </w:rPr>
        <w:t>null hypothesis should be rejected</w:t>
      </w:r>
      <w:r>
        <w:rPr>
          <w:rFonts w:ascii="Times New Roman" w:hAnsi="Times New Roman" w:cs="Times New Roman"/>
          <w:sz w:val="24"/>
          <w:szCs w:val="24"/>
        </w:rPr>
        <w:t>, thus the survival curves are statistically different from each other.</w:t>
      </w:r>
    </w:p>
    <w:p w:rsidR="00F86CB8" w:rsidRPr="009F2D65" w:rsidRDefault="00F86CB8" w:rsidP="00F86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CB8" w:rsidRPr="009F2D65" w:rsidRDefault="00F86CB8" w:rsidP="00F86CB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E013A" w:rsidRPr="00F86CB8" w:rsidRDefault="00F86CB8" w:rsidP="00F86CB8">
      <w:bookmarkStart w:id="0" w:name="_GoBack"/>
      <w:bookmarkEnd w:id="0"/>
    </w:p>
    <w:sectPr w:rsidR="008E013A" w:rsidRPr="00F86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4</cp:revision>
  <dcterms:created xsi:type="dcterms:W3CDTF">2021-06-20T01:19:00Z</dcterms:created>
  <dcterms:modified xsi:type="dcterms:W3CDTF">2021-06-20T01:20:00Z</dcterms:modified>
</cp:coreProperties>
</file>