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13E0E" w14:textId="666B6923" w:rsidR="003308DA" w:rsidRPr="000F4C3E" w:rsidRDefault="003308DA">
      <w:pPr>
        <w:rPr>
          <w:noProof/>
          <w:sz w:val="24"/>
          <w:szCs w:val="24"/>
        </w:rPr>
      </w:pPr>
      <w:r w:rsidRPr="000F4C3E">
        <w:rPr>
          <w:noProof/>
          <w:sz w:val="24"/>
          <w:szCs w:val="24"/>
        </w:rPr>
        <w:t>SUPPLEMENTARY FIGURE 1. Study flow chart</w:t>
      </w:r>
    </w:p>
    <w:p w14:paraId="285AF715" w14:textId="534DD03F" w:rsidR="003308DA" w:rsidRDefault="003308DA">
      <w:pPr>
        <w:rPr>
          <w:noProof/>
        </w:rPr>
      </w:pPr>
      <w:r>
        <w:rPr>
          <w:noProof/>
        </w:rPr>
        <w:drawing>
          <wp:inline distT="0" distB="0" distL="0" distR="0" wp14:anchorId="05140A3F" wp14:editId="133A0A5D">
            <wp:extent cx="8810625" cy="4946829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1118" cy="495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CF15E" w14:textId="77777777" w:rsidR="003308DA" w:rsidRDefault="003308DA">
      <w:pPr>
        <w:rPr>
          <w:noProof/>
        </w:rPr>
      </w:pPr>
    </w:p>
    <w:p w14:paraId="2C3A9A94" w14:textId="7F184B90" w:rsidR="000F4C3E" w:rsidRPr="000F4C3E" w:rsidRDefault="000F4C3E">
      <w:pPr>
        <w:rPr>
          <w:noProof/>
          <w:sz w:val="24"/>
          <w:szCs w:val="24"/>
        </w:rPr>
      </w:pPr>
      <w:r w:rsidRPr="000F4C3E">
        <w:rPr>
          <w:noProof/>
          <w:sz w:val="24"/>
          <w:szCs w:val="24"/>
        </w:rPr>
        <w:lastRenderedPageBreak/>
        <w:t xml:space="preserve">SUPPLEMENTARY FIGURE 2. Study </w:t>
      </w:r>
      <w:r w:rsidR="00471EF2">
        <w:rPr>
          <w:noProof/>
          <w:sz w:val="24"/>
          <w:szCs w:val="24"/>
        </w:rPr>
        <w:t xml:space="preserve">desgin </w:t>
      </w:r>
      <w:r w:rsidRPr="000F4C3E">
        <w:rPr>
          <w:noProof/>
          <w:sz w:val="24"/>
          <w:szCs w:val="24"/>
        </w:rPr>
        <w:t>timeline</w:t>
      </w:r>
    </w:p>
    <w:p w14:paraId="0523A7D7" w14:textId="1A93F8D0" w:rsidR="000F4C3E" w:rsidRDefault="000F4C3E">
      <w:pPr>
        <w:rPr>
          <w:noProof/>
        </w:rPr>
      </w:pPr>
      <w:r>
        <w:rPr>
          <w:noProof/>
        </w:rPr>
        <w:drawing>
          <wp:inline distT="0" distB="0" distL="0" distR="0" wp14:anchorId="39BCF192" wp14:editId="18992247">
            <wp:extent cx="8886972" cy="2162175"/>
            <wp:effectExtent l="0" t="0" r="9525" b="0"/>
            <wp:docPr id="2" name="Picture 2" descr="Timeli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imeline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9081" cy="2165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6048C" w14:textId="77777777" w:rsidR="000F4C3E" w:rsidRDefault="000F4C3E">
      <w:pPr>
        <w:rPr>
          <w:noProof/>
        </w:rPr>
      </w:pPr>
    </w:p>
    <w:p w14:paraId="29620BDE" w14:textId="77777777" w:rsidR="000F4C3E" w:rsidRDefault="000F4C3E">
      <w:pPr>
        <w:rPr>
          <w:noProof/>
        </w:rPr>
      </w:pPr>
    </w:p>
    <w:p w14:paraId="67B8FE3A" w14:textId="77777777" w:rsidR="000F4C3E" w:rsidRDefault="000F4C3E">
      <w:pPr>
        <w:rPr>
          <w:noProof/>
        </w:rPr>
      </w:pPr>
    </w:p>
    <w:p w14:paraId="2E9CBA45" w14:textId="77777777" w:rsidR="000F4C3E" w:rsidRDefault="000F4C3E">
      <w:pPr>
        <w:rPr>
          <w:noProof/>
        </w:rPr>
      </w:pPr>
    </w:p>
    <w:p w14:paraId="74C0969E" w14:textId="77777777" w:rsidR="000F4C3E" w:rsidRDefault="000F4C3E">
      <w:pPr>
        <w:rPr>
          <w:noProof/>
        </w:rPr>
      </w:pPr>
    </w:p>
    <w:p w14:paraId="2DB69DA8" w14:textId="77777777" w:rsidR="000F4C3E" w:rsidRDefault="000F4C3E">
      <w:pPr>
        <w:rPr>
          <w:noProof/>
        </w:rPr>
      </w:pPr>
    </w:p>
    <w:p w14:paraId="72F9748A" w14:textId="77777777" w:rsidR="000F4C3E" w:rsidRDefault="000F4C3E">
      <w:pPr>
        <w:rPr>
          <w:noProof/>
        </w:rPr>
      </w:pPr>
    </w:p>
    <w:p w14:paraId="7062792A" w14:textId="77777777" w:rsidR="000F4C3E" w:rsidRDefault="000F4C3E">
      <w:pPr>
        <w:rPr>
          <w:noProof/>
        </w:rPr>
      </w:pPr>
    </w:p>
    <w:p w14:paraId="04BAEE46" w14:textId="77777777" w:rsidR="000F4C3E" w:rsidRDefault="000F4C3E">
      <w:pPr>
        <w:rPr>
          <w:noProof/>
        </w:rPr>
      </w:pPr>
    </w:p>
    <w:p w14:paraId="2C179C66" w14:textId="77777777" w:rsidR="000F4C3E" w:rsidRDefault="000F4C3E">
      <w:pPr>
        <w:rPr>
          <w:noProof/>
        </w:rPr>
      </w:pPr>
    </w:p>
    <w:p w14:paraId="29D68771" w14:textId="77777777" w:rsidR="000F4C3E" w:rsidRDefault="000F4C3E">
      <w:pPr>
        <w:rPr>
          <w:noProof/>
          <w:sz w:val="24"/>
          <w:szCs w:val="24"/>
        </w:rPr>
        <w:sectPr w:rsidR="000F4C3E" w:rsidSect="000F4C3E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7ABF1CB" w14:textId="45C4CC18" w:rsidR="00947F6D" w:rsidRPr="000F4C3E" w:rsidRDefault="00947F6D">
      <w:pPr>
        <w:rPr>
          <w:sz w:val="24"/>
          <w:szCs w:val="24"/>
        </w:rPr>
      </w:pPr>
      <w:r w:rsidRPr="000F4C3E">
        <w:rPr>
          <w:noProof/>
          <w:sz w:val="24"/>
          <w:szCs w:val="24"/>
        </w:rPr>
        <w:lastRenderedPageBreak/>
        <w:t xml:space="preserve">SUPPLEMENTARY FIGURE </w:t>
      </w:r>
      <w:r w:rsidR="000F4C3E" w:rsidRPr="000F4C3E">
        <w:rPr>
          <w:noProof/>
          <w:sz w:val="24"/>
          <w:szCs w:val="24"/>
        </w:rPr>
        <w:t>3</w:t>
      </w:r>
      <w:r w:rsidRPr="000F4C3E">
        <w:rPr>
          <w:noProof/>
          <w:sz w:val="24"/>
          <w:szCs w:val="24"/>
        </w:rPr>
        <w:t>.</w:t>
      </w:r>
      <w:r w:rsidR="00426FAD" w:rsidRPr="000F4C3E">
        <w:rPr>
          <w:noProof/>
          <w:sz w:val="24"/>
          <w:szCs w:val="24"/>
        </w:rPr>
        <w:t xml:space="preserve"> </w:t>
      </w:r>
      <w:r w:rsidR="00AF7B2C" w:rsidRPr="000F4C3E">
        <w:rPr>
          <w:sz w:val="24"/>
          <w:szCs w:val="24"/>
        </w:rPr>
        <w:t>Transitions in service use (none, re-hospitalization, community aged care, residential aged care, death) by quarter for the 12 months post-discharge, for patients admitted with a primary diagnosis of myocardial infarction, stroke or hea</w:t>
      </w:r>
      <w:r w:rsidR="009F42B5" w:rsidRPr="000F4C3E">
        <w:rPr>
          <w:sz w:val="24"/>
          <w:szCs w:val="24"/>
        </w:rPr>
        <w:t>r</w:t>
      </w:r>
      <w:r w:rsidR="00AF7B2C" w:rsidRPr="000F4C3E">
        <w:rPr>
          <w:sz w:val="24"/>
          <w:szCs w:val="24"/>
        </w:rPr>
        <w:t>t failure, by sex</w:t>
      </w:r>
    </w:p>
    <w:p w14:paraId="59E7DDBB" w14:textId="69165C42" w:rsidR="00C86B8B" w:rsidRDefault="00FB54DA">
      <w:r>
        <w:rPr>
          <w:noProof/>
        </w:rPr>
        <w:drawing>
          <wp:inline distT="0" distB="0" distL="0" distR="0" wp14:anchorId="6A8EF54A" wp14:editId="3005430F">
            <wp:extent cx="5399872" cy="792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306" cy="795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F3BB9" w14:textId="2E1483AE" w:rsidR="002E7F45" w:rsidRPr="000F4C3E" w:rsidRDefault="00947F6D" w:rsidP="002E7F45">
      <w:pPr>
        <w:rPr>
          <w:sz w:val="24"/>
          <w:szCs w:val="24"/>
        </w:rPr>
      </w:pPr>
      <w:r w:rsidRPr="000F4C3E">
        <w:rPr>
          <w:noProof/>
          <w:sz w:val="24"/>
          <w:szCs w:val="24"/>
        </w:rPr>
        <w:lastRenderedPageBreak/>
        <w:t xml:space="preserve">SUPPLEMENTARY FIGURE </w:t>
      </w:r>
      <w:r w:rsidR="000F4C3E">
        <w:rPr>
          <w:noProof/>
          <w:sz w:val="24"/>
          <w:szCs w:val="24"/>
        </w:rPr>
        <w:t>4</w:t>
      </w:r>
      <w:r w:rsidRPr="000F4C3E">
        <w:rPr>
          <w:noProof/>
          <w:sz w:val="24"/>
          <w:szCs w:val="24"/>
        </w:rPr>
        <w:t>.</w:t>
      </w:r>
      <w:r w:rsidR="00426FAD" w:rsidRPr="000F4C3E">
        <w:rPr>
          <w:noProof/>
          <w:sz w:val="24"/>
          <w:szCs w:val="24"/>
        </w:rPr>
        <w:t xml:space="preserve"> </w:t>
      </w:r>
      <w:r w:rsidR="00AF7B2C" w:rsidRPr="000F4C3E">
        <w:rPr>
          <w:sz w:val="24"/>
          <w:szCs w:val="24"/>
        </w:rPr>
        <w:t>Transitions in service use (none, re-hospitalization, community aged care, residential aged care, death) by quarter for the 12 months post-discharge, for patients admitted with a primary diagnosis of myocardial infarction, stroke or hea</w:t>
      </w:r>
      <w:r w:rsidR="009F42B5" w:rsidRPr="000F4C3E">
        <w:rPr>
          <w:sz w:val="24"/>
          <w:szCs w:val="24"/>
        </w:rPr>
        <w:t>r</w:t>
      </w:r>
      <w:r w:rsidR="00AF7B2C" w:rsidRPr="000F4C3E">
        <w:rPr>
          <w:sz w:val="24"/>
          <w:szCs w:val="24"/>
        </w:rPr>
        <w:t>t failure, by marital stat</w:t>
      </w:r>
      <w:r w:rsidR="00920B1D" w:rsidRPr="000F4C3E">
        <w:rPr>
          <w:sz w:val="24"/>
          <w:szCs w:val="24"/>
        </w:rPr>
        <w:t>us</w:t>
      </w:r>
    </w:p>
    <w:p w14:paraId="4A0C126A" w14:textId="2B6701B2" w:rsidR="00170655" w:rsidRDefault="00FB54DA" w:rsidP="002E7F45">
      <w:r>
        <w:rPr>
          <w:noProof/>
        </w:rPr>
        <w:drawing>
          <wp:inline distT="0" distB="0" distL="0" distR="0" wp14:anchorId="608E6731" wp14:editId="12C97FE3">
            <wp:extent cx="5424809" cy="7934325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849" cy="795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0655" w:rsidSect="000F4C3E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0246C" w14:textId="77777777" w:rsidR="001E6EF8" w:rsidRDefault="001E6EF8" w:rsidP="001E6EF8">
      <w:pPr>
        <w:spacing w:after="0" w:line="240" w:lineRule="auto"/>
      </w:pPr>
      <w:r>
        <w:separator/>
      </w:r>
    </w:p>
  </w:endnote>
  <w:endnote w:type="continuationSeparator" w:id="0">
    <w:p w14:paraId="6ABB4A21" w14:textId="77777777" w:rsidR="001E6EF8" w:rsidRDefault="001E6EF8" w:rsidP="001E6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78E0B" w14:textId="77777777" w:rsidR="001E6EF8" w:rsidRDefault="001E6EF8" w:rsidP="001E6EF8">
      <w:pPr>
        <w:spacing w:after="0" w:line="240" w:lineRule="auto"/>
      </w:pPr>
      <w:r>
        <w:separator/>
      </w:r>
    </w:p>
  </w:footnote>
  <w:footnote w:type="continuationSeparator" w:id="0">
    <w:p w14:paraId="08D93D35" w14:textId="77777777" w:rsidR="001E6EF8" w:rsidRDefault="001E6EF8" w:rsidP="001E6E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5F8"/>
    <w:rsid w:val="000F4C3E"/>
    <w:rsid w:val="00170655"/>
    <w:rsid w:val="001E6EF8"/>
    <w:rsid w:val="001F49A3"/>
    <w:rsid w:val="002445F8"/>
    <w:rsid w:val="002E7F45"/>
    <w:rsid w:val="003308DA"/>
    <w:rsid w:val="003E6EC7"/>
    <w:rsid w:val="00426FAD"/>
    <w:rsid w:val="004637FD"/>
    <w:rsid w:val="00471E7D"/>
    <w:rsid w:val="00471EF2"/>
    <w:rsid w:val="005D7369"/>
    <w:rsid w:val="005F58D0"/>
    <w:rsid w:val="006264AA"/>
    <w:rsid w:val="007505BD"/>
    <w:rsid w:val="00920B1D"/>
    <w:rsid w:val="00947F6D"/>
    <w:rsid w:val="009F42B5"/>
    <w:rsid w:val="00AF7B2C"/>
    <w:rsid w:val="00C86B8B"/>
    <w:rsid w:val="00D627EB"/>
    <w:rsid w:val="00D634A1"/>
    <w:rsid w:val="00EA0B3E"/>
    <w:rsid w:val="00F03B45"/>
    <w:rsid w:val="00FB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BEEF7"/>
  <w15:chartTrackingRefBased/>
  <w15:docId w15:val="{5D96264B-D57C-408B-8C83-A9AFD9EF4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6E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EF8"/>
  </w:style>
  <w:style w:type="paragraph" w:styleId="Footer">
    <w:name w:val="footer"/>
    <w:basedOn w:val="Normal"/>
    <w:link w:val="FooterChar"/>
    <w:uiPriority w:val="99"/>
    <w:unhideWhenUsed/>
    <w:rsid w:val="001E6E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EF8"/>
  </w:style>
  <w:style w:type="paragraph" w:styleId="BalloonText">
    <w:name w:val="Balloon Text"/>
    <w:basedOn w:val="Normal"/>
    <w:link w:val="BalloonTextChar"/>
    <w:uiPriority w:val="99"/>
    <w:semiHidden/>
    <w:unhideWhenUsed/>
    <w:rsid w:val="00AF7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B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97737-855A-4552-ADFB-2F03308AC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Sax Institute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bhsu86482</dc:creator>
  <cp:keywords/>
  <dc:description/>
  <cp:lastModifiedBy>Benjumin Hsu</cp:lastModifiedBy>
  <cp:revision>5</cp:revision>
  <dcterms:created xsi:type="dcterms:W3CDTF">2021-07-12T03:27:00Z</dcterms:created>
  <dcterms:modified xsi:type="dcterms:W3CDTF">2021-09-09T04:14:00Z</dcterms:modified>
</cp:coreProperties>
</file>